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6CF6DE" w14:textId="5597ADAD" w:rsidR="00A34A78" w:rsidRPr="00BB7B63" w:rsidRDefault="00C57A17" w:rsidP="00547425">
      <w:pPr>
        <w:pStyle w:val="MonthYear"/>
        <w:ind w:right="107"/>
      </w:pPr>
      <w:r>
        <w:t>Effective from 4 October 2017</w:t>
      </w:r>
    </w:p>
    <w:p w14:paraId="1D345ABC" w14:textId="77777777" w:rsidR="006659C1" w:rsidRDefault="006659C1" w:rsidP="00FA4ED5">
      <w:pPr>
        <w:pStyle w:val="ObjectiveTargetAudience"/>
        <w:spacing w:after="0"/>
        <w:ind w:left="720"/>
        <w:rPr>
          <w:b/>
        </w:rPr>
      </w:pPr>
    </w:p>
    <w:p w14:paraId="3BD1F819" w14:textId="77777777" w:rsidR="00A81116" w:rsidRPr="00A34A78" w:rsidRDefault="00A81116" w:rsidP="003434D5">
      <w:pPr>
        <w:pStyle w:val="ObjectiveTargetAudience"/>
        <w:spacing w:after="0"/>
        <w:rPr>
          <w:b/>
        </w:rPr>
      </w:pPr>
      <w:r w:rsidRPr="00A34A78">
        <w:rPr>
          <w:b/>
        </w:rPr>
        <w:t xml:space="preserve">Objective </w:t>
      </w:r>
    </w:p>
    <w:p w14:paraId="0127AE61" w14:textId="1C6E6C9A" w:rsidR="00A81116" w:rsidRPr="00A81116" w:rsidRDefault="00A81116" w:rsidP="003434D5">
      <w:pPr>
        <w:spacing w:after="60"/>
        <w:ind w:left="567" w:right="113"/>
        <w:rPr>
          <w:i/>
          <w:iCs/>
          <w:color w:val="005782"/>
          <w:sz w:val="22"/>
        </w:rPr>
      </w:pPr>
      <w:r w:rsidRPr="00A81116">
        <w:rPr>
          <w:i/>
          <w:color w:val="005782"/>
          <w:sz w:val="22"/>
        </w:rPr>
        <w:t xml:space="preserve">To provide guidance on assessing impacts to </w:t>
      </w:r>
      <w:r w:rsidR="0017096E">
        <w:rPr>
          <w:i/>
          <w:color w:val="005782"/>
          <w:sz w:val="22"/>
        </w:rPr>
        <w:t xml:space="preserve">other places of </w:t>
      </w:r>
      <w:r>
        <w:rPr>
          <w:i/>
          <w:color w:val="005782"/>
          <w:sz w:val="22"/>
        </w:rPr>
        <w:t xml:space="preserve">historic </w:t>
      </w:r>
      <w:r w:rsidR="00E46B79">
        <w:rPr>
          <w:i/>
          <w:color w:val="005782"/>
          <w:sz w:val="22"/>
        </w:rPr>
        <w:t xml:space="preserve">and social </w:t>
      </w:r>
      <w:r w:rsidR="0017096E">
        <w:rPr>
          <w:i/>
          <w:color w:val="005782"/>
          <w:sz w:val="22"/>
        </w:rPr>
        <w:t>significance</w:t>
      </w:r>
      <w:r w:rsidR="00CE4480">
        <w:rPr>
          <w:i/>
          <w:color w:val="005782"/>
          <w:sz w:val="22"/>
        </w:rPr>
        <w:t xml:space="preserve"> </w:t>
      </w:r>
      <w:r w:rsidRPr="00A81116">
        <w:rPr>
          <w:i/>
          <w:color w:val="005782"/>
          <w:sz w:val="22"/>
        </w:rPr>
        <w:t>within the permission system</w:t>
      </w:r>
      <w:r w:rsidR="00FA4ED5">
        <w:rPr>
          <w:i/>
          <w:color w:val="005782"/>
          <w:sz w:val="22"/>
        </w:rPr>
        <w:t>.</w:t>
      </w:r>
    </w:p>
    <w:p w14:paraId="6A5963CD" w14:textId="77777777" w:rsidR="00A81116" w:rsidRPr="00A34A78" w:rsidRDefault="00A81116" w:rsidP="003434D5">
      <w:pPr>
        <w:pStyle w:val="ObjectiveTargetAudience"/>
        <w:spacing w:after="0"/>
        <w:rPr>
          <w:b/>
        </w:rPr>
      </w:pPr>
      <w:r w:rsidRPr="00A34A78">
        <w:rPr>
          <w:b/>
        </w:rPr>
        <w:t>Target audience</w:t>
      </w:r>
    </w:p>
    <w:p w14:paraId="0256A1E5" w14:textId="41910653" w:rsidR="00A81116" w:rsidRPr="00A34A78" w:rsidRDefault="00A81116" w:rsidP="003434D5">
      <w:pPr>
        <w:pStyle w:val="ObjectiveTargetAudience"/>
        <w:spacing w:after="40"/>
      </w:pPr>
      <w:r w:rsidRPr="00A81116">
        <w:t>Primary: Great Barrier Reef Marine Park Authority officers assessing applications for permission</w:t>
      </w:r>
      <w:r w:rsidR="00FA4ED5">
        <w:t>.</w:t>
      </w:r>
    </w:p>
    <w:p w14:paraId="76539A9E" w14:textId="5AFBA44B" w:rsidR="000D4BB4" w:rsidRDefault="00A81116" w:rsidP="003434D5">
      <w:pPr>
        <w:pStyle w:val="ObjectiveTargetAudience"/>
        <w:spacing w:after="60"/>
      </w:pPr>
      <w:r w:rsidRPr="00A81116">
        <w:t>Secondary: Groups and individuals applying for permission; interested members of the public</w:t>
      </w:r>
      <w:r w:rsidR="00FA4ED5">
        <w:t>.</w:t>
      </w:r>
    </w:p>
    <w:p w14:paraId="4D1B8E06" w14:textId="103F46BE" w:rsidR="000D4BB4" w:rsidRPr="000D4BB4" w:rsidRDefault="000D4BB4" w:rsidP="003434D5">
      <w:pPr>
        <w:pStyle w:val="ObjectiveTargetAudience"/>
        <w:shd w:val="clear" w:color="auto" w:fill="E0E0E0"/>
        <w:spacing w:after="0"/>
        <w:ind w:right="-35"/>
        <w:rPr>
          <w:rFonts w:ascii="Arial" w:hAnsi="Arial" w:cs="Arial"/>
          <w:color w:val="auto"/>
          <w:sz w:val="20"/>
          <w:szCs w:val="20"/>
        </w:rPr>
      </w:pPr>
      <w:r w:rsidRPr="00C96882">
        <w:rPr>
          <w:rFonts w:ascii="Arial" w:hAnsi="Arial" w:cs="Arial"/>
          <w:b/>
          <w:color w:val="auto"/>
          <w:sz w:val="20"/>
          <w:szCs w:val="20"/>
        </w:rPr>
        <w:t>Warning:</w:t>
      </w:r>
      <w:r w:rsidRPr="00C96882">
        <w:rPr>
          <w:rFonts w:ascii="Arial" w:hAnsi="Arial" w:cs="Arial"/>
          <w:color w:val="auto"/>
          <w:sz w:val="20"/>
          <w:szCs w:val="20"/>
        </w:rPr>
        <w:t xml:space="preserve"> These guidelines </w:t>
      </w:r>
      <w:r>
        <w:rPr>
          <w:rFonts w:ascii="Arial" w:hAnsi="Arial" w:cs="Arial"/>
          <w:color w:val="auto"/>
          <w:sz w:val="20"/>
          <w:szCs w:val="20"/>
        </w:rPr>
        <w:t>include links to videos</w:t>
      </w:r>
      <w:r w:rsidRPr="00C96882">
        <w:rPr>
          <w:rFonts w:ascii="Arial" w:hAnsi="Arial" w:cs="Arial"/>
          <w:color w:val="auto"/>
          <w:sz w:val="20"/>
          <w:szCs w:val="20"/>
        </w:rPr>
        <w:t xml:space="preserve"> </w:t>
      </w:r>
      <w:r>
        <w:rPr>
          <w:rFonts w:ascii="Arial" w:hAnsi="Arial" w:cs="Arial"/>
          <w:color w:val="auto"/>
          <w:sz w:val="20"/>
          <w:szCs w:val="20"/>
        </w:rPr>
        <w:t xml:space="preserve">which may </w:t>
      </w:r>
      <w:r w:rsidRPr="00C96882">
        <w:rPr>
          <w:rFonts w:ascii="Arial" w:hAnsi="Arial" w:cs="Arial"/>
          <w:color w:val="auto"/>
          <w:sz w:val="20"/>
          <w:szCs w:val="20"/>
        </w:rPr>
        <w:t>contain</w:t>
      </w:r>
      <w:r>
        <w:rPr>
          <w:rFonts w:ascii="Arial" w:hAnsi="Arial" w:cs="Arial"/>
          <w:color w:val="auto"/>
          <w:sz w:val="20"/>
          <w:szCs w:val="20"/>
        </w:rPr>
        <w:t xml:space="preserve"> images of</w:t>
      </w:r>
      <w:r w:rsidRPr="00C96882">
        <w:rPr>
          <w:rFonts w:ascii="Arial" w:hAnsi="Arial" w:cs="Arial"/>
          <w:color w:val="auto"/>
          <w:sz w:val="20"/>
          <w:szCs w:val="20"/>
        </w:rPr>
        <w:t xml:space="preserve"> deceased persons that may cause sadness and distress when viewed by some Aboriginal and Torres Strait </w:t>
      </w:r>
      <w:r>
        <w:rPr>
          <w:rFonts w:ascii="Arial" w:hAnsi="Arial" w:cs="Arial"/>
          <w:color w:val="auto"/>
          <w:sz w:val="20"/>
          <w:szCs w:val="20"/>
        </w:rPr>
        <w:t>Islander people or communities.</w:t>
      </w:r>
    </w:p>
    <w:p w14:paraId="0CE1BD4A" w14:textId="77777777" w:rsidR="00A34A78" w:rsidRPr="00FA4ED5" w:rsidRDefault="00A34A78" w:rsidP="00032F7C">
      <w:pPr>
        <w:pStyle w:val="ObjectiveTargetAudience"/>
        <w:spacing w:after="0"/>
        <w:rPr>
          <w:sz w:val="10"/>
          <w:szCs w:val="10"/>
        </w:rPr>
      </w:pPr>
    </w:p>
    <w:p w14:paraId="5DC5E50A" w14:textId="77777777" w:rsidR="00A81116" w:rsidRPr="00F234D1" w:rsidRDefault="00A81116" w:rsidP="00F234D1">
      <w:pPr>
        <w:pStyle w:val="Heading1"/>
        <w:widowControl/>
        <w:autoSpaceDE/>
        <w:autoSpaceDN/>
        <w:adjustRightInd/>
        <w:spacing w:before="200" w:after="100"/>
        <w:ind w:right="0"/>
        <w:jc w:val="left"/>
        <w:rPr>
          <w:rFonts w:ascii="Calibri" w:hAnsi="Calibri" w:cs="Times New Roman"/>
          <w:bCs w:val="0"/>
          <w:color w:val="005782"/>
          <w:sz w:val="30"/>
          <w:szCs w:val="30"/>
        </w:rPr>
      </w:pPr>
      <w:r w:rsidRPr="00F234D1">
        <w:rPr>
          <w:rFonts w:ascii="Calibri" w:hAnsi="Calibri" w:cs="Times New Roman"/>
          <w:bCs w:val="0"/>
          <w:color w:val="005782"/>
          <w:sz w:val="30"/>
          <w:szCs w:val="30"/>
        </w:rPr>
        <w:t>Purpose</w:t>
      </w:r>
    </w:p>
    <w:p w14:paraId="0BF08CF3" w14:textId="1C488868" w:rsidR="00A81116" w:rsidRPr="00A81116" w:rsidRDefault="00A81116" w:rsidP="003434D5">
      <w:pPr>
        <w:pStyle w:val="ListParagraph"/>
        <w:numPr>
          <w:ilvl w:val="0"/>
          <w:numId w:val="6"/>
        </w:numPr>
        <w:spacing w:after="160"/>
        <w:contextualSpacing w:val="0"/>
        <w:rPr>
          <w:rFonts w:ascii="Arial" w:hAnsi="Arial"/>
          <w:sz w:val="20"/>
          <w:szCs w:val="32"/>
        </w:rPr>
      </w:pPr>
      <w:r w:rsidRPr="00A81116">
        <w:rPr>
          <w:rFonts w:ascii="Arial" w:hAnsi="Arial"/>
          <w:sz w:val="20"/>
          <w:szCs w:val="32"/>
        </w:rPr>
        <w:t xml:space="preserve">Permission decisions contribute to maintaining and enhancing the </w:t>
      </w:r>
      <w:r>
        <w:rPr>
          <w:rFonts w:ascii="Arial" w:hAnsi="Arial"/>
          <w:sz w:val="20"/>
          <w:szCs w:val="32"/>
        </w:rPr>
        <w:t>historic heritage</w:t>
      </w:r>
      <w:r w:rsidRPr="00A81116">
        <w:rPr>
          <w:rFonts w:ascii="Arial" w:hAnsi="Arial"/>
          <w:sz w:val="20"/>
          <w:szCs w:val="32"/>
        </w:rPr>
        <w:t xml:space="preserve"> values of the Great Barrier Reef Marine Park. </w:t>
      </w:r>
    </w:p>
    <w:p w14:paraId="1989DC24" w14:textId="70811950" w:rsidR="00EF383F" w:rsidRPr="00F234D1" w:rsidRDefault="0048383C" w:rsidP="00F234D1">
      <w:pPr>
        <w:pStyle w:val="Heading1"/>
        <w:widowControl/>
        <w:autoSpaceDE/>
        <w:autoSpaceDN/>
        <w:adjustRightInd/>
        <w:spacing w:before="200" w:after="100"/>
        <w:ind w:right="0"/>
        <w:jc w:val="left"/>
        <w:rPr>
          <w:rFonts w:ascii="Calibri" w:hAnsi="Calibri" w:cs="Times New Roman"/>
          <w:bCs w:val="0"/>
          <w:color w:val="005782"/>
          <w:sz w:val="30"/>
          <w:szCs w:val="30"/>
        </w:rPr>
      </w:pPr>
      <w:r w:rsidRPr="00F234D1">
        <w:rPr>
          <w:rFonts w:ascii="Calibri" w:hAnsi="Calibri" w:cs="Times New Roman"/>
          <w:bCs w:val="0"/>
          <w:color w:val="005782"/>
          <w:sz w:val="30"/>
          <w:szCs w:val="30"/>
        </w:rPr>
        <w:t>Context</w:t>
      </w:r>
      <w:r w:rsidR="008F5338" w:rsidRPr="00F234D1">
        <w:rPr>
          <w:rFonts w:ascii="Calibri" w:hAnsi="Calibri" w:cs="Times New Roman"/>
          <w:bCs w:val="0"/>
          <w:color w:val="005782"/>
          <w:sz w:val="30"/>
          <w:szCs w:val="30"/>
        </w:rPr>
        <w:t xml:space="preserve"> </w:t>
      </w:r>
    </w:p>
    <w:p w14:paraId="73869884" w14:textId="1A366AD6" w:rsidR="0031260C" w:rsidRPr="00F234D1" w:rsidRDefault="0031260C" w:rsidP="00F234D1">
      <w:pPr>
        <w:pStyle w:val="Heading2"/>
        <w:spacing w:before="96" w:afterLines="40" w:after="96"/>
        <w:rPr>
          <w:rFonts w:ascii="Arial" w:eastAsia="Times New Roman" w:hAnsi="Arial" w:cs="Arial"/>
          <w:b/>
          <w:color w:val="365F91" w:themeColor="accent1" w:themeShade="BF"/>
          <w:sz w:val="20"/>
          <w:szCs w:val="20"/>
        </w:rPr>
      </w:pPr>
      <w:r w:rsidRPr="00F234D1">
        <w:rPr>
          <w:rFonts w:ascii="Arial" w:eastAsia="Times New Roman" w:hAnsi="Arial" w:cs="Arial"/>
          <w:b/>
          <w:color w:val="365F91" w:themeColor="accent1" w:themeShade="BF"/>
          <w:sz w:val="20"/>
          <w:szCs w:val="20"/>
        </w:rPr>
        <w:t>Description</w:t>
      </w:r>
      <w:r w:rsidR="00F234D1">
        <w:rPr>
          <w:rFonts w:ascii="Arial" w:eastAsia="Times New Roman" w:hAnsi="Arial" w:cs="Arial"/>
          <w:b/>
          <w:color w:val="365F91" w:themeColor="accent1" w:themeShade="BF"/>
          <w:sz w:val="20"/>
          <w:szCs w:val="20"/>
        </w:rPr>
        <w:t xml:space="preserve"> and importance of the value</w:t>
      </w:r>
    </w:p>
    <w:p w14:paraId="22581721" w14:textId="53A9E2F4" w:rsidR="00A7776F" w:rsidRDefault="00A7776F" w:rsidP="003434D5">
      <w:pPr>
        <w:pStyle w:val="BodyTextNumbering"/>
        <w:numPr>
          <w:ilvl w:val="0"/>
          <w:numId w:val="6"/>
        </w:numPr>
        <w:spacing w:before="0" w:after="60"/>
        <w:rPr>
          <w:rFonts w:cs="Arial"/>
          <w:szCs w:val="20"/>
        </w:rPr>
      </w:pPr>
      <w:r w:rsidRPr="008C1D03">
        <w:rPr>
          <w:rFonts w:cs="Arial"/>
          <w:szCs w:val="20"/>
        </w:rPr>
        <w:t xml:space="preserve">As described in the </w:t>
      </w:r>
      <w:hyperlink r:id="rId12" w:history="1">
        <w:r w:rsidRPr="002E651E">
          <w:rPr>
            <w:rStyle w:val="Hyperlink"/>
            <w:rFonts w:cs="Arial"/>
            <w:i/>
            <w:szCs w:val="20"/>
          </w:rPr>
          <w:t>Great Barrier Reef Region Strategic Assessment: Strategic Assessment Report 2014</w:t>
        </w:r>
      </w:hyperlink>
      <w:r w:rsidRPr="002E651E">
        <w:rPr>
          <w:rFonts w:cs="Arial"/>
          <w:i/>
          <w:szCs w:val="20"/>
        </w:rPr>
        <w:t xml:space="preserve"> </w:t>
      </w:r>
      <w:r w:rsidRPr="002E651E">
        <w:rPr>
          <w:rFonts w:cs="Arial"/>
          <w:szCs w:val="20"/>
        </w:rPr>
        <w:t>(Strategic Assessment</w:t>
      </w:r>
      <w:r w:rsidR="00D44FE0">
        <w:rPr>
          <w:rFonts w:cs="Arial"/>
          <w:szCs w:val="20"/>
        </w:rPr>
        <w:t xml:space="preserve"> Report</w:t>
      </w:r>
      <w:r w:rsidRPr="002E651E">
        <w:rPr>
          <w:rFonts w:cs="Arial"/>
          <w:color w:val="auto"/>
          <w:szCs w:val="20"/>
        </w:rPr>
        <w:t xml:space="preserve">) and the </w:t>
      </w:r>
      <w:hyperlink r:id="rId13" w:history="1">
        <w:r w:rsidRPr="00052F0E">
          <w:rPr>
            <w:rStyle w:val="Hyperlink"/>
            <w:rFonts w:cs="Arial"/>
            <w:i/>
            <w:szCs w:val="20"/>
          </w:rPr>
          <w:t>Great Barrier Reef Outlook Report 2014</w:t>
        </w:r>
      </w:hyperlink>
      <w:r w:rsidRPr="00F4501C">
        <w:rPr>
          <w:rFonts w:cs="Arial"/>
          <w:color w:val="auto"/>
          <w:szCs w:val="20"/>
        </w:rPr>
        <w:t xml:space="preserve"> (Outlook Report</w:t>
      </w:r>
      <w:r w:rsidR="00D44FE0">
        <w:rPr>
          <w:rFonts w:cs="Arial"/>
          <w:color w:val="auto"/>
          <w:szCs w:val="20"/>
        </w:rPr>
        <w:t xml:space="preserve"> 2014</w:t>
      </w:r>
      <w:r w:rsidRPr="00F4501C">
        <w:rPr>
          <w:rFonts w:cs="Arial"/>
          <w:color w:val="auto"/>
          <w:szCs w:val="20"/>
        </w:rPr>
        <w:t xml:space="preserve">), </w:t>
      </w:r>
      <w:r w:rsidRPr="00F4501C">
        <w:rPr>
          <w:rFonts w:cs="Arial"/>
          <w:szCs w:val="20"/>
        </w:rPr>
        <w:t>historic heritage</w:t>
      </w:r>
      <w:r w:rsidR="002B51F4" w:rsidRPr="002B51F4">
        <w:rPr>
          <w:rFonts w:cs="Arial"/>
          <w:szCs w:val="20"/>
        </w:rPr>
        <w:t xml:space="preserve"> </w:t>
      </w:r>
      <w:r w:rsidR="002B51F4">
        <w:rPr>
          <w:rFonts w:cs="Arial"/>
          <w:szCs w:val="20"/>
        </w:rPr>
        <w:t xml:space="preserve">will continue to evolve, representing the flow of history and changing community perceptions. Historic heritage </w:t>
      </w:r>
      <w:r w:rsidRPr="002B51F4">
        <w:rPr>
          <w:rFonts w:cs="Arial"/>
          <w:szCs w:val="20"/>
        </w:rPr>
        <w:t>relates to</w:t>
      </w:r>
      <w:r w:rsidR="002B51F4">
        <w:rPr>
          <w:rFonts w:cs="Arial"/>
          <w:szCs w:val="20"/>
        </w:rPr>
        <w:t>:</w:t>
      </w:r>
    </w:p>
    <w:p w14:paraId="265ABD0A" w14:textId="77777777" w:rsidR="002B51F4" w:rsidRDefault="002B51F4" w:rsidP="003434D5">
      <w:pPr>
        <w:pStyle w:val="BodyTextNumbering"/>
        <w:numPr>
          <w:ilvl w:val="1"/>
          <w:numId w:val="6"/>
        </w:numPr>
        <w:spacing w:before="0" w:after="60"/>
        <w:ind w:left="1134" w:hanging="567"/>
        <w:rPr>
          <w:rFonts w:cs="Arial"/>
          <w:szCs w:val="20"/>
        </w:rPr>
      </w:pPr>
      <w:r w:rsidRPr="002B51F4">
        <w:rPr>
          <w:rFonts w:cs="Arial"/>
          <w:szCs w:val="20"/>
        </w:rPr>
        <w:t>the occup</w:t>
      </w:r>
      <w:r w:rsidRPr="0046151A">
        <w:t xml:space="preserve">ation and use of </w:t>
      </w:r>
      <w:r>
        <w:t>the Marine Park</w:t>
      </w:r>
      <w:r w:rsidRPr="0046151A">
        <w:t xml:space="preserve"> since the arrival of European and other migrants</w:t>
      </w:r>
      <w:r>
        <w:t>, and</w:t>
      </w:r>
      <w:r w:rsidRPr="002B51F4">
        <w:rPr>
          <w:rFonts w:cs="Arial"/>
          <w:szCs w:val="20"/>
        </w:rPr>
        <w:t xml:space="preserve"> </w:t>
      </w:r>
    </w:p>
    <w:p w14:paraId="0A0AD136" w14:textId="2B72CEBD" w:rsidR="00034744" w:rsidRPr="002B51F4" w:rsidRDefault="00034744" w:rsidP="003434D5">
      <w:pPr>
        <w:pStyle w:val="BodyTextNumbering"/>
        <w:numPr>
          <w:ilvl w:val="1"/>
          <w:numId w:val="6"/>
        </w:numPr>
        <w:spacing w:before="0" w:after="160"/>
        <w:ind w:left="1134" w:hanging="567"/>
        <w:rPr>
          <w:rFonts w:cs="Arial"/>
          <w:szCs w:val="20"/>
        </w:rPr>
      </w:pPr>
      <w:r w:rsidRPr="002B51F4">
        <w:rPr>
          <w:rFonts w:cs="Arial"/>
          <w:szCs w:val="20"/>
        </w:rPr>
        <w:t xml:space="preserve">illustrates </w:t>
      </w:r>
      <w:r w:rsidR="00A7776F" w:rsidRPr="002B51F4">
        <w:rPr>
          <w:rFonts w:cs="Arial"/>
          <w:szCs w:val="20"/>
        </w:rPr>
        <w:t>the way in which the many cultures of Australian people have modified, shaped and created the cultural environment</w:t>
      </w:r>
      <w:r w:rsidRPr="002B51F4">
        <w:rPr>
          <w:rFonts w:cs="Arial"/>
          <w:szCs w:val="20"/>
        </w:rPr>
        <w:t xml:space="preserve">. </w:t>
      </w:r>
    </w:p>
    <w:p w14:paraId="4EFE4BFB" w14:textId="529650E1" w:rsidR="00F10446" w:rsidRDefault="00DB041A" w:rsidP="003434D5">
      <w:pPr>
        <w:pStyle w:val="BodyTextNumbering"/>
        <w:numPr>
          <w:ilvl w:val="0"/>
          <w:numId w:val="6"/>
        </w:numPr>
        <w:spacing w:before="0" w:after="160"/>
      </w:pPr>
      <w:r w:rsidRPr="00576ADD">
        <w:rPr>
          <w:rFonts w:cs="Arial"/>
          <w:color w:val="auto"/>
          <w:szCs w:val="20"/>
        </w:rPr>
        <w:t xml:space="preserve">These guidelines consider </w:t>
      </w:r>
      <w:r w:rsidR="00003A7E">
        <w:t>‘</w:t>
      </w:r>
      <w:r>
        <w:t xml:space="preserve">other </w:t>
      </w:r>
      <w:r w:rsidR="00F10446">
        <w:t>places of historic</w:t>
      </w:r>
      <w:r w:rsidR="00724506">
        <w:t xml:space="preserve"> and social</w:t>
      </w:r>
      <w:r w:rsidR="00F10446">
        <w:t xml:space="preserve"> significance</w:t>
      </w:r>
      <w:r w:rsidR="00003A7E">
        <w:t>’</w:t>
      </w:r>
      <w:r w:rsidR="00F10446">
        <w:t xml:space="preserve"> </w:t>
      </w:r>
      <w:r>
        <w:t xml:space="preserve">which </w:t>
      </w:r>
      <w:r w:rsidR="00F10446">
        <w:t xml:space="preserve">means sites </w:t>
      </w:r>
      <w:r w:rsidR="005C1952">
        <w:t xml:space="preserve">or locations </w:t>
      </w:r>
      <w:r w:rsidR="00F10446">
        <w:t>where historic events occurred</w:t>
      </w:r>
      <w:r>
        <w:t>. Historic heritage values are also</w:t>
      </w:r>
      <w:r w:rsidR="00850F83">
        <w:t xml:space="preserve"> captured under </w:t>
      </w:r>
      <w:r>
        <w:t xml:space="preserve">separate </w:t>
      </w:r>
      <w:r w:rsidR="009E1C2E">
        <w:t xml:space="preserve">assessment </w:t>
      </w:r>
      <w:r>
        <w:t xml:space="preserve">guidelines for </w:t>
      </w:r>
      <w:r w:rsidR="00850F83">
        <w:t>‘</w:t>
      </w:r>
      <w:hyperlink r:id="rId14" w:history="1">
        <w:r w:rsidR="00850F83" w:rsidRPr="009E1C2E">
          <w:rPr>
            <w:rStyle w:val="Hyperlink"/>
          </w:rPr>
          <w:t>World War II features and sites, and historic voyages and shipwrecks</w:t>
        </w:r>
      </w:hyperlink>
      <w:r w:rsidR="00850F83">
        <w:t>’ and ‘</w:t>
      </w:r>
      <w:hyperlink r:id="rId15" w:history="1">
        <w:r w:rsidR="00B476DC">
          <w:rPr>
            <w:rStyle w:val="Hyperlink"/>
          </w:rPr>
          <w:t>lightstations and aids to navigation</w:t>
        </w:r>
      </w:hyperlink>
      <w:r w:rsidR="00850F83">
        <w:t>’</w:t>
      </w:r>
      <w:r w:rsidR="00F10446">
        <w:t xml:space="preserve">. Examples </w:t>
      </w:r>
      <w:r w:rsidR="00850F83">
        <w:t xml:space="preserve">of other places of historic </w:t>
      </w:r>
      <w:r w:rsidR="00E256DC">
        <w:t xml:space="preserve">and social </w:t>
      </w:r>
      <w:r w:rsidR="00850F83">
        <w:t xml:space="preserve">significance </w:t>
      </w:r>
      <w:r w:rsidR="00F10446">
        <w:t>range from</w:t>
      </w:r>
      <w:r>
        <w:t>:</w:t>
      </w:r>
      <w:r w:rsidR="00F10446">
        <w:t xml:space="preserve"> Endeavour Reef where Lieutenant James Cook ran aground over two centuries ago; to Ellison Reef, a pivotal location in the modern fight to protect the Reef</w:t>
      </w:r>
      <w:r w:rsidR="008D004D">
        <w:t xml:space="preserve">; </w:t>
      </w:r>
      <w:r>
        <w:t xml:space="preserve">and </w:t>
      </w:r>
      <w:r w:rsidR="002B51F4">
        <w:t>locations</w:t>
      </w:r>
      <w:r w:rsidR="004B62CC">
        <w:t xml:space="preserve"> where</w:t>
      </w:r>
      <w:r w:rsidR="008D004D">
        <w:t xml:space="preserve"> </w:t>
      </w:r>
      <w:r w:rsidR="002B51F4">
        <w:t>the mistreatment of</w:t>
      </w:r>
      <w:r w:rsidR="006C0A98">
        <w:t xml:space="preserve"> </w:t>
      </w:r>
      <w:r w:rsidR="008D004D">
        <w:t>Traditional Owner</w:t>
      </w:r>
      <w:r w:rsidR="006C0A98">
        <w:t>s</w:t>
      </w:r>
      <w:r w:rsidR="008D004D">
        <w:t xml:space="preserve"> </w:t>
      </w:r>
      <w:r w:rsidR="004B62CC">
        <w:t xml:space="preserve">took place </w:t>
      </w:r>
      <w:r w:rsidR="008D004D">
        <w:t>during colonisation</w:t>
      </w:r>
      <w:r w:rsidR="00F10446">
        <w:t xml:space="preserve">. </w:t>
      </w:r>
    </w:p>
    <w:p w14:paraId="0CB5A970" w14:textId="712D4AF7" w:rsidR="00F10446" w:rsidRDefault="00F10446" w:rsidP="003434D5">
      <w:pPr>
        <w:pStyle w:val="BodyTextNumbering"/>
        <w:numPr>
          <w:ilvl w:val="0"/>
          <w:numId w:val="6"/>
        </w:numPr>
        <w:spacing w:before="0" w:after="160"/>
      </w:pPr>
      <w:r>
        <w:lastRenderedPageBreak/>
        <w:t>Places that illustrate changes in use of the Great Barrier Reef are also significant</w:t>
      </w:r>
      <w:r w:rsidR="00E7164D">
        <w:t>, such as</w:t>
      </w:r>
      <w:r>
        <w:t xml:space="preserve"> early guano mining </w:t>
      </w:r>
      <w:r w:rsidR="004B62CC">
        <w:t>and green turtle</w:t>
      </w:r>
      <w:r w:rsidR="00DB041A">
        <w:t xml:space="preserve"> meat production</w:t>
      </w:r>
      <w:r w:rsidR="004B62CC">
        <w:t xml:space="preserve"> factories </w:t>
      </w:r>
      <w:r>
        <w:t xml:space="preserve">on islands, </w:t>
      </w:r>
      <w:r w:rsidR="009A458D">
        <w:t>b</w:t>
      </w:r>
      <w:r w:rsidR="004B62CC">
        <w:rPr>
          <w:rFonts w:cs="Arial"/>
        </w:rPr>
        <w:t>ê</w:t>
      </w:r>
      <w:r w:rsidR="009A458D">
        <w:t>ch</w:t>
      </w:r>
      <w:r w:rsidR="004B62CC">
        <w:t>e</w:t>
      </w:r>
      <w:r w:rsidR="009A458D">
        <w:t>-de-</w:t>
      </w:r>
      <w:r w:rsidR="006C0A98">
        <w:t>mer stations</w:t>
      </w:r>
      <w:r>
        <w:t>,</w:t>
      </w:r>
      <w:r w:rsidR="006C0A98">
        <w:t xml:space="preserve"> </w:t>
      </w:r>
      <w:r>
        <w:t xml:space="preserve">limestone and granite mining, and oil exploratory leases. </w:t>
      </w:r>
      <w:r w:rsidR="00E7164D">
        <w:t>T</w:t>
      </w:r>
      <w:r w:rsidR="00194E11">
        <w:t>he history of tourism based commerce on the Reef has</w:t>
      </w:r>
      <w:r w:rsidR="00E7164D">
        <w:t xml:space="preserve"> also</w:t>
      </w:r>
      <w:r w:rsidR="00194E11">
        <w:t xml:space="preserve"> resulted in some places being of social significance, such as Cod Hole, John Brewer Reef, Whitehaven Beach and many of the islands (for example Green Island and Magnetic Island). </w:t>
      </w:r>
    </w:p>
    <w:p w14:paraId="3031EB94" w14:textId="4A4FC3E8" w:rsidR="00F10446" w:rsidRDefault="004D6C72" w:rsidP="003434D5">
      <w:pPr>
        <w:pStyle w:val="BodyTextNumbering"/>
        <w:numPr>
          <w:ilvl w:val="0"/>
          <w:numId w:val="6"/>
        </w:numPr>
        <w:spacing w:before="0" w:after="160"/>
      </w:pPr>
      <w:r>
        <w:t>Historical p</w:t>
      </w:r>
      <w:r w:rsidR="00BF149E">
        <w:t xml:space="preserve">laces </w:t>
      </w:r>
      <w:r w:rsidR="008B7BE0">
        <w:t xml:space="preserve">of social significance </w:t>
      </w:r>
      <w:r w:rsidR="00BF149E">
        <w:t>may</w:t>
      </w:r>
      <w:r w:rsidR="00773415">
        <w:t xml:space="preserve"> </w:t>
      </w:r>
      <w:r w:rsidR="002B51F4">
        <w:t xml:space="preserve">include those </w:t>
      </w:r>
      <w:r w:rsidR="00BF149E">
        <w:t>with</w:t>
      </w:r>
      <w:r w:rsidR="00773415">
        <w:t xml:space="preserve"> only intangible </w:t>
      </w:r>
      <w:r w:rsidR="00850F83">
        <w:t>attributes</w:t>
      </w:r>
      <w:r w:rsidR="002B51F4">
        <w:t>, such as stories</w:t>
      </w:r>
      <w:r w:rsidR="00850F83">
        <w:t xml:space="preserve"> </w:t>
      </w:r>
      <w:r w:rsidR="002B51F4">
        <w:t>about</w:t>
      </w:r>
      <w:r w:rsidR="00773415">
        <w:t xml:space="preserve"> an incident, event</w:t>
      </w:r>
      <w:r w:rsidR="00BF149E">
        <w:t>,</w:t>
      </w:r>
      <w:r w:rsidR="00773415">
        <w:t xml:space="preserve"> a person or </w:t>
      </w:r>
      <w:r w:rsidR="00300123">
        <w:t>clan</w:t>
      </w:r>
      <w:r w:rsidR="00773415">
        <w:t xml:space="preserve">. </w:t>
      </w:r>
      <w:r w:rsidR="00C07EDB">
        <w:t>The i</w:t>
      </w:r>
      <w:r w:rsidR="00850F83">
        <w:t xml:space="preserve">ntangible attributes </w:t>
      </w:r>
      <w:r w:rsidR="00C07EDB">
        <w:t xml:space="preserve">of historic heritage </w:t>
      </w:r>
      <w:r w:rsidR="00BF149E">
        <w:t>can be determined</w:t>
      </w:r>
      <w:r w:rsidR="00773415">
        <w:t xml:space="preserve"> through </w:t>
      </w:r>
      <w:r w:rsidR="00BF149E">
        <w:t xml:space="preserve">the assessment of social </w:t>
      </w:r>
      <w:r w:rsidR="00850F83">
        <w:t xml:space="preserve">values, </w:t>
      </w:r>
      <w:r w:rsidR="00773415">
        <w:t xml:space="preserve">such as personal connection, </w:t>
      </w:r>
      <w:r w:rsidR="00C07EDB">
        <w:t>appreciation, understanding, aesthetics</w:t>
      </w:r>
      <w:r w:rsidR="00850F83">
        <w:t xml:space="preserve">, </w:t>
      </w:r>
      <w:r w:rsidR="003A5ADE">
        <w:t xml:space="preserve">and </w:t>
      </w:r>
      <w:r w:rsidR="00850F83">
        <w:t>equity</w:t>
      </w:r>
      <w:r w:rsidR="00B444DE">
        <w:t>. Ref</w:t>
      </w:r>
      <w:r w:rsidR="00773415">
        <w:t xml:space="preserve">er to </w:t>
      </w:r>
      <w:hyperlink r:id="rId16" w:history="1">
        <w:r w:rsidR="000A25B6" w:rsidRPr="000A25B6">
          <w:rPr>
            <w:rStyle w:val="Hyperlink"/>
          </w:rPr>
          <w:t>S</w:t>
        </w:r>
        <w:r w:rsidR="00773415" w:rsidRPr="000A25B6">
          <w:rPr>
            <w:rStyle w:val="Hyperlink"/>
          </w:rPr>
          <w:t>ocial value assessment guidelines</w:t>
        </w:r>
      </w:hyperlink>
      <w:r w:rsidR="00B444DE">
        <w:t xml:space="preserve"> when considering impacts to intangible </w:t>
      </w:r>
      <w:r w:rsidR="007314DD">
        <w:t>(</w:t>
      </w:r>
      <w:r w:rsidR="00B444DE">
        <w:t>and tangible</w:t>
      </w:r>
      <w:r w:rsidR="007314DD">
        <w:t>)</w:t>
      </w:r>
      <w:r w:rsidR="00B444DE">
        <w:t xml:space="preserve"> attributes</w:t>
      </w:r>
      <w:r w:rsidR="008B7BE0">
        <w:t>.</w:t>
      </w:r>
    </w:p>
    <w:p w14:paraId="7A61BB70" w14:textId="33BFBC2C" w:rsidR="008B7BE0" w:rsidRDefault="004D6C72" w:rsidP="003434D5">
      <w:pPr>
        <w:pStyle w:val="BodyTextNumbering"/>
        <w:numPr>
          <w:ilvl w:val="0"/>
          <w:numId w:val="6"/>
        </w:numPr>
        <w:spacing w:before="0" w:after="160"/>
      </w:pPr>
      <w:r>
        <w:t>Historical p</w:t>
      </w:r>
      <w:r w:rsidR="00E94224">
        <w:t xml:space="preserve">laces </w:t>
      </w:r>
      <w:r w:rsidR="008B7BE0">
        <w:t xml:space="preserve">of social significance </w:t>
      </w:r>
      <w:r w:rsidR="00E94224">
        <w:t xml:space="preserve">may </w:t>
      </w:r>
      <w:r w:rsidR="008B7BE0">
        <w:t>also have</w:t>
      </w:r>
      <w:r w:rsidR="00E94224">
        <w:t xml:space="preserve"> tangible at</w:t>
      </w:r>
      <w:r w:rsidR="008B7BE0">
        <w:t xml:space="preserve">tributes, such as artefacts, </w:t>
      </w:r>
      <w:r w:rsidR="00560784">
        <w:t>features</w:t>
      </w:r>
      <w:r w:rsidR="008B7BE0">
        <w:t xml:space="preserve"> or structures</w:t>
      </w:r>
      <w:r w:rsidR="00E94224">
        <w:t xml:space="preserve">. </w:t>
      </w:r>
      <w:r w:rsidR="008B7BE0">
        <w:t xml:space="preserve">The social significance </w:t>
      </w:r>
      <w:r w:rsidR="00E256DC">
        <w:t xml:space="preserve">of </w:t>
      </w:r>
      <w:r w:rsidR="008B7BE0">
        <w:t>t</w:t>
      </w:r>
      <w:r w:rsidR="00E94224">
        <w:t xml:space="preserve">hese attributes </w:t>
      </w:r>
      <w:r w:rsidR="008B7BE0">
        <w:t>is</w:t>
      </w:r>
      <w:r w:rsidR="00E94224">
        <w:t xml:space="preserve"> assessed not only through social values</w:t>
      </w:r>
      <w:r w:rsidR="00047E7D">
        <w:t xml:space="preserve">, such as aesthetics, </w:t>
      </w:r>
      <w:r w:rsidR="00560784">
        <w:t xml:space="preserve">personal </w:t>
      </w:r>
      <w:r w:rsidR="00560784" w:rsidRPr="00E7164D">
        <w:t>connection,</w:t>
      </w:r>
      <w:r w:rsidR="00E94224" w:rsidRPr="00E7164D">
        <w:t xml:space="preserve"> </w:t>
      </w:r>
      <w:r w:rsidRPr="00E7164D">
        <w:t xml:space="preserve">and </w:t>
      </w:r>
      <w:r w:rsidR="00047E7D" w:rsidRPr="00E7164D">
        <w:t xml:space="preserve">understanding, </w:t>
      </w:r>
      <w:r w:rsidR="00E94224" w:rsidRPr="00E7164D">
        <w:t xml:space="preserve">but also </w:t>
      </w:r>
      <w:r w:rsidR="00560784" w:rsidRPr="00E7164D">
        <w:t xml:space="preserve">its scientific </w:t>
      </w:r>
      <w:r w:rsidR="00B444DE" w:rsidRPr="00E7164D">
        <w:t>value (including</w:t>
      </w:r>
      <w:r w:rsidR="00560784" w:rsidRPr="00E7164D">
        <w:t xml:space="preserve"> archaeological attributes</w:t>
      </w:r>
      <w:r w:rsidR="00B444DE" w:rsidRPr="00E7164D">
        <w:t>). R</w:t>
      </w:r>
      <w:r w:rsidR="00560784" w:rsidRPr="00E7164D">
        <w:t>efe</w:t>
      </w:r>
      <w:r w:rsidR="00560784" w:rsidRPr="00724506">
        <w:t>r to WWII features and sites</w:t>
      </w:r>
      <w:r w:rsidR="00724506">
        <w:t>,</w:t>
      </w:r>
      <w:r w:rsidR="00560784" w:rsidRPr="00724506">
        <w:t xml:space="preserve"> and voyages and shipwrecks assessment guidelines</w:t>
      </w:r>
      <w:r w:rsidR="00560784" w:rsidRPr="00E7164D">
        <w:t xml:space="preserve"> when considering</w:t>
      </w:r>
      <w:r w:rsidR="00560784">
        <w:t xml:space="preserve"> impacts to tangible </w:t>
      </w:r>
      <w:r w:rsidR="007314DD">
        <w:t xml:space="preserve">(and intangible) </w:t>
      </w:r>
      <w:r w:rsidR="00560784">
        <w:t>attributes.</w:t>
      </w:r>
      <w:r w:rsidR="008B7BE0" w:rsidRPr="008B7BE0">
        <w:t xml:space="preserve"> </w:t>
      </w:r>
    </w:p>
    <w:p w14:paraId="7E271797" w14:textId="13607DBF" w:rsidR="00E94224" w:rsidRDefault="008B7BE0" w:rsidP="003434D5">
      <w:pPr>
        <w:pStyle w:val="BodyTextNumbering"/>
        <w:numPr>
          <w:ilvl w:val="0"/>
          <w:numId w:val="6"/>
        </w:numPr>
        <w:spacing w:before="0" w:after="160"/>
      </w:pPr>
      <w:r>
        <w:t xml:space="preserve">Most places of historic heritage value in the Great Barrier </w:t>
      </w:r>
      <w:r w:rsidRPr="00EE443C">
        <w:t xml:space="preserve">Reef Region are not </w:t>
      </w:r>
      <w:r>
        <w:t>well known and/or their condition is not well understood.</w:t>
      </w:r>
      <w:r>
        <w:fldChar w:fldCharType="begin"/>
      </w:r>
      <w:r w:rsidR="00811407">
        <w:instrText>ADDIN RW.CITE{{24808 GreatBarrierReefMarineParkAuthority 2014}}</w:instrText>
      </w:r>
      <w:r>
        <w:fldChar w:fldCharType="separate"/>
      </w:r>
      <w:r w:rsidR="00811407" w:rsidRPr="00811407">
        <w:rPr>
          <w:rFonts w:cs="Arial"/>
          <w:vertAlign w:val="superscript"/>
        </w:rPr>
        <w:t>1</w:t>
      </w:r>
      <w:r>
        <w:fldChar w:fldCharType="end"/>
      </w:r>
      <w:r>
        <w:t xml:space="preserve"> </w:t>
      </w:r>
    </w:p>
    <w:p w14:paraId="5543D901" w14:textId="18D01E5D" w:rsidR="00797FFC" w:rsidRPr="00F234D1" w:rsidRDefault="005C1952" w:rsidP="00F234D1">
      <w:pPr>
        <w:pStyle w:val="Heading3"/>
        <w:spacing w:after="0"/>
        <w:rPr>
          <w:rFonts w:ascii="Arial" w:eastAsia="Times New Roman" w:hAnsi="Arial" w:cs="Arial"/>
          <w:b/>
          <w:i/>
          <w:color w:val="auto"/>
          <w:sz w:val="20"/>
          <w:szCs w:val="20"/>
        </w:rPr>
      </w:pPr>
      <w:r w:rsidRPr="00F234D1">
        <w:rPr>
          <w:rFonts w:ascii="Arial" w:eastAsia="Times New Roman" w:hAnsi="Arial" w:cs="Arial"/>
          <w:b/>
          <w:i/>
          <w:color w:val="auto"/>
          <w:sz w:val="20"/>
          <w:szCs w:val="20"/>
        </w:rPr>
        <w:t>E</w:t>
      </w:r>
      <w:r w:rsidR="00797FFC" w:rsidRPr="00F234D1">
        <w:rPr>
          <w:rFonts w:ascii="Arial" w:eastAsia="Times New Roman" w:hAnsi="Arial" w:cs="Arial"/>
          <w:b/>
          <w:i/>
          <w:color w:val="auto"/>
          <w:sz w:val="20"/>
          <w:szCs w:val="20"/>
        </w:rPr>
        <w:t>arly explorers</w:t>
      </w:r>
    </w:p>
    <w:p w14:paraId="13DCE5C7" w14:textId="773E1809" w:rsidR="00C17B25" w:rsidRDefault="00797FFC" w:rsidP="003434D5">
      <w:pPr>
        <w:pStyle w:val="BodyTextNumbering"/>
        <w:numPr>
          <w:ilvl w:val="0"/>
          <w:numId w:val="6"/>
        </w:numPr>
        <w:spacing w:before="0" w:after="160"/>
      </w:pPr>
      <w:r>
        <w:t xml:space="preserve">There are many reefs and other places named by early explorers </w:t>
      </w:r>
      <w:r w:rsidR="00E256DC">
        <w:t xml:space="preserve">that </w:t>
      </w:r>
      <w:r>
        <w:t>giv</w:t>
      </w:r>
      <w:r w:rsidR="00E256DC">
        <w:t>e</w:t>
      </w:r>
      <w:r>
        <w:t xml:space="preserve"> them historic significance. Lieutenant Phillip Parker King</w:t>
      </w:r>
      <w:r w:rsidR="00341679">
        <w:t xml:space="preserve"> (1791-1856)</w:t>
      </w:r>
      <w:r>
        <w:t>, who circumnavigated Australia three times and opened the inner-route of the Great Barrier Reef for the safe navigation of ships</w:t>
      </w:r>
      <w:r w:rsidR="00E7164D">
        <w:t>,</w:t>
      </w:r>
      <w:r>
        <w:t xml:space="preserve"> named many reefs during his expeditions.</w:t>
      </w:r>
      <w:r>
        <w:fldChar w:fldCharType="begin"/>
      </w:r>
      <w:r w:rsidR="00811407">
        <w:instrText>ADDIN RW.CITE{{24974 Czechura,Greg 2013}}</w:instrText>
      </w:r>
      <w:r>
        <w:fldChar w:fldCharType="separate"/>
      </w:r>
      <w:r w:rsidR="00811407" w:rsidRPr="00811407">
        <w:rPr>
          <w:rFonts w:cs="Arial"/>
          <w:vertAlign w:val="superscript"/>
        </w:rPr>
        <w:t>2</w:t>
      </w:r>
      <w:r>
        <w:fldChar w:fldCharType="end"/>
      </w:r>
      <w:r>
        <w:t xml:space="preserve"> It is estimated almost 300 place names around Australia, many still used today, were due to </w:t>
      </w:r>
      <w:r w:rsidR="00E7164D">
        <w:rPr>
          <w:rStyle w:val="tgc"/>
          <w:rFonts w:cs="Arial"/>
          <w:color w:val="222222"/>
        </w:rPr>
        <w:t>L</w:t>
      </w:r>
      <w:r w:rsidR="007C1295">
        <w:rPr>
          <w:rStyle w:val="tgc"/>
          <w:rFonts w:cs="Arial"/>
          <w:color w:val="222222"/>
        </w:rPr>
        <w:t>EUT</w:t>
      </w:r>
      <w:r w:rsidR="00E7164D">
        <w:t xml:space="preserve"> </w:t>
      </w:r>
      <w:r>
        <w:t xml:space="preserve">King or others during voyages aboard </w:t>
      </w:r>
      <w:r>
        <w:rPr>
          <w:i/>
        </w:rPr>
        <w:t>Mermaid</w:t>
      </w:r>
      <w:r>
        <w:t xml:space="preserve"> or in recognition of </w:t>
      </w:r>
      <w:r w:rsidR="00590690">
        <w:rPr>
          <w:rStyle w:val="tgc"/>
          <w:rFonts w:cs="Arial"/>
          <w:color w:val="222222"/>
        </w:rPr>
        <w:t>LEUT</w:t>
      </w:r>
      <w:r w:rsidR="00590690">
        <w:t xml:space="preserve"> </w:t>
      </w:r>
      <w:r>
        <w:t xml:space="preserve">King and/or </w:t>
      </w:r>
      <w:r>
        <w:rPr>
          <w:i/>
        </w:rPr>
        <w:t>Mermaid.</w:t>
      </w:r>
      <w:r w:rsidRPr="001F29F1">
        <w:fldChar w:fldCharType="begin"/>
      </w:r>
      <w:r w:rsidR="00811407">
        <w:instrText>ADDIN RW.CITE{{25133 GreatBarrierReefMarineParkAuthorityandtheDepartmentofEnvironmentandHeritageProtection 2017}}</w:instrText>
      </w:r>
      <w:r w:rsidRPr="001F29F1">
        <w:fldChar w:fldCharType="separate"/>
      </w:r>
      <w:r w:rsidR="00811407" w:rsidRPr="00811407">
        <w:rPr>
          <w:rFonts w:cs="Arial"/>
          <w:vertAlign w:val="superscript"/>
        </w:rPr>
        <w:t>3</w:t>
      </w:r>
      <w:r w:rsidRPr="001F29F1">
        <w:fldChar w:fldCharType="end"/>
      </w:r>
      <w:r w:rsidRPr="001F29F1">
        <w:t xml:space="preserve"> </w:t>
      </w:r>
      <w:r w:rsidR="000A25B6">
        <w:t>R</w:t>
      </w:r>
      <w:r w:rsidR="00C17B25">
        <w:t xml:space="preserve">efer to </w:t>
      </w:r>
      <w:hyperlink r:id="rId17" w:history="1">
        <w:r w:rsidR="00C17B25" w:rsidRPr="000A25B6">
          <w:rPr>
            <w:rStyle w:val="Hyperlink"/>
          </w:rPr>
          <w:t>WWII features and sites</w:t>
        </w:r>
        <w:r w:rsidR="000A25B6" w:rsidRPr="000A25B6">
          <w:rPr>
            <w:rStyle w:val="Hyperlink"/>
          </w:rPr>
          <w:t>,</w:t>
        </w:r>
        <w:r w:rsidR="00C17B25" w:rsidRPr="000A25B6">
          <w:rPr>
            <w:rStyle w:val="Hyperlink"/>
          </w:rPr>
          <w:t xml:space="preserve"> and voyages and shipwrecks</w:t>
        </w:r>
        <w:r w:rsidR="000A25B6" w:rsidRPr="000A25B6">
          <w:rPr>
            <w:rStyle w:val="Hyperlink"/>
          </w:rPr>
          <w:t xml:space="preserve"> assessment guidelines</w:t>
        </w:r>
      </w:hyperlink>
      <w:r w:rsidR="00C17B25" w:rsidRPr="00E7164D">
        <w:t xml:space="preserve"> </w:t>
      </w:r>
      <w:r w:rsidR="00C17B25">
        <w:t xml:space="preserve">for further information. </w:t>
      </w:r>
    </w:p>
    <w:p w14:paraId="75FEC1EC" w14:textId="75FA068B" w:rsidR="00C17B25" w:rsidRDefault="00590690" w:rsidP="003434D5">
      <w:pPr>
        <w:pStyle w:val="BodyTextNumbering"/>
        <w:numPr>
          <w:ilvl w:val="0"/>
          <w:numId w:val="6"/>
        </w:numPr>
        <w:spacing w:before="0" w:after="160"/>
      </w:pPr>
      <w:r>
        <w:rPr>
          <w:rStyle w:val="tgc"/>
          <w:rFonts w:cs="Arial"/>
          <w:color w:val="222222"/>
        </w:rPr>
        <w:t>LEUT</w:t>
      </w:r>
      <w:r w:rsidR="00E7164D">
        <w:t xml:space="preserve"> </w:t>
      </w:r>
      <w:r w:rsidR="00C17B25" w:rsidRPr="00C17B25">
        <w:t xml:space="preserve">King named many reefs </w:t>
      </w:r>
      <w:r w:rsidR="00C17B25">
        <w:t xml:space="preserve">in the Marine Park </w:t>
      </w:r>
      <w:r w:rsidR="00C17B25" w:rsidRPr="00C17B25">
        <w:t xml:space="preserve">using letters of the alphabet </w:t>
      </w:r>
      <w:r w:rsidR="00C17B25">
        <w:t xml:space="preserve">as is evident in the excerpt from </w:t>
      </w:r>
      <w:r w:rsidR="00E7164D">
        <w:t>his</w:t>
      </w:r>
      <w:r w:rsidR="00C17B25">
        <w:t xml:space="preserve"> sailing directions of the inner route </w:t>
      </w:r>
      <w:r w:rsidR="00C17B25" w:rsidRPr="00C17B25">
        <w:t>(</w:t>
      </w:r>
      <w:r w:rsidR="00C17B25">
        <w:t>see</w:t>
      </w:r>
      <w:r w:rsidR="00C17B25" w:rsidRPr="00C17B25">
        <w:t xml:space="preserve"> </w:t>
      </w:r>
      <w:r w:rsidR="003A5ADE">
        <w:fldChar w:fldCharType="begin"/>
      </w:r>
      <w:r w:rsidR="003A5ADE">
        <w:instrText xml:space="preserve"> REF _Ref491957242 \h </w:instrText>
      </w:r>
      <w:r w:rsidR="003A5ADE">
        <w:fldChar w:fldCharType="separate"/>
      </w:r>
      <w:r w:rsidR="00175C0D" w:rsidRPr="003434D5">
        <w:rPr>
          <w:color w:val="1F497D" w:themeColor="text2"/>
        </w:rPr>
        <w:t xml:space="preserve">Figure </w:t>
      </w:r>
      <w:r w:rsidR="00175C0D">
        <w:rPr>
          <w:noProof/>
          <w:color w:val="1F497D" w:themeColor="text2"/>
        </w:rPr>
        <w:t>1</w:t>
      </w:r>
      <w:r w:rsidR="003A5ADE">
        <w:fldChar w:fldCharType="end"/>
      </w:r>
      <w:r w:rsidR="00C17B25" w:rsidRPr="00C17B25">
        <w:t>)</w:t>
      </w:r>
      <w:r w:rsidR="00C17B25">
        <w:t>.</w:t>
      </w:r>
      <w:r w:rsidR="005928E8">
        <w:fldChar w:fldCharType="begin"/>
      </w:r>
      <w:r w:rsidR="00811407">
        <w:instrText>ADDIN RW.CITE{{25255 King,PhilipParker 1843}}</w:instrText>
      </w:r>
      <w:r w:rsidR="005928E8">
        <w:fldChar w:fldCharType="separate"/>
      </w:r>
      <w:r w:rsidR="00811407" w:rsidRPr="00811407">
        <w:rPr>
          <w:rFonts w:cs="Arial"/>
          <w:vertAlign w:val="superscript"/>
        </w:rPr>
        <w:t>4</w:t>
      </w:r>
      <w:r w:rsidR="005928E8">
        <w:fldChar w:fldCharType="end"/>
      </w:r>
      <w:r w:rsidR="00C17B25">
        <w:t xml:space="preserve"> Many of </w:t>
      </w:r>
      <w:r>
        <w:rPr>
          <w:rStyle w:val="tgc"/>
          <w:rFonts w:cs="Arial"/>
          <w:color w:val="222222"/>
        </w:rPr>
        <w:t>LEUT</w:t>
      </w:r>
      <w:r>
        <w:t xml:space="preserve"> </w:t>
      </w:r>
      <w:r w:rsidR="00C17B25">
        <w:t>King’s</w:t>
      </w:r>
      <w:r w:rsidR="00C17B25" w:rsidRPr="00C17B25">
        <w:t xml:space="preserve"> single letter named reefs have now been renamed using </w:t>
      </w:r>
      <w:r w:rsidR="00E7164D">
        <w:t>the</w:t>
      </w:r>
      <w:r w:rsidR="00E7164D" w:rsidRPr="00C17B25">
        <w:t xml:space="preserve"> </w:t>
      </w:r>
      <w:r w:rsidR="00C17B25" w:rsidRPr="00C17B25">
        <w:t>o</w:t>
      </w:r>
      <w:r w:rsidR="002F646C">
        <w:t>riginal letter (for example ‘long reef</w:t>
      </w:r>
      <w:r w:rsidR="00C17B25" w:rsidRPr="00C17B25">
        <w:t xml:space="preserve"> e</w:t>
      </w:r>
      <w:r w:rsidR="002F646C">
        <w:t>’</w:t>
      </w:r>
      <w:r w:rsidR="00C17B25" w:rsidRPr="00C17B25">
        <w:t xml:space="preserve"> is now </w:t>
      </w:r>
      <w:r w:rsidR="00E61533" w:rsidRPr="00E61533">
        <w:t>Eel</w:t>
      </w:r>
      <w:r w:rsidR="00C17B25" w:rsidRPr="00E61533">
        <w:t xml:space="preserve"> Reef)</w:t>
      </w:r>
      <w:r w:rsidR="00E61533">
        <w:t>.</w:t>
      </w:r>
      <w:r w:rsidR="00C17B25" w:rsidRPr="00C17B25">
        <w:t xml:space="preserve"> </w:t>
      </w:r>
    </w:p>
    <w:p w14:paraId="69E86814" w14:textId="77777777" w:rsidR="003A5ADE" w:rsidRDefault="00E61533" w:rsidP="003A5ADE">
      <w:pPr>
        <w:pStyle w:val="BodyTextNumbering"/>
        <w:keepNext/>
        <w:spacing w:before="0" w:after="0"/>
        <w:ind w:left="567"/>
      </w:pPr>
      <w:r>
        <w:rPr>
          <w:noProof/>
          <w:lang w:val="en-US" w:eastAsia="en-US"/>
        </w:rPr>
        <w:lastRenderedPageBreak/>
        <w:drawing>
          <wp:inline distT="0" distB="0" distL="0" distR="0" wp14:anchorId="64CDF37D" wp14:editId="570AFBAD">
            <wp:extent cx="5573311" cy="3957523"/>
            <wp:effectExtent l="0" t="0" r="8890" b="5080"/>
            <wp:docPr id="4" name="Picture 4" descr="The image is an excerpt of King's sailing directions and shows examples of reefs names by letters of the alphabet." title="Excerpt from Phillip Parker King's 'Sailing directions for the inner route to Torres Strait from Break-Sea Spit to Booby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trinag\AppData\Local\Microsoft\Windows\Temporary Internet Files\Content.Outlook\XG5YMJ72\E reef.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73357" cy="3957556"/>
                    </a:xfrm>
                    <a:prstGeom prst="rect">
                      <a:avLst/>
                    </a:prstGeom>
                    <a:noFill/>
                    <a:ln>
                      <a:noFill/>
                    </a:ln>
                  </pic:spPr>
                </pic:pic>
              </a:graphicData>
            </a:graphic>
          </wp:inline>
        </w:drawing>
      </w:r>
    </w:p>
    <w:p w14:paraId="4B09A920" w14:textId="442C8C91" w:rsidR="003A5ADE" w:rsidRPr="003434D5" w:rsidRDefault="003A5ADE" w:rsidP="003A5ADE">
      <w:pPr>
        <w:pStyle w:val="Caption"/>
        <w:ind w:left="1560" w:hanging="993"/>
        <w:rPr>
          <w:color w:val="1F497D" w:themeColor="text2"/>
          <w:sz w:val="20"/>
        </w:rPr>
      </w:pPr>
      <w:bookmarkStart w:id="0" w:name="_Ref491957242"/>
      <w:r w:rsidRPr="003434D5">
        <w:rPr>
          <w:color w:val="1F497D" w:themeColor="text2"/>
          <w:sz w:val="20"/>
        </w:rPr>
        <w:t xml:space="preserve">Figure </w:t>
      </w:r>
      <w:r w:rsidRPr="003434D5">
        <w:rPr>
          <w:color w:val="1F497D" w:themeColor="text2"/>
          <w:sz w:val="20"/>
        </w:rPr>
        <w:fldChar w:fldCharType="begin"/>
      </w:r>
      <w:r w:rsidRPr="003434D5">
        <w:rPr>
          <w:color w:val="1F497D" w:themeColor="text2"/>
          <w:sz w:val="20"/>
        </w:rPr>
        <w:instrText xml:space="preserve"> SEQ Figure \* ARABIC </w:instrText>
      </w:r>
      <w:r w:rsidRPr="003434D5">
        <w:rPr>
          <w:color w:val="1F497D" w:themeColor="text2"/>
          <w:sz w:val="20"/>
        </w:rPr>
        <w:fldChar w:fldCharType="separate"/>
      </w:r>
      <w:r w:rsidR="00175C0D">
        <w:rPr>
          <w:noProof/>
          <w:color w:val="1F497D" w:themeColor="text2"/>
          <w:sz w:val="20"/>
        </w:rPr>
        <w:t>1</w:t>
      </w:r>
      <w:r w:rsidRPr="003434D5">
        <w:rPr>
          <w:color w:val="1F497D" w:themeColor="text2"/>
          <w:sz w:val="20"/>
        </w:rPr>
        <w:fldChar w:fldCharType="end"/>
      </w:r>
      <w:bookmarkEnd w:id="0"/>
      <w:r w:rsidRPr="003434D5">
        <w:rPr>
          <w:b w:val="0"/>
          <w:color w:val="1F497D" w:themeColor="text2"/>
          <w:sz w:val="20"/>
        </w:rPr>
        <w:t xml:space="preserve">:  </w:t>
      </w:r>
      <w:r w:rsidRPr="003434D5">
        <w:rPr>
          <w:b w:val="0"/>
          <w:color w:val="1F497D" w:themeColor="text2"/>
          <w:sz w:val="20"/>
        </w:rPr>
        <w:tab/>
        <w:t xml:space="preserve">Excerpt from Lieutenant Phillip Parker King's 'Sailing directions for the inner route to Torres Strait from Break-Sea Spit to </w:t>
      </w:r>
      <w:r w:rsidRPr="003434D5">
        <w:rPr>
          <w:b w:val="0"/>
          <w:color w:val="1F497D" w:themeColor="text2"/>
          <w:sz w:val="20"/>
          <w:szCs w:val="20"/>
        </w:rPr>
        <w:t>Booby Island.</w:t>
      </w:r>
      <w:r w:rsidRPr="003434D5">
        <w:rPr>
          <w:b w:val="0"/>
          <w:color w:val="1F497D" w:themeColor="text2"/>
          <w:sz w:val="20"/>
          <w:szCs w:val="20"/>
        </w:rPr>
        <w:fldChar w:fldCharType="begin"/>
      </w:r>
      <w:r w:rsidRPr="003434D5">
        <w:rPr>
          <w:color w:val="1F497D" w:themeColor="text2"/>
          <w:sz w:val="20"/>
          <w:szCs w:val="20"/>
        </w:rPr>
        <w:instrText>ADDIN RW.CITE{{25255 King,PhilipParker 1843}}</w:instrText>
      </w:r>
      <w:r w:rsidRPr="003434D5">
        <w:rPr>
          <w:b w:val="0"/>
          <w:color w:val="1F497D" w:themeColor="text2"/>
          <w:sz w:val="20"/>
          <w:szCs w:val="20"/>
        </w:rPr>
        <w:fldChar w:fldCharType="separate"/>
      </w:r>
      <w:r w:rsidRPr="003434D5">
        <w:rPr>
          <w:color w:val="1F497D" w:themeColor="text2"/>
          <w:sz w:val="20"/>
          <w:szCs w:val="20"/>
          <w:vertAlign w:val="superscript"/>
        </w:rPr>
        <w:t>4</w:t>
      </w:r>
      <w:r w:rsidRPr="003434D5">
        <w:rPr>
          <w:b w:val="0"/>
          <w:color w:val="1F497D" w:themeColor="text2"/>
          <w:sz w:val="20"/>
          <w:szCs w:val="20"/>
        </w:rPr>
        <w:fldChar w:fldCharType="end"/>
      </w:r>
    </w:p>
    <w:p w14:paraId="04CB3624" w14:textId="7602E4FC" w:rsidR="007775AF" w:rsidRPr="00F234D1" w:rsidRDefault="005C1952" w:rsidP="00F234D1">
      <w:pPr>
        <w:pStyle w:val="Heading3"/>
        <w:spacing w:after="0"/>
        <w:rPr>
          <w:rFonts w:ascii="Arial" w:eastAsia="Times New Roman" w:hAnsi="Arial" w:cs="Arial"/>
          <w:b/>
          <w:i/>
          <w:color w:val="auto"/>
          <w:sz w:val="20"/>
          <w:szCs w:val="20"/>
        </w:rPr>
      </w:pPr>
      <w:r w:rsidRPr="00574E7D">
        <w:rPr>
          <w:rFonts w:ascii="Arial" w:eastAsia="Times New Roman" w:hAnsi="Arial" w:cs="Arial"/>
          <w:b/>
          <w:i/>
          <w:color w:val="auto"/>
          <w:sz w:val="20"/>
          <w:szCs w:val="20"/>
        </w:rPr>
        <w:t>H</w:t>
      </w:r>
      <w:r w:rsidR="00F234D1" w:rsidRPr="00574E7D">
        <w:rPr>
          <w:rFonts w:ascii="Arial" w:eastAsia="Times New Roman" w:hAnsi="Arial" w:cs="Arial"/>
          <w:b/>
          <w:i/>
          <w:color w:val="auto"/>
          <w:sz w:val="20"/>
          <w:szCs w:val="20"/>
        </w:rPr>
        <w:t>istoric events</w:t>
      </w:r>
    </w:p>
    <w:p w14:paraId="739F8F7F" w14:textId="6DC56DD6" w:rsidR="007775AF" w:rsidRPr="007775AF" w:rsidRDefault="005C1952" w:rsidP="003434D5">
      <w:pPr>
        <w:pStyle w:val="BodyTextNumbering"/>
        <w:numPr>
          <w:ilvl w:val="0"/>
          <w:numId w:val="6"/>
        </w:numPr>
        <w:spacing w:before="0" w:after="160"/>
      </w:pPr>
      <w:r w:rsidRPr="005C1952">
        <w:rPr>
          <w:u w:val="single"/>
        </w:rPr>
        <w:t>Endeavour</w:t>
      </w:r>
      <w:r w:rsidR="007775AF" w:rsidRPr="005C1952">
        <w:rPr>
          <w:u w:val="single"/>
        </w:rPr>
        <w:t xml:space="preserve"> Reef</w:t>
      </w:r>
      <w:r w:rsidR="007775AF">
        <w:t xml:space="preserve"> is where Captain </w:t>
      </w:r>
      <w:r>
        <w:t>James Cook ran aground over two centuries ago.</w:t>
      </w:r>
      <w:r w:rsidR="00811407">
        <w:fldChar w:fldCharType="begin"/>
      </w:r>
      <w:r w:rsidR="00811407">
        <w:instrText>ADDIN RW.CITE{{24808 GreatBarrierReefMarineParkAuthority 2014}}</w:instrText>
      </w:r>
      <w:r w:rsidR="00811407">
        <w:fldChar w:fldCharType="separate"/>
      </w:r>
      <w:r w:rsidR="00811407" w:rsidRPr="00811407">
        <w:rPr>
          <w:rFonts w:cs="Arial"/>
          <w:vertAlign w:val="superscript"/>
        </w:rPr>
        <w:t>1</w:t>
      </w:r>
      <w:r w:rsidR="00811407">
        <w:fldChar w:fldCharType="end"/>
      </w:r>
      <w:r>
        <w:t xml:space="preserve"> </w:t>
      </w:r>
    </w:p>
    <w:p w14:paraId="38A82827" w14:textId="197127F7" w:rsidR="005C1952" w:rsidRDefault="007775AF" w:rsidP="003434D5">
      <w:pPr>
        <w:pStyle w:val="BodyTextNumbering"/>
        <w:numPr>
          <w:ilvl w:val="0"/>
          <w:numId w:val="6"/>
        </w:numPr>
        <w:spacing w:before="0" w:after="160"/>
      </w:pPr>
      <w:r w:rsidRPr="00F10446">
        <w:rPr>
          <w:u w:val="single"/>
        </w:rPr>
        <w:t>Ellison Reef</w:t>
      </w:r>
      <w:r>
        <w:t xml:space="preserve"> is important to the Great Barrier Reef as it is the place where a team of volunteers surveyed the reef to prove that it was ‘alive’ in order to protect it from being mined for limestone. The campaign raised the national profile of the Great Barrier Reef and a subsequent Royal Commission paved the way for the declaration of the Marine Park and the establishment of the Great Barrier Reef Marine Park Authority (</w:t>
      </w:r>
      <w:r w:rsidR="00797229">
        <w:t>the Authority</w:t>
      </w:r>
      <w:r>
        <w:t>).</w:t>
      </w:r>
      <w:r>
        <w:fldChar w:fldCharType="begin"/>
      </w:r>
      <w:r w:rsidR="00811407">
        <w:instrText>ADDIN RW.CITE{{4791 Daley,B. 2005}}</w:instrText>
      </w:r>
      <w:r>
        <w:fldChar w:fldCharType="separate"/>
      </w:r>
      <w:r w:rsidR="00811407" w:rsidRPr="00811407">
        <w:rPr>
          <w:rFonts w:cs="Arial"/>
          <w:vertAlign w:val="superscript"/>
        </w:rPr>
        <w:t>5</w:t>
      </w:r>
      <w:r>
        <w:fldChar w:fldCharType="end"/>
      </w:r>
      <w:r>
        <w:t xml:space="preserve"> </w:t>
      </w:r>
    </w:p>
    <w:p w14:paraId="41535E59" w14:textId="510D26D3" w:rsidR="00C01F87" w:rsidRDefault="00C01F87" w:rsidP="003434D5">
      <w:pPr>
        <w:pStyle w:val="BodyTextNumbering"/>
        <w:numPr>
          <w:ilvl w:val="0"/>
          <w:numId w:val="6"/>
        </w:numPr>
        <w:spacing w:before="0" w:after="160"/>
      </w:pPr>
      <w:r w:rsidRPr="000A25B6">
        <w:rPr>
          <w:u w:val="single"/>
        </w:rPr>
        <w:t>Dunk Island</w:t>
      </w:r>
      <w:r>
        <w:t xml:space="preserve"> is connected with the author and naturalist Edmund Banfield and his grave is located near his island home (which is listed on the Queensland Heritage Register). </w:t>
      </w:r>
    </w:p>
    <w:p w14:paraId="38D12F2F" w14:textId="46BAEA58" w:rsidR="005C1952" w:rsidRDefault="005C1952" w:rsidP="003434D5">
      <w:pPr>
        <w:pStyle w:val="BodyTextNumbering"/>
        <w:numPr>
          <w:ilvl w:val="0"/>
          <w:numId w:val="6"/>
        </w:numPr>
        <w:spacing w:before="0" w:after="160"/>
      </w:pPr>
      <w:r w:rsidRPr="005C1952">
        <w:rPr>
          <w:u w:val="single"/>
        </w:rPr>
        <w:t>Low Isles</w:t>
      </w:r>
      <w:r w:rsidRPr="005C1952">
        <w:rPr>
          <w:i/>
          <w:u w:val="single"/>
        </w:rPr>
        <w:t xml:space="preserve"> </w:t>
      </w:r>
      <w:r w:rsidRPr="000247E7">
        <w:t xml:space="preserve">was the base </w:t>
      </w:r>
      <w:r>
        <w:t xml:space="preserve">of the Great Barrier Reef Expedition led by Charles </w:t>
      </w:r>
      <w:r w:rsidRPr="000247E7">
        <w:t>M</w:t>
      </w:r>
      <w:r>
        <w:t>aurice</w:t>
      </w:r>
      <w:r w:rsidRPr="000247E7">
        <w:t xml:space="preserve"> Yonge </w:t>
      </w:r>
      <w:r>
        <w:t xml:space="preserve">during 1928-29. The expedition was the first of its kind, investigating the Reef over </w:t>
      </w:r>
      <w:r w:rsidRPr="000247E7">
        <w:t>1</w:t>
      </w:r>
      <w:r w:rsidR="002E0DE9">
        <w:t>0</w:t>
      </w:r>
      <w:r w:rsidRPr="000247E7">
        <w:t>-month</w:t>
      </w:r>
      <w:r>
        <w:t>s</w:t>
      </w:r>
      <w:r w:rsidRPr="000247E7">
        <w:t>.</w:t>
      </w:r>
      <w:r>
        <w:t xml:space="preserve"> </w:t>
      </w:r>
      <w:r w:rsidR="00F65D32">
        <w:t>It was the first detailed scientific study of the Reef covering geography, biology, geology and coral taxonomy.</w:t>
      </w:r>
      <w:r w:rsidR="002E0DE9">
        <w:fldChar w:fldCharType="begin"/>
      </w:r>
      <w:r w:rsidR="00811407">
        <w:instrText>ADDIN RW.CITE{{21817 Bowen,J. 1994}}</w:instrText>
      </w:r>
      <w:r w:rsidR="002E0DE9">
        <w:fldChar w:fldCharType="separate"/>
      </w:r>
      <w:r w:rsidR="00811407" w:rsidRPr="00811407">
        <w:rPr>
          <w:rFonts w:cs="Arial"/>
          <w:vertAlign w:val="superscript"/>
        </w:rPr>
        <w:t>6</w:t>
      </w:r>
      <w:r w:rsidR="002E0DE9">
        <w:fldChar w:fldCharType="end"/>
      </w:r>
      <w:r w:rsidR="00F65D32">
        <w:t xml:space="preserve"> </w:t>
      </w:r>
      <w:r w:rsidR="00D07EB5">
        <w:t>The expedition also contributes to the scientific heritage of the Great Barrier Reef.</w:t>
      </w:r>
      <w:r w:rsidR="002E0DE9">
        <w:fldChar w:fldCharType="begin"/>
      </w:r>
      <w:r w:rsidR="00811407">
        <w:instrText>ADDIN RW.CITE{{24808 GreatBarrierReefMarineParkAuthority 2014}}</w:instrText>
      </w:r>
      <w:r w:rsidR="002E0DE9">
        <w:fldChar w:fldCharType="separate"/>
      </w:r>
      <w:r w:rsidR="00811407" w:rsidRPr="00811407">
        <w:rPr>
          <w:rFonts w:cs="Arial"/>
          <w:vertAlign w:val="superscript"/>
        </w:rPr>
        <w:t>1</w:t>
      </w:r>
      <w:r w:rsidR="002E0DE9">
        <w:fldChar w:fldCharType="end"/>
      </w:r>
      <w:r w:rsidR="00D07EB5">
        <w:t xml:space="preserve"> </w:t>
      </w:r>
    </w:p>
    <w:tbl>
      <w:tblPr>
        <w:tblStyle w:val="TableGrid"/>
        <w:tblW w:w="10065"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Caption w:val="Examples - Great Barrier Reef Expedition"/>
        <w:tblDescription w:val="1. Photograph from the Great Barrier Reef Expedition 1928-29, caption 'First day in reef Low Isles, 7 July 1928. Source: Great Barrier Reef Marine Park Authority. 2. Photograph from the Great Barrier Reef Expedition 1928 -29; caption 'Batt Reef, 2 August 1928'. Source: Great Barrier Reef Marine Park Authority. "/>
      </w:tblPr>
      <w:tblGrid>
        <w:gridCol w:w="4962"/>
        <w:gridCol w:w="5103"/>
      </w:tblGrid>
      <w:tr w:rsidR="00620CA4" w14:paraId="01BC6F03" w14:textId="77777777" w:rsidTr="00BC51C2">
        <w:trPr>
          <w:trHeight w:val="3253"/>
          <w:tblHeader/>
        </w:trPr>
        <w:tc>
          <w:tcPr>
            <w:tcW w:w="4962" w:type="dxa"/>
          </w:tcPr>
          <w:p w14:paraId="39BE1F25" w14:textId="7BE42716" w:rsidR="00620CA4" w:rsidRDefault="001A69C5" w:rsidP="005C1952">
            <w:pPr>
              <w:pStyle w:val="BodyTextNumbering"/>
              <w:spacing w:after="0"/>
            </w:pPr>
            <w:r>
              <w:rPr>
                <w:noProof/>
                <w:lang w:val="en-US" w:eastAsia="en-US"/>
              </w:rPr>
              <w:lastRenderedPageBreak/>
              <w:drawing>
                <wp:inline distT="0" distB="0" distL="0" distR="0" wp14:anchorId="231E535A" wp14:editId="5D706E9F">
                  <wp:extent cx="3152775" cy="2143125"/>
                  <wp:effectExtent l="0" t="0" r="0" b="9525"/>
                  <wp:docPr id="5" name="Picture 5" descr="1. Photograph from the Great Barrier Reef Expedition 1928-29, caption 'First day in reef Low Isles, 7 July 1928. Source: Great Barrier Reef Marine Park Authority." title="Example box - Low Isl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noChangeArrowheads="1"/>
                          </pic:cNvPicPr>
                        </pic:nvPicPr>
                        <pic:blipFill rotWithShape="1">
                          <a:blip r:embed="rId19">
                            <a:extLst>
                              <a:ext uri="{28A0092B-C50C-407E-A947-70E740481C1C}">
                                <a14:useLocalDpi xmlns:a14="http://schemas.microsoft.com/office/drawing/2010/main" val="0"/>
                              </a:ext>
                            </a:extLst>
                          </a:blip>
                          <a:srcRect l="3793" t="4426" r="15903" b="36473"/>
                          <a:stretch/>
                        </pic:blipFill>
                        <pic:spPr bwMode="auto">
                          <a:xfrm>
                            <a:off x="0" y="0"/>
                            <a:ext cx="3152516" cy="2143125"/>
                          </a:xfrm>
                          <a:prstGeom prst="rect">
                            <a:avLst/>
                          </a:prstGeom>
                          <a:noFill/>
                          <a:ln>
                            <a:noFill/>
                          </a:ln>
                          <a:extLst>
                            <a:ext uri="{53640926-AAD7-44D8-BBD7-CCE9431645EC}">
                              <a14:shadowObscured xmlns:a14="http://schemas.microsoft.com/office/drawing/2010/main"/>
                            </a:ext>
                          </a:extLst>
                        </pic:spPr>
                      </pic:pic>
                    </a:graphicData>
                  </a:graphic>
                </wp:inline>
              </w:drawing>
            </w:r>
            <w:r w:rsidRPr="00A07267">
              <w:rPr>
                <w:sz w:val="16"/>
                <w:szCs w:val="16"/>
              </w:rPr>
              <w:t xml:space="preserve">Photograph from the Great Barrier Reef Expedition 1928-29, captioned </w:t>
            </w:r>
            <w:r w:rsidRPr="00A07267">
              <w:rPr>
                <w:i/>
                <w:sz w:val="16"/>
                <w:szCs w:val="16"/>
              </w:rPr>
              <w:t>‘First day in reef Low Isles, 7 July 1928’</w:t>
            </w:r>
            <w:r w:rsidRPr="00A07267">
              <w:rPr>
                <w:sz w:val="16"/>
                <w:szCs w:val="16"/>
              </w:rPr>
              <w:t>. Source: Great Barrier Reef Marine Park Authority</w:t>
            </w:r>
            <w:r>
              <w:rPr>
                <w:noProof/>
              </w:rPr>
              <w:t xml:space="preserve"> </w:t>
            </w:r>
          </w:p>
        </w:tc>
        <w:tc>
          <w:tcPr>
            <w:tcW w:w="5103" w:type="dxa"/>
          </w:tcPr>
          <w:p w14:paraId="4DBDB458" w14:textId="46D8C267" w:rsidR="00620CA4" w:rsidRDefault="001A69C5" w:rsidP="005C1952">
            <w:pPr>
              <w:pStyle w:val="BodyTextNumbering"/>
              <w:spacing w:after="0"/>
            </w:pPr>
            <w:r>
              <w:rPr>
                <w:noProof/>
                <w:lang w:val="en-US" w:eastAsia="en-US"/>
              </w:rPr>
              <w:drawing>
                <wp:inline distT="0" distB="0" distL="0" distR="0" wp14:anchorId="4F50C674" wp14:editId="68DA3BE3">
                  <wp:extent cx="3104515" cy="2143125"/>
                  <wp:effectExtent l="0" t="0" r="635" b="0"/>
                  <wp:docPr id="1" name="Picture 1" descr="2. Photograph from the Great Barrier Reef Expedition 1928 -29; caption 'Batt Reef, 2 August 1928'. Source: Great Barrier Reef Marine Park Authority. " title="Example box - Low Is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0">
                            <a:extLst>
                              <a:ext uri="{28A0092B-C50C-407E-A947-70E740481C1C}">
                                <a14:useLocalDpi xmlns:a14="http://schemas.microsoft.com/office/drawing/2010/main" val="0"/>
                              </a:ext>
                            </a:extLst>
                          </a:blip>
                          <a:srcRect l="4536" t="4827" r="4505" b="2759"/>
                          <a:stretch/>
                        </pic:blipFill>
                        <pic:spPr bwMode="auto">
                          <a:xfrm>
                            <a:off x="0" y="0"/>
                            <a:ext cx="3117039" cy="2151656"/>
                          </a:xfrm>
                          <a:prstGeom prst="rect">
                            <a:avLst/>
                          </a:prstGeom>
                          <a:noFill/>
                          <a:ln>
                            <a:noFill/>
                          </a:ln>
                          <a:extLst>
                            <a:ext uri="{53640926-AAD7-44D8-BBD7-CCE9431645EC}">
                              <a14:shadowObscured xmlns:a14="http://schemas.microsoft.com/office/drawing/2010/main"/>
                            </a:ext>
                          </a:extLst>
                        </pic:spPr>
                      </pic:pic>
                    </a:graphicData>
                  </a:graphic>
                </wp:inline>
              </w:drawing>
            </w:r>
            <w:r w:rsidRPr="00A07267">
              <w:rPr>
                <w:sz w:val="16"/>
                <w:szCs w:val="16"/>
              </w:rPr>
              <w:t xml:space="preserve">Photograph from the Great Barrier Reef Expedition 1928-29, captioned </w:t>
            </w:r>
            <w:r w:rsidRPr="00A07267">
              <w:rPr>
                <w:i/>
                <w:sz w:val="16"/>
                <w:szCs w:val="16"/>
              </w:rPr>
              <w:t>‘Batt Reef, 2 August 1928’</w:t>
            </w:r>
            <w:r w:rsidRPr="00A07267">
              <w:rPr>
                <w:sz w:val="16"/>
                <w:szCs w:val="16"/>
              </w:rPr>
              <w:t>. Source: Great Barrier Reef Marine Park Authority</w:t>
            </w:r>
            <w:r>
              <w:rPr>
                <w:noProof/>
              </w:rPr>
              <w:t xml:space="preserve"> </w:t>
            </w:r>
          </w:p>
        </w:tc>
      </w:tr>
    </w:tbl>
    <w:p w14:paraId="7717702F" w14:textId="73C61452" w:rsidR="005C1952" w:rsidRPr="00F234D1" w:rsidRDefault="005C1952" w:rsidP="00F234D1">
      <w:pPr>
        <w:pStyle w:val="Heading3"/>
        <w:spacing w:after="0"/>
        <w:rPr>
          <w:rFonts w:ascii="Arial" w:eastAsia="Times New Roman" w:hAnsi="Arial" w:cs="Arial"/>
          <w:b/>
          <w:i/>
          <w:color w:val="auto"/>
          <w:sz w:val="20"/>
          <w:szCs w:val="20"/>
        </w:rPr>
      </w:pPr>
      <w:r w:rsidRPr="00F234D1">
        <w:rPr>
          <w:rFonts w:ascii="Arial" w:eastAsia="Times New Roman" w:hAnsi="Arial" w:cs="Arial"/>
          <w:b/>
          <w:i/>
          <w:color w:val="auto"/>
          <w:sz w:val="20"/>
          <w:szCs w:val="20"/>
        </w:rPr>
        <w:t>Aboriginal and Torres Strai</w:t>
      </w:r>
      <w:r w:rsidR="00F234D1">
        <w:rPr>
          <w:rFonts w:ascii="Arial" w:eastAsia="Times New Roman" w:hAnsi="Arial" w:cs="Arial"/>
          <w:b/>
          <w:i/>
          <w:color w:val="auto"/>
          <w:sz w:val="20"/>
          <w:szCs w:val="20"/>
        </w:rPr>
        <w:t>t Islanders during colonisation</w:t>
      </w:r>
    </w:p>
    <w:p w14:paraId="5937A1A6" w14:textId="34FF5914" w:rsidR="005C1952" w:rsidRDefault="005C1952" w:rsidP="003434D5">
      <w:pPr>
        <w:pStyle w:val="BodyTextNumbering"/>
        <w:numPr>
          <w:ilvl w:val="0"/>
          <w:numId w:val="6"/>
        </w:numPr>
        <w:spacing w:before="0" w:after="160"/>
      </w:pPr>
      <w:r>
        <w:t xml:space="preserve">During colonisation Traditional Owners were mistreated and there are known examples of </w:t>
      </w:r>
      <w:r w:rsidR="001D0607">
        <w:t xml:space="preserve">slavery, </w:t>
      </w:r>
      <w:r>
        <w:t>removal, torture, poisoning, shootings, drownings, and massacres.</w:t>
      </w:r>
      <w:r>
        <w:fldChar w:fldCharType="begin"/>
      </w:r>
      <w:r w:rsidR="00811407">
        <w:instrText>ADDIN RW.CITE{{22292 Rowland,M. 2004; 24953 Roth,W.E. 1898; 24962 WoppaburraPeople 2013; 25177 Morris,Alan.J 1989}}</w:instrText>
      </w:r>
      <w:r>
        <w:fldChar w:fldCharType="separate"/>
      </w:r>
      <w:r w:rsidR="00811407" w:rsidRPr="00811407">
        <w:rPr>
          <w:rFonts w:cs="Arial"/>
          <w:vertAlign w:val="superscript"/>
        </w:rPr>
        <w:t>7,8,9,10</w:t>
      </w:r>
      <w:r>
        <w:fldChar w:fldCharType="end"/>
      </w:r>
      <w:r>
        <w:t xml:space="preserve"> For example at Little Peninsula on Great Keppel (Wop-pa) Island there are remnants of a metal stay in a tidal cave, known as ‘drowning cave’ – a place where Traditional Owners were chained up for punishment.</w:t>
      </w:r>
      <w:r>
        <w:fldChar w:fldCharType="begin"/>
      </w:r>
      <w:r w:rsidR="00811407">
        <w:instrText>ADDIN RW.CITE{{24962 WoppaburraPeople 2013; 22292 Rowland,M. 2004; 25177 Morris,Alan.J 1989}}</w:instrText>
      </w:r>
      <w:r>
        <w:fldChar w:fldCharType="separate"/>
      </w:r>
      <w:r w:rsidR="00811407" w:rsidRPr="00811407">
        <w:rPr>
          <w:rFonts w:cs="Arial"/>
          <w:vertAlign w:val="superscript"/>
        </w:rPr>
        <w:t>7,9,10</w:t>
      </w:r>
      <w:r>
        <w:fldChar w:fldCharType="end"/>
      </w:r>
      <w:r>
        <w:t xml:space="preserve"> Drownings occurred in the tidal cave but it is not known how many were killed in this way. On North Keppel (Ko-no-mie) Island a camping site remains and is where seven or eight male Traditional Owners were shot in one night.</w:t>
      </w:r>
      <w:r>
        <w:fldChar w:fldCharType="begin"/>
      </w:r>
      <w:r w:rsidR="00811407">
        <w:instrText>ADDIN RW.CITE{{25177 Morris,Alan.J 1989; 25179 McClelland,R. 1903}}</w:instrText>
      </w:r>
      <w:r>
        <w:fldChar w:fldCharType="separate"/>
      </w:r>
      <w:r w:rsidR="00811407" w:rsidRPr="00811407">
        <w:rPr>
          <w:rFonts w:cs="Arial"/>
          <w:vertAlign w:val="superscript"/>
        </w:rPr>
        <w:t>10,11</w:t>
      </w:r>
      <w:r>
        <w:fldChar w:fldCharType="end"/>
      </w:r>
      <w:r>
        <w:t xml:space="preserve"> </w:t>
      </w:r>
    </w:p>
    <w:p w14:paraId="464150C5" w14:textId="3C36839C" w:rsidR="005C1952" w:rsidRDefault="005C1952" w:rsidP="003434D5">
      <w:pPr>
        <w:pStyle w:val="BodyTextNumbering"/>
        <w:numPr>
          <w:ilvl w:val="0"/>
          <w:numId w:val="6"/>
        </w:numPr>
        <w:spacing w:before="0" w:after="160"/>
      </w:pPr>
      <w:r>
        <w:t xml:space="preserve">Such stories and sites associated with colonisation are reminders of this difficult time and link the present generations to their ancestors and are likely to be significant to Traditional Owners. These sites or locations may also be significant to other Aboriginal and Torres Strait Islanders out of respect for the Traditional Owners of the land and sea country (also see </w:t>
      </w:r>
      <w:hyperlink r:id="rId21" w:history="1">
        <w:r w:rsidRPr="000A25B6">
          <w:rPr>
            <w:rStyle w:val="Hyperlink"/>
          </w:rPr>
          <w:t xml:space="preserve">Traditional Owner </w:t>
        </w:r>
        <w:r w:rsidR="000A25B6" w:rsidRPr="000A25B6">
          <w:rPr>
            <w:rStyle w:val="Hyperlink"/>
          </w:rPr>
          <w:t>heritage</w:t>
        </w:r>
        <w:r w:rsidRPr="000A25B6">
          <w:rPr>
            <w:rStyle w:val="Hyperlink"/>
          </w:rPr>
          <w:t xml:space="preserve"> assessment guidelines</w:t>
        </w:r>
      </w:hyperlink>
      <w:r w:rsidRPr="000A25B6">
        <w:t xml:space="preserve"> and the </w:t>
      </w:r>
      <w:hyperlink r:id="rId22" w:history="1">
        <w:r w:rsidRPr="000A25B6">
          <w:rPr>
            <w:rStyle w:val="Hyperlink"/>
          </w:rPr>
          <w:t xml:space="preserve">Woppaburra </w:t>
        </w:r>
        <w:r w:rsidR="000A25B6" w:rsidRPr="000A25B6">
          <w:rPr>
            <w:rStyle w:val="Hyperlink"/>
          </w:rPr>
          <w:t>heritage</w:t>
        </w:r>
        <w:r w:rsidRPr="000A25B6">
          <w:rPr>
            <w:rStyle w:val="Hyperlink"/>
          </w:rPr>
          <w:t xml:space="preserve"> assessment guidelines</w:t>
        </w:r>
      </w:hyperlink>
      <w:r w:rsidRPr="000A25B6">
        <w:t>). Further</w:t>
      </w:r>
      <w:r>
        <w:t xml:space="preserve">, the stories and sites of mistreatment may also be significant to non-Indigenous people by providing an important avenue to increase the knowledge of that time in Australian history. </w:t>
      </w:r>
    </w:p>
    <w:p w14:paraId="7F650EF9" w14:textId="1F2CEE9C" w:rsidR="007C1295" w:rsidRPr="00C01F87" w:rsidRDefault="005C1952" w:rsidP="003434D5">
      <w:pPr>
        <w:pStyle w:val="BodyTextNumbering"/>
        <w:numPr>
          <w:ilvl w:val="0"/>
          <w:numId w:val="6"/>
        </w:numPr>
        <w:spacing w:before="0" w:after="160"/>
      </w:pPr>
      <w:r>
        <w:t>There are examples w</w:t>
      </w:r>
      <w:r w:rsidR="00B476DC">
        <w:t>h</w:t>
      </w:r>
      <w:r>
        <w:t>ere survivors of shipwrecks were taken in and cared for by local Aboriginal communities. One such example is described in the biography of James Morrill.</w:t>
      </w:r>
      <w:r>
        <w:fldChar w:fldCharType="begin"/>
      </w:r>
      <w:r w:rsidR="00811407">
        <w:instrText>ADDIN RW.CITE{{25204 Bolton,G.C. published first in hardcopy 1967}}</w:instrText>
      </w:r>
      <w:r>
        <w:fldChar w:fldCharType="separate"/>
      </w:r>
      <w:r w:rsidR="00811407" w:rsidRPr="00811407">
        <w:rPr>
          <w:rFonts w:cs="Arial"/>
          <w:vertAlign w:val="superscript"/>
        </w:rPr>
        <w:t>12</w:t>
      </w:r>
      <w:r>
        <w:fldChar w:fldCharType="end"/>
      </w:r>
      <w:r>
        <w:t xml:space="preserve"> </w:t>
      </w:r>
      <w:r w:rsidRPr="00A124A0">
        <w:t xml:space="preserve">Morrill </w:t>
      </w:r>
      <w:r>
        <w:t xml:space="preserve">was </w:t>
      </w:r>
      <w:r w:rsidRPr="00A124A0">
        <w:t xml:space="preserve">born </w:t>
      </w:r>
      <w:r>
        <w:t xml:space="preserve">in England </w:t>
      </w:r>
      <w:r w:rsidRPr="00A124A0">
        <w:t>in 1824</w:t>
      </w:r>
      <w:r>
        <w:t xml:space="preserve"> and was the only long-</w:t>
      </w:r>
      <w:r w:rsidRPr="00A124A0">
        <w:t xml:space="preserve">term survivor </w:t>
      </w:r>
      <w:r>
        <w:t xml:space="preserve">of </w:t>
      </w:r>
      <w:r w:rsidRPr="00A124A0">
        <w:t xml:space="preserve">the </w:t>
      </w:r>
      <w:r w:rsidRPr="00A124A0">
        <w:rPr>
          <w:i/>
        </w:rPr>
        <w:t>Peruvian</w:t>
      </w:r>
      <w:r w:rsidRPr="00A124A0">
        <w:t xml:space="preserve"> </w:t>
      </w:r>
      <w:r>
        <w:t xml:space="preserve">(1846) </w:t>
      </w:r>
      <w:r w:rsidRPr="00C809F5">
        <w:t>shipwreck</w:t>
      </w:r>
      <w:r>
        <w:t xml:space="preserve">, which wrecked </w:t>
      </w:r>
      <w:r w:rsidRPr="00C809F5">
        <w:t>in the Coral Sea</w:t>
      </w:r>
      <w:r>
        <w:t xml:space="preserve"> on </w:t>
      </w:r>
      <w:r w:rsidR="007C1295">
        <w:t xml:space="preserve">her </w:t>
      </w:r>
      <w:r>
        <w:t>voyage from Sydney to China</w:t>
      </w:r>
      <w:r w:rsidRPr="00C809F5">
        <w:t xml:space="preserve">. </w:t>
      </w:r>
      <w:r>
        <w:t>Following the wreck, 21</w:t>
      </w:r>
      <w:r w:rsidRPr="00C809F5">
        <w:t xml:space="preserve"> people drift</w:t>
      </w:r>
      <w:r>
        <w:t>ed</w:t>
      </w:r>
      <w:r w:rsidRPr="00C809F5">
        <w:t xml:space="preserve"> at sea on a makeshif</w:t>
      </w:r>
      <w:r>
        <w:t>t</w:t>
      </w:r>
      <w:r w:rsidRPr="00C809F5">
        <w:t xml:space="preserve"> raft and after 4</w:t>
      </w:r>
      <w:r>
        <w:t>2 days</w:t>
      </w:r>
      <w:r w:rsidRPr="00C809F5">
        <w:t xml:space="preserve"> only seven people </w:t>
      </w:r>
      <w:r>
        <w:t>had survived the journey when the raft</w:t>
      </w:r>
      <w:r w:rsidRPr="00C809F5">
        <w:t xml:space="preserve"> landed near Cape Cleveland, Townsville. Four died soon after</w:t>
      </w:r>
      <w:r>
        <w:t xml:space="preserve"> making land,</w:t>
      </w:r>
      <w:r w:rsidRPr="00C809F5">
        <w:t xml:space="preserve"> leaving the Captain George Pitkethly, his wife, </w:t>
      </w:r>
      <w:r>
        <w:t>and</w:t>
      </w:r>
      <w:r w:rsidRPr="00C809F5">
        <w:t xml:space="preserve"> Morrill</w:t>
      </w:r>
      <w:r>
        <w:t xml:space="preserve"> as the remaining survivors</w:t>
      </w:r>
      <w:r w:rsidRPr="00C809F5">
        <w:t xml:space="preserve">. </w:t>
      </w:r>
      <w:r>
        <w:t>The three of them</w:t>
      </w:r>
      <w:r w:rsidRPr="00C809F5">
        <w:t xml:space="preserve"> were adopted by the local Aboriginals. Pi</w:t>
      </w:r>
      <w:r>
        <w:t>t</w:t>
      </w:r>
      <w:r w:rsidRPr="00C809F5">
        <w:t xml:space="preserve">kethly and his wife joined a band in the region but both died within two years. Morrill </w:t>
      </w:r>
      <w:r>
        <w:t xml:space="preserve">continued to live with the local Aboriginal communities </w:t>
      </w:r>
      <w:r w:rsidRPr="00C809F5">
        <w:t xml:space="preserve">for </w:t>
      </w:r>
      <w:r>
        <w:t>17</w:t>
      </w:r>
      <w:r w:rsidRPr="00C809F5">
        <w:t xml:space="preserve"> years.</w:t>
      </w:r>
      <w:r>
        <w:t xml:space="preserve"> Morrill was an effective interpreter and known to promote peaceful conciliation. He accompanied </w:t>
      </w:r>
      <w:r>
        <w:lastRenderedPageBreak/>
        <w:t xml:space="preserve">George Dalrymple on an expedition to open the port of Cardwell in 1865 and was on the </w:t>
      </w:r>
      <w:r w:rsidRPr="008A1A86">
        <w:rPr>
          <w:i/>
        </w:rPr>
        <w:t>Ariel</w:t>
      </w:r>
      <w:r>
        <w:rPr>
          <w:i/>
        </w:rPr>
        <w:t xml:space="preserve"> </w:t>
      </w:r>
      <w:r>
        <w:t xml:space="preserve">when the first cargo of </w:t>
      </w:r>
      <w:r w:rsidR="00E71975">
        <w:t xml:space="preserve">bonded </w:t>
      </w:r>
      <w:r>
        <w:t xml:space="preserve">goods was delivered into a settlement of Cleveland Bay, now known as Townsville. He married Eliza Ann Ross and had one son. Morrill died on 30 October 1865. </w:t>
      </w:r>
    </w:p>
    <w:p w14:paraId="04A6C8E1" w14:textId="42317BBE" w:rsidR="005C1952" w:rsidRPr="00F234D1" w:rsidRDefault="005C1952" w:rsidP="00F234D1">
      <w:pPr>
        <w:pStyle w:val="Heading3"/>
        <w:spacing w:after="0"/>
        <w:rPr>
          <w:rFonts w:ascii="Arial" w:eastAsia="Times New Roman" w:hAnsi="Arial" w:cs="Arial"/>
          <w:b/>
          <w:i/>
          <w:color w:val="auto"/>
          <w:sz w:val="20"/>
          <w:szCs w:val="20"/>
        </w:rPr>
      </w:pPr>
      <w:r w:rsidRPr="00F234D1">
        <w:rPr>
          <w:rFonts w:ascii="Arial" w:eastAsia="Times New Roman" w:hAnsi="Arial" w:cs="Arial"/>
          <w:b/>
          <w:i/>
          <w:color w:val="auto"/>
          <w:sz w:val="20"/>
          <w:szCs w:val="20"/>
        </w:rPr>
        <w:t>Change in use</w:t>
      </w:r>
      <w:r w:rsidR="00C957A9" w:rsidRPr="00F234D1">
        <w:rPr>
          <w:rFonts w:ascii="Arial" w:eastAsia="Times New Roman" w:hAnsi="Arial" w:cs="Arial"/>
          <w:b/>
          <w:i/>
          <w:color w:val="auto"/>
          <w:sz w:val="20"/>
          <w:szCs w:val="20"/>
        </w:rPr>
        <w:t xml:space="preserve"> </w:t>
      </w:r>
    </w:p>
    <w:p w14:paraId="4E01CFC2" w14:textId="7EFDCA19" w:rsidR="00836C17" w:rsidRDefault="00836C17" w:rsidP="003434D5">
      <w:pPr>
        <w:pStyle w:val="BodyTextNumbering"/>
        <w:numPr>
          <w:ilvl w:val="0"/>
          <w:numId w:val="6"/>
        </w:numPr>
        <w:spacing w:before="0" w:after="160"/>
      </w:pPr>
      <w:r w:rsidRPr="005C1952">
        <w:rPr>
          <w:u w:val="single"/>
        </w:rPr>
        <w:t>Stephens Island</w:t>
      </w:r>
      <w:r>
        <w:t xml:space="preserve"> in the Barnard Group is connected with early b</w:t>
      </w:r>
      <w:r w:rsidRPr="005C1952">
        <w:rPr>
          <w:rFonts w:cs="Arial"/>
        </w:rPr>
        <w:t>ê</w:t>
      </w:r>
      <w:r>
        <w:t>che-de-mer fisher Stephen Illidge who occupied the island in the late 1800s. Many Aboriginal people worked at the b</w:t>
      </w:r>
      <w:r w:rsidRPr="005C1952">
        <w:rPr>
          <w:rFonts w:cs="Arial"/>
        </w:rPr>
        <w:t>ê</w:t>
      </w:r>
      <w:r>
        <w:t>che-de-mer station until the 1890s when the station and dwellings were destroyed by a cyclone.</w:t>
      </w:r>
      <w:r>
        <w:fldChar w:fldCharType="begin"/>
      </w:r>
      <w:r w:rsidR="00811407">
        <w:instrText>ADDIN RW.CITE{{25132 QueenslandGovernment 28 November 2016}}</w:instrText>
      </w:r>
      <w:r>
        <w:fldChar w:fldCharType="separate"/>
      </w:r>
      <w:r w:rsidR="00811407" w:rsidRPr="00811407">
        <w:rPr>
          <w:rFonts w:cs="Arial"/>
          <w:vertAlign w:val="superscript"/>
        </w:rPr>
        <w:t>13</w:t>
      </w:r>
      <w:r>
        <w:fldChar w:fldCharType="end"/>
      </w:r>
      <w:r>
        <w:t xml:space="preserve"> </w:t>
      </w:r>
    </w:p>
    <w:p w14:paraId="116D7A06" w14:textId="1712EC09" w:rsidR="005C1952" w:rsidRDefault="00836C17" w:rsidP="003434D5">
      <w:pPr>
        <w:pStyle w:val="BodyTextNumbering"/>
        <w:numPr>
          <w:ilvl w:val="0"/>
          <w:numId w:val="6"/>
        </w:numPr>
        <w:spacing w:before="0" w:after="160"/>
      </w:pPr>
      <w:r w:rsidRPr="005C1952">
        <w:rPr>
          <w:u w:val="single"/>
        </w:rPr>
        <w:t>Lizard Island</w:t>
      </w:r>
      <w:r>
        <w:t xml:space="preserve"> is connected with the early pioneer Mrs Watson whose husband shared a b</w:t>
      </w:r>
      <w:r w:rsidRPr="005C1952">
        <w:rPr>
          <w:rFonts w:cs="Arial"/>
        </w:rPr>
        <w:t>ê</w:t>
      </w:r>
      <w:r>
        <w:t>che-de-mer fishing station on Lizard Island. Whilst her husband was away fishing, she</w:t>
      </w:r>
      <w:r w:rsidRPr="00B43D1C">
        <w:t xml:space="preserve"> </w:t>
      </w:r>
      <w:r>
        <w:t xml:space="preserve">along with her baby and a </w:t>
      </w:r>
      <w:r w:rsidR="007C1295">
        <w:t>Chinese workman</w:t>
      </w:r>
      <w:r>
        <w:t xml:space="preserve"> fled Lizard Island in a square ship’s tank (used for boiling b</w:t>
      </w:r>
      <w:r w:rsidRPr="005C1952">
        <w:rPr>
          <w:rFonts w:cs="Arial"/>
        </w:rPr>
        <w:t>ê</w:t>
      </w:r>
      <w:r>
        <w:t>che-de-mer) following a conflict with Traditional Owners who may have arrived on the island for ceremonial reasons. Several days later the three had died of dehydration and their bodies found at No 5 Howick Island</w:t>
      </w:r>
      <w:r w:rsidR="005C1952">
        <w:t>.</w:t>
      </w:r>
      <w:r>
        <w:fldChar w:fldCharType="begin"/>
      </w:r>
      <w:r w:rsidR="00811407">
        <w:instrText>ADDIN RW.CITE{{25157 Stephens,S.E. published first in hardcopy, 1976}}</w:instrText>
      </w:r>
      <w:r>
        <w:fldChar w:fldCharType="separate"/>
      </w:r>
      <w:r w:rsidR="00811407" w:rsidRPr="00811407">
        <w:rPr>
          <w:rFonts w:cs="Arial"/>
          <w:vertAlign w:val="superscript"/>
        </w:rPr>
        <w:t>14</w:t>
      </w:r>
      <w:r>
        <w:fldChar w:fldCharType="end"/>
      </w:r>
    </w:p>
    <w:p w14:paraId="57233CDA" w14:textId="4F53D4B7" w:rsidR="005C1952" w:rsidRDefault="00836C17" w:rsidP="003434D5">
      <w:pPr>
        <w:pStyle w:val="BodyTextNumbering"/>
        <w:numPr>
          <w:ilvl w:val="0"/>
          <w:numId w:val="6"/>
        </w:numPr>
        <w:spacing w:before="0" w:after="160"/>
      </w:pPr>
      <w:r w:rsidRPr="005C1952">
        <w:rPr>
          <w:u w:val="single"/>
        </w:rPr>
        <w:t>Cod Hole</w:t>
      </w:r>
      <w:r>
        <w:t xml:space="preserve"> is an iconic dive site and one of the first parts of the Great Barrier Reef to receive marine park protection</w:t>
      </w:r>
      <w:r w:rsidR="005C1952">
        <w:t>.</w:t>
      </w:r>
    </w:p>
    <w:p w14:paraId="26EED1FF" w14:textId="49F44ED6" w:rsidR="005C1952" w:rsidRPr="00A712F1" w:rsidRDefault="00836C17" w:rsidP="003434D5">
      <w:pPr>
        <w:pStyle w:val="BodyTextNumbering"/>
        <w:numPr>
          <w:ilvl w:val="0"/>
          <w:numId w:val="6"/>
        </w:numPr>
        <w:spacing w:before="0" w:after="160"/>
      </w:pPr>
      <w:r w:rsidRPr="005C1952">
        <w:rPr>
          <w:u w:val="single"/>
        </w:rPr>
        <w:t>John Brewer Reef</w:t>
      </w:r>
      <w:r>
        <w:t xml:space="preserve"> is the site of the first floating hotel and is also known to have significant </w:t>
      </w:r>
      <w:r w:rsidR="007C1295">
        <w:t xml:space="preserve">unexploded ordnance </w:t>
      </w:r>
      <w:r>
        <w:t xml:space="preserve">at </w:t>
      </w:r>
      <w:r w:rsidR="007C1295">
        <w:t>a</w:t>
      </w:r>
      <w:r>
        <w:t xml:space="preserve"> WWII</w:t>
      </w:r>
      <w:r w:rsidR="007C1295">
        <w:t xml:space="preserve"> disposal site</w:t>
      </w:r>
      <w:r>
        <w:t xml:space="preserve"> (</w:t>
      </w:r>
      <w:r w:rsidRPr="00A712F1">
        <w:t>refer to WWII features and sites</w:t>
      </w:r>
      <w:r w:rsidR="00A712F1">
        <w:t>,</w:t>
      </w:r>
      <w:r w:rsidRPr="00A712F1">
        <w:t xml:space="preserve"> and voyages and shipwrecks</w:t>
      </w:r>
      <w:r w:rsidR="00A712F1">
        <w:t xml:space="preserve"> assessment guidelines</w:t>
      </w:r>
      <w:r w:rsidRPr="00A712F1">
        <w:t>)</w:t>
      </w:r>
      <w:r w:rsidR="005C1952" w:rsidRPr="00A712F1">
        <w:t>.</w:t>
      </w:r>
    </w:p>
    <w:p w14:paraId="541A8D79" w14:textId="5D60665C" w:rsidR="00836C17" w:rsidRDefault="00836C17" w:rsidP="003434D5">
      <w:pPr>
        <w:pStyle w:val="BodyTextNumbering"/>
        <w:numPr>
          <w:ilvl w:val="0"/>
          <w:numId w:val="6"/>
        </w:numPr>
        <w:spacing w:before="0" w:after="160"/>
      </w:pPr>
      <w:r w:rsidRPr="005C1952">
        <w:rPr>
          <w:u w:val="single"/>
        </w:rPr>
        <w:t>Green Island, Magnetic Island, Low Isles and Newry Island</w:t>
      </w:r>
      <w:r>
        <w:t xml:space="preserve"> played significant roles in the evolution of tourism in the Marine Park. </w:t>
      </w:r>
      <w:r w:rsidR="00530725">
        <w:t xml:space="preserve">For example, </w:t>
      </w:r>
      <w:r w:rsidR="00410061">
        <w:t xml:space="preserve">organised pleasure cruises have been operating </w:t>
      </w:r>
      <w:r w:rsidR="007C1295">
        <w:t xml:space="preserve">at Green Island </w:t>
      </w:r>
      <w:r w:rsidR="00410061">
        <w:t>since 1890 along with a passage ferry since 1924.</w:t>
      </w:r>
      <w:r w:rsidR="00530725">
        <w:fldChar w:fldCharType="begin"/>
      </w:r>
      <w:r w:rsidR="00811407">
        <w:instrText>ADDIN RW.CITE{{4583 Zeppel,H. 2011}}</w:instrText>
      </w:r>
      <w:r w:rsidR="00530725">
        <w:fldChar w:fldCharType="separate"/>
      </w:r>
      <w:r w:rsidR="00811407" w:rsidRPr="00811407">
        <w:rPr>
          <w:rFonts w:cs="Arial"/>
          <w:vertAlign w:val="superscript"/>
        </w:rPr>
        <w:t>15</w:t>
      </w:r>
      <w:r w:rsidR="00530725">
        <w:fldChar w:fldCharType="end"/>
      </w:r>
      <w:r w:rsidR="00530725">
        <w:t xml:space="preserve"> </w:t>
      </w:r>
      <w:r>
        <w:t>The underwater observatory at Green Island was one of the first in the world</w:t>
      </w:r>
      <w:r w:rsidR="005C1952">
        <w:t>.</w:t>
      </w:r>
    </w:p>
    <w:p w14:paraId="46033005" w14:textId="2CBC2FA1" w:rsidR="00791FD7" w:rsidRDefault="00FE5399" w:rsidP="003434D5">
      <w:pPr>
        <w:pStyle w:val="BodyTextNumbering"/>
        <w:numPr>
          <w:ilvl w:val="0"/>
          <w:numId w:val="6"/>
        </w:numPr>
        <w:spacing w:before="0" w:after="160"/>
      </w:pPr>
      <w:r>
        <w:rPr>
          <w:u w:val="single"/>
        </w:rPr>
        <w:t>Whitehaven B</w:t>
      </w:r>
      <w:r w:rsidR="00791FD7" w:rsidRPr="00503FEF">
        <w:rPr>
          <w:u w:val="single"/>
        </w:rPr>
        <w:t>each</w:t>
      </w:r>
      <w:r w:rsidR="00791FD7">
        <w:t xml:space="preserve"> is a spectacular and high-profile whit</w:t>
      </w:r>
      <w:r w:rsidR="00B14359">
        <w:t>e sand beach in the Whitsundays, a beach that is a popular location v</w:t>
      </w:r>
      <w:r w:rsidR="00791FD7">
        <w:t>isit</w:t>
      </w:r>
      <w:r w:rsidR="00B14359">
        <w:t>ed and</w:t>
      </w:r>
      <w:r w:rsidR="00791FD7">
        <w:t xml:space="preserve"> appreciate</w:t>
      </w:r>
      <w:r w:rsidR="00B14359">
        <w:t>d by many. Staff Commande</w:t>
      </w:r>
      <w:r>
        <w:t xml:space="preserve">r </w:t>
      </w:r>
      <w:r w:rsidR="00590690">
        <w:t>Edward Parker</w:t>
      </w:r>
      <w:r>
        <w:t xml:space="preserve"> Bedwell named Whitehaven B</w:t>
      </w:r>
      <w:r w:rsidR="00B14359">
        <w:t>e</w:t>
      </w:r>
      <w:r>
        <w:t>ach in 1879</w:t>
      </w:r>
      <w:r w:rsidR="00586F9F">
        <w:t>.</w:t>
      </w:r>
      <w:r w:rsidR="00586F9F">
        <w:fldChar w:fldCharType="begin"/>
      </w:r>
      <w:r w:rsidR="00811407">
        <w:instrText>ADDIN RW.CITE{{25264 Wikipedia 14 June 2017}}</w:instrText>
      </w:r>
      <w:r w:rsidR="00586F9F">
        <w:fldChar w:fldCharType="separate"/>
      </w:r>
      <w:r w:rsidR="00811407" w:rsidRPr="00811407">
        <w:rPr>
          <w:rFonts w:cs="Arial"/>
          <w:vertAlign w:val="superscript"/>
        </w:rPr>
        <w:t>16</w:t>
      </w:r>
      <w:r w:rsidR="00586F9F">
        <w:fldChar w:fldCharType="end"/>
      </w:r>
      <w:r>
        <w:t xml:space="preserve"> </w:t>
      </w:r>
      <w:r w:rsidR="00586F9F">
        <w:t xml:space="preserve">During surveys on a steam pilot cutter vessel named </w:t>
      </w:r>
      <w:r w:rsidR="00586F9F" w:rsidRPr="00E11C64">
        <w:rPr>
          <w:i/>
        </w:rPr>
        <w:t>Llewellyn</w:t>
      </w:r>
      <w:r w:rsidR="00586F9F">
        <w:t xml:space="preserve">, </w:t>
      </w:r>
      <w:r w:rsidR="00590690">
        <w:t>Staff CMDR</w:t>
      </w:r>
      <w:r w:rsidR="00586F9F">
        <w:t xml:space="preserve"> Bedwell named many locations in the Whitsunday region, such as Keswick Island and St Bees Island</w:t>
      </w:r>
      <w:r w:rsidR="00692D6A">
        <w:rPr>
          <w:i/>
        </w:rPr>
        <w:t>.</w:t>
      </w:r>
      <w:r w:rsidR="00586F9F" w:rsidRPr="00586F9F">
        <w:fldChar w:fldCharType="begin"/>
      </w:r>
      <w:r w:rsidR="00811407">
        <w:instrText>ADDIN RW.CITE{{25260 Hopkins-Weise,J. 2006}}</w:instrText>
      </w:r>
      <w:r w:rsidR="00586F9F" w:rsidRPr="00586F9F">
        <w:fldChar w:fldCharType="separate"/>
      </w:r>
      <w:r w:rsidR="00811407" w:rsidRPr="00811407">
        <w:rPr>
          <w:rFonts w:cs="Arial"/>
          <w:vertAlign w:val="superscript"/>
        </w:rPr>
        <w:t>17</w:t>
      </w:r>
      <w:r w:rsidR="00586F9F" w:rsidRPr="00586F9F">
        <w:fldChar w:fldCharType="end"/>
      </w:r>
      <w:r w:rsidR="00586F9F" w:rsidRPr="00586F9F">
        <w:t xml:space="preserve"> </w:t>
      </w:r>
      <w:r w:rsidR="00586F9F">
        <w:t>The</w:t>
      </w:r>
      <w:r w:rsidR="00692D6A">
        <w:t xml:space="preserve"> </w:t>
      </w:r>
      <w:r>
        <w:t xml:space="preserve">vessel </w:t>
      </w:r>
      <w:r w:rsidR="00692D6A">
        <w:t>worked in Queensland waters from</w:t>
      </w:r>
      <w:r w:rsidR="00FA5848">
        <w:t xml:space="preserve"> 1878-79</w:t>
      </w:r>
      <w:r w:rsidR="00692D6A">
        <w:t xml:space="preserve"> and is not to be confused with Q.G.S.S </w:t>
      </w:r>
      <w:r w:rsidR="00692D6A">
        <w:rPr>
          <w:i/>
        </w:rPr>
        <w:t>Llewellyn</w:t>
      </w:r>
      <w:r w:rsidR="00692D6A">
        <w:t xml:space="preserve"> (pilot vessel)</w:t>
      </w:r>
      <w:r w:rsidR="00B06133">
        <w:t>.</w:t>
      </w:r>
      <w:r>
        <w:fldChar w:fldCharType="begin"/>
      </w:r>
      <w:r w:rsidR="00811407">
        <w:instrText>ADDIN RW.CITE{{25260 Hopkins-Weise,J. 2006}}</w:instrText>
      </w:r>
      <w:r>
        <w:fldChar w:fldCharType="separate"/>
      </w:r>
      <w:r w:rsidR="00811407" w:rsidRPr="00811407">
        <w:rPr>
          <w:rFonts w:cs="Arial"/>
          <w:vertAlign w:val="superscript"/>
        </w:rPr>
        <w:t>17</w:t>
      </w:r>
      <w:r>
        <w:fldChar w:fldCharType="end"/>
      </w:r>
      <w:r w:rsidR="00FA5848">
        <w:t xml:space="preserve"> Ironically, Q.G.S.S </w:t>
      </w:r>
      <w:r w:rsidR="00FA5848">
        <w:rPr>
          <w:i/>
        </w:rPr>
        <w:t xml:space="preserve">Llewellyn </w:t>
      </w:r>
      <w:r w:rsidR="005D2286">
        <w:t>became</w:t>
      </w:r>
      <w:r w:rsidR="00B06133">
        <w:t xml:space="preserve"> </w:t>
      </w:r>
      <w:r w:rsidR="00073FC9">
        <w:t>shipwreck</w:t>
      </w:r>
      <w:r w:rsidR="005D2286">
        <w:t xml:space="preserve">ed </w:t>
      </w:r>
      <w:r w:rsidR="00586F9F">
        <w:t xml:space="preserve">in 1919 </w:t>
      </w:r>
      <w:r w:rsidR="005D2286">
        <w:t>south of</w:t>
      </w:r>
      <w:r w:rsidR="00B06133">
        <w:t xml:space="preserve"> the Whitsunday</w:t>
      </w:r>
      <w:r w:rsidR="005D2286">
        <w:t>s</w:t>
      </w:r>
      <w:r w:rsidR="00B06133">
        <w:t xml:space="preserve"> </w:t>
      </w:r>
      <w:r w:rsidR="00586F9F">
        <w:t>near Keswick Island and St Bees Island</w:t>
      </w:r>
      <w:r w:rsidR="00073FC9">
        <w:t>.</w:t>
      </w:r>
      <w:r>
        <w:fldChar w:fldCharType="begin"/>
      </w:r>
      <w:r w:rsidR="00811407">
        <w:instrText>ADDIN RW.CITE{{25260 Hopkins-Weise,J. 2006}}</w:instrText>
      </w:r>
      <w:r>
        <w:fldChar w:fldCharType="separate"/>
      </w:r>
      <w:r w:rsidR="00811407" w:rsidRPr="00811407">
        <w:rPr>
          <w:rFonts w:cs="Arial"/>
          <w:vertAlign w:val="superscript"/>
        </w:rPr>
        <w:t>17</w:t>
      </w:r>
      <w:r>
        <w:fldChar w:fldCharType="end"/>
      </w:r>
      <w:r w:rsidR="00073FC9">
        <w:t xml:space="preserve"> </w:t>
      </w:r>
      <w:r w:rsidR="00791FD7">
        <w:t xml:space="preserve"> </w:t>
      </w:r>
    </w:p>
    <w:p w14:paraId="71706283" w14:textId="04664E8C" w:rsidR="00E94224" w:rsidRPr="000A25B6" w:rsidRDefault="007D07F5" w:rsidP="003434D5">
      <w:pPr>
        <w:pStyle w:val="BodyTextNumbering"/>
        <w:numPr>
          <w:ilvl w:val="0"/>
          <w:numId w:val="6"/>
        </w:numPr>
        <w:spacing w:before="0" w:after="160"/>
      </w:pPr>
      <w:r w:rsidRPr="0087543D">
        <w:rPr>
          <w:u w:val="single"/>
        </w:rPr>
        <w:t>Scientific research stations</w:t>
      </w:r>
      <w:r>
        <w:t xml:space="preserve"> along the reef are of </w:t>
      </w:r>
      <w:r w:rsidR="00F01011">
        <w:t xml:space="preserve">historic and </w:t>
      </w:r>
      <w:r>
        <w:t xml:space="preserve">scientific significance. </w:t>
      </w:r>
      <w:r w:rsidR="00A976BC">
        <w:t>Fisheries scientist William Saville-Kent is a key figure in early Reef science. With the starting point of the commercial potential of the Reef, he collected and recorded hundreds of Reef species and advocated for teaching marine biology and establishing research stations.</w:t>
      </w:r>
      <w:r w:rsidR="0087543D">
        <w:fldChar w:fldCharType="begin"/>
      </w:r>
      <w:r w:rsidR="00811407">
        <w:instrText>ADDIN RW.CITE{{3993 Bowen,J. 2002}}</w:instrText>
      </w:r>
      <w:r w:rsidR="0087543D">
        <w:fldChar w:fldCharType="separate"/>
      </w:r>
      <w:r w:rsidR="00811407" w:rsidRPr="00811407">
        <w:rPr>
          <w:rFonts w:cs="Arial"/>
          <w:vertAlign w:val="superscript"/>
        </w:rPr>
        <w:t>18</w:t>
      </w:r>
      <w:r w:rsidR="0087543D">
        <w:fldChar w:fldCharType="end"/>
      </w:r>
      <w:r w:rsidR="00A976BC">
        <w:t xml:space="preserve">  </w:t>
      </w:r>
    </w:p>
    <w:p w14:paraId="5ABDDAEA" w14:textId="41D17489" w:rsidR="00E82A4B" w:rsidRPr="00F234D1" w:rsidRDefault="00C957A9" w:rsidP="00F234D1">
      <w:pPr>
        <w:pStyle w:val="Heading3"/>
        <w:spacing w:after="0"/>
        <w:rPr>
          <w:rFonts w:ascii="Arial" w:eastAsia="Times New Roman" w:hAnsi="Arial" w:cs="Arial"/>
          <w:b/>
          <w:i/>
          <w:color w:val="auto"/>
          <w:sz w:val="20"/>
          <w:szCs w:val="20"/>
        </w:rPr>
      </w:pPr>
      <w:r w:rsidRPr="00F234D1">
        <w:rPr>
          <w:rFonts w:ascii="Arial" w:eastAsia="Times New Roman" w:hAnsi="Arial" w:cs="Arial"/>
          <w:b/>
          <w:i/>
          <w:color w:val="auto"/>
          <w:sz w:val="20"/>
          <w:szCs w:val="20"/>
        </w:rPr>
        <w:t>N</w:t>
      </w:r>
      <w:r w:rsidR="00ED7D25" w:rsidRPr="00F234D1">
        <w:rPr>
          <w:rFonts w:ascii="Arial" w:eastAsia="Times New Roman" w:hAnsi="Arial" w:cs="Arial"/>
          <w:b/>
          <w:i/>
          <w:color w:val="auto"/>
          <w:sz w:val="20"/>
          <w:szCs w:val="20"/>
        </w:rPr>
        <w:t>ames</w:t>
      </w:r>
      <w:r w:rsidR="00E82A4B" w:rsidRPr="00F234D1">
        <w:rPr>
          <w:rFonts w:ascii="Arial" w:eastAsia="Times New Roman" w:hAnsi="Arial" w:cs="Arial"/>
          <w:b/>
          <w:i/>
          <w:color w:val="auto"/>
          <w:sz w:val="20"/>
          <w:szCs w:val="20"/>
        </w:rPr>
        <w:t xml:space="preserve"> of reefs and geographic features</w:t>
      </w:r>
    </w:p>
    <w:p w14:paraId="25F12975" w14:textId="4F322E00" w:rsidR="0061720D" w:rsidRDefault="00A712F1" w:rsidP="003434D5">
      <w:pPr>
        <w:pStyle w:val="BodyTextNumbering"/>
        <w:numPr>
          <w:ilvl w:val="0"/>
          <w:numId w:val="6"/>
        </w:numPr>
        <w:spacing w:before="0"/>
      </w:pPr>
      <w:r>
        <w:lastRenderedPageBreak/>
        <w:t>In more recent times a</w:t>
      </w:r>
      <w:r w:rsidR="00B83014">
        <w:t xml:space="preserve"> Tripartite agreement </w:t>
      </w:r>
      <w:r>
        <w:t xml:space="preserve">was </w:t>
      </w:r>
      <w:r w:rsidR="00B83014">
        <w:t xml:space="preserve">established in the 1980s, involving </w:t>
      </w:r>
      <w:r w:rsidR="00797229">
        <w:t>the Authority</w:t>
      </w:r>
      <w:r w:rsidR="00B83014" w:rsidRPr="00FF130E">
        <w:t>, the Australian Hydrographic Office and the Queensland Department of Environment and Heritage Protection</w:t>
      </w:r>
      <w:r w:rsidR="00B83014">
        <w:t xml:space="preserve">, </w:t>
      </w:r>
      <w:r>
        <w:t xml:space="preserve">which </w:t>
      </w:r>
      <w:r w:rsidR="00B83014">
        <w:t xml:space="preserve">sets out the naming protocols for reefs. </w:t>
      </w:r>
      <w:r w:rsidR="008D32A1">
        <w:t xml:space="preserve">Refer to </w:t>
      </w:r>
      <w:hyperlink r:id="rId23" w:history="1">
        <w:r w:rsidR="00797229">
          <w:rPr>
            <w:rStyle w:val="Hyperlink"/>
          </w:rPr>
          <w:t>the Authority</w:t>
        </w:r>
        <w:r w:rsidR="0061720D" w:rsidRPr="00FF130E">
          <w:rPr>
            <w:rStyle w:val="Hyperlink"/>
          </w:rPr>
          <w:t xml:space="preserve"> naming of reefs and undersea geographic features</w:t>
        </w:r>
      </w:hyperlink>
      <w:r w:rsidR="0061720D">
        <w:t xml:space="preserve"> for a</w:t>
      </w:r>
      <w:r w:rsidR="000A25B6">
        <w:t xml:space="preserve"> list of reefs named through</w:t>
      </w:r>
      <w:r w:rsidR="0061720D" w:rsidRPr="00FF130E">
        <w:t xml:space="preserve"> </w:t>
      </w:r>
      <w:r w:rsidR="00B83014">
        <w:t xml:space="preserve">the tripartite </w:t>
      </w:r>
      <w:r w:rsidR="008D32A1">
        <w:t>agreement</w:t>
      </w:r>
      <w:r w:rsidR="00B83014">
        <w:t>.</w:t>
      </w:r>
      <w:r w:rsidR="0061720D">
        <w:t xml:space="preserve"> </w:t>
      </w:r>
      <w:r w:rsidR="00C01F87">
        <w:t>Reefs and geographic features have been named after significant people, Traditional Owner clans or events, for example:</w:t>
      </w:r>
    </w:p>
    <w:p w14:paraId="0DB2CF71" w14:textId="16E9F6B5" w:rsidR="004A244A" w:rsidRDefault="004A244A" w:rsidP="003434D5">
      <w:pPr>
        <w:pStyle w:val="BodyTextNumbering"/>
        <w:numPr>
          <w:ilvl w:val="1"/>
          <w:numId w:val="6"/>
        </w:numPr>
        <w:spacing w:before="0"/>
        <w:ind w:left="1134" w:hanging="567"/>
      </w:pPr>
      <w:r>
        <w:t xml:space="preserve">Felicity Wishart Reef </w:t>
      </w:r>
      <w:r w:rsidR="003552AA">
        <w:t xml:space="preserve">named in </w:t>
      </w:r>
      <w:r>
        <w:t>2017</w:t>
      </w:r>
    </w:p>
    <w:p w14:paraId="40492022" w14:textId="33AD2E7E" w:rsidR="00E94224" w:rsidRDefault="00E94224" w:rsidP="003434D5">
      <w:pPr>
        <w:pStyle w:val="BodyTextNumbering"/>
        <w:numPr>
          <w:ilvl w:val="1"/>
          <w:numId w:val="6"/>
        </w:numPr>
        <w:spacing w:before="0"/>
        <w:ind w:left="1134" w:hanging="567"/>
      </w:pPr>
      <w:r>
        <w:t>Cowboys Reef named in 2005</w:t>
      </w:r>
    </w:p>
    <w:p w14:paraId="7D8C00E3" w14:textId="77777777" w:rsidR="00E94224" w:rsidRDefault="00E94224" w:rsidP="003434D5">
      <w:pPr>
        <w:pStyle w:val="BodyTextNumbering"/>
        <w:numPr>
          <w:ilvl w:val="1"/>
          <w:numId w:val="6"/>
        </w:numPr>
        <w:spacing w:before="0"/>
        <w:ind w:left="1134" w:hanging="567"/>
      </w:pPr>
      <w:r>
        <w:t>Bandjin Reefs named in 2001</w:t>
      </w:r>
    </w:p>
    <w:p w14:paraId="543FAFCF" w14:textId="0A0A7083" w:rsidR="00841C75" w:rsidRDefault="0061720D" w:rsidP="003434D5">
      <w:pPr>
        <w:pStyle w:val="BodyTextNumbering"/>
        <w:numPr>
          <w:ilvl w:val="1"/>
          <w:numId w:val="6"/>
        </w:numPr>
        <w:spacing w:before="0" w:after="80"/>
        <w:ind w:left="1134" w:hanging="567"/>
      </w:pPr>
      <w:r>
        <w:t>Rachel Carson Reef named in 1997</w:t>
      </w:r>
      <w:r w:rsidR="00E94224">
        <w:t>.</w:t>
      </w:r>
    </w:p>
    <w:p w14:paraId="1F57F4AC" w14:textId="135D04DE" w:rsidR="00595D06" w:rsidRPr="00F234D1" w:rsidRDefault="00F234D1" w:rsidP="00F234D1">
      <w:pPr>
        <w:pStyle w:val="Heading1"/>
        <w:widowControl/>
        <w:autoSpaceDE/>
        <w:autoSpaceDN/>
        <w:adjustRightInd/>
        <w:spacing w:before="200" w:after="100"/>
        <w:ind w:right="0"/>
        <w:jc w:val="left"/>
        <w:rPr>
          <w:rFonts w:ascii="Calibri" w:hAnsi="Calibri" w:cs="Times New Roman"/>
          <w:bCs w:val="0"/>
          <w:color w:val="005782"/>
          <w:sz w:val="30"/>
          <w:szCs w:val="30"/>
        </w:rPr>
      </w:pPr>
      <w:r>
        <w:rPr>
          <w:rFonts w:ascii="Calibri" w:hAnsi="Calibri" w:cs="Times New Roman"/>
          <w:bCs w:val="0"/>
          <w:color w:val="005782"/>
          <w:sz w:val="30"/>
          <w:szCs w:val="30"/>
        </w:rPr>
        <w:t>Management</w:t>
      </w:r>
    </w:p>
    <w:p w14:paraId="2EAA987D" w14:textId="3BC306B6" w:rsidR="00D47DF4" w:rsidRPr="001F42DF" w:rsidRDefault="00595D06" w:rsidP="003434D5">
      <w:pPr>
        <w:pStyle w:val="BodyTextNumbering"/>
        <w:numPr>
          <w:ilvl w:val="0"/>
          <w:numId w:val="6"/>
        </w:numPr>
        <w:spacing w:before="0" w:after="160"/>
        <w:rPr>
          <w:szCs w:val="20"/>
        </w:rPr>
      </w:pPr>
      <w:r>
        <w:rPr>
          <w:szCs w:val="20"/>
        </w:rPr>
        <w:t>The following section explains the legislation, standards and policies</w:t>
      </w:r>
      <w:r w:rsidRPr="00316F19">
        <w:rPr>
          <w:szCs w:val="20"/>
        </w:rPr>
        <w:t xml:space="preserve"> that are most commonly used in managing historic heritage.</w:t>
      </w:r>
      <w:r w:rsidRPr="00595D06">
        <w:rPr>
          <w:szCs w:val="20"/>
        </w:rPr>
        <w:t xml:space="preserve"> </w:t>
      </w:r>
      <w:r>
        <w:rPr>
          <w:szCs w:val="20"/>
        </w:rPr>
        <w:t xml:space="preserve">Also refer to </w:t>
      </w:r>
      <w:r w:rsidRPr="001F42DF">
        <w:rPr>
          <w:szCs w:val="20"/>
        </w:rPr>
        <w:t xml:space="preserve">the </w:t>
      </w:r>
      <w:hyperlink r:id="rId24" w:history="1">
        <w:r w:rsidRPr="001F42DF">
          <w:rPr>
            <w:rStyle w:val="Hyperlink"/>
            <w:szCs w:val="20"/>
          </w:rPr>
          <w:t>Permission System Policy</w:t>
        </w:r>
      </w:hyperlink>
      <w:r w:rsidRPr="001F42DF">
        <w:rPr>
          <w:szCs w:val="20"/>
        </w:rPr>
        <w:t xml:space="preserve"> for a list of legislation, standards and policies used through the permission system. </w:t>
      </w:r>
    </w:p>
    <w:p w14:paraId="48CB746D" w14:textId="6B333168" w:rsidR="00420CFF" w:rsidRPr="00F234D1" w:rsidRDefault="00420CFF" w:rsidP="00F234D1">
      <w:pPr>
        <w:pStyle w:val="Heading2"/>
        <w:spacing w:before="96" w:afterLines="40" w:after="96"/>
        <w:rPr>
          <w:rFonts w:ascii="Arial" w:eastAsia="Times New Roman" w:hAnsi="Arial" w:cs="Arial"/>
          <w:b/>
          <w:color w:val="365F91" w:themeColor="accent1" w:themeShade="BF"/>
          <w:sz w:val="20"/>
          <w:szCs w:val="20"/>
        </w:rPr>
      </w:pPr>
      <w:r w:rsidRPr="00F234D1">
        <w:rPr>
          <w:rFonts w:ascii="Arial" w:eastAsia="Times New Roman" w:hAnsi="Arial" w:cs="Arial"/>
          <w:b/>
          <w:color w:val="365F91" w:themeColor="accent1" w:themeShade="BF"/>
          <w:sz w:val="20"/>
          <w:szCs w:val="20"/>
        </w:rPr>
        <w:t xml:space="preserve">Zoning and legislation </w:t>
      </w:r>
    </w:p>
    <w:p w14:paraId="6EA6CDBC" w14:textId="6294A67F" w:rsidR="00ED7D25" w:rsidRPr="00420CFF" w:rsidRDefault="00A510B0" w:rsidP="003434D5">
      <w:pPr>
        <w:pStyle w:val="BodyTextNumbering"/>
        <w:numPr>
          <w:ilvl w:val="0"/>
          <w:numId w:val="6"/>
        </w:numPr>
        <w:spacing w:before="0"/>
        <w:rPr>
          <w:szCs w:val="20"/>
        </w:rPr>
      </w:pPr>
      <w:r w:rsidRPr="00420CFF">
        <w:t xml:space="preserve">As stated in the </w:t>
      </w:r>
      <w:r w:rsidRPr="00420CFF">
        <w:rPr>
          <w:i/>
        </w:rPr>
        <w:t>Great Barrier Reef Marine Park Act 1975,</w:t>
      </w:r>
      <w:r w:rsidRPr="00420CFF">
        <w:t xml:space="preserve"> “</w:t>
      </w:r>
      <w:r w:rsidRPr="00420CFF">
        <w:rPr>
          <w:i/>
        </w:rPr>
        <w:t>The main object of this Act is for the long term protection and conservation of the environment, biodiversity and heritage values of the Great Barrier Reef Region</w:t>
      </w:r>
      <w:r w:rsidR="00ED7D25" w:rsidRPr="00420CFF">
        <w:t xml:space="preserve">”. </w:t>
      </w:r>
      <w:r w:rsidR="00D16D9B">
        <w:t xml:space="preserve">Another object of the Act is to allow </w:t>
      </w:r>
      <w:r w:rsidR="00D16D9B">
        <w:rPr>
          <w:rFonts w:cs="Arial"/>
          <w:szCs w:val="20"/>
        </w:rPr>
        <w:t>e</w:t>
      </w:r>
      <w:r w:rsidR="00ED7D25" w:rsidRPr="00420CFF">
        <w:rPr>
          <w:rFonts w:cs="Arial"/>
          <w:szCs w:val="20"/>
        </w:rPr>
        <w:t xml:space="preserve">cologically sustainable use of the </w:t>
      </w:r>
      <w:r w:rsidR="00D16D9B">
        <w:rPr>
          <w:rFonts w:cs="Arial"/>
          <w:szCs w:val="20"/>
        </w:rPr>
        <w:t>Great Barrier Reef Region so far as is consistent with the main object</w:t>
      </w:r>
      <w:r w:rsidR="00ED7D25" w:rsidRPr="00420CFF">
        <w:rPr>
          <w:rFonts w:cs="Arial"/>
          <w:szCs w:val="20"/>
        </w:rPr>
        <w:t>. Human uses which may be allowed include:</w:t>
      </w:r>
    </w:p>
    <w:p w14:paraId="102FA98C" w14:textId="77777777" w:rsidR="00ED7D25" w:rsidRPr="00ED7D25" w:rsidRDefault="00ED7D25" w:rsidP="003434D5">
      <w:pPr>
        <w:numPr>
          <w:ilvl w:val="0"/>
          <w:numId w:val="62"/>
        </w:numPr>
        <w:spacing w:after="40"/>
        <w:rPr>
          <w:rFonts w:ascii="Arial" w:hAnsi="Arial"/>
          <w:color w:val="000000" w:themeColor="text1"/>
          <w:sz w:val="20"/>
          <w:szCs w:val="32"/>
        </w:rPr>
      </w:pPr>
      <w:r w:rsidRPr="00ED7D25">
        <w:rPr>
          <w:rFonts w:ascii="Arial" w:hAnsi="Arial"/>
          <w:color w:val="000000" w:themeColor="text1"/>
          <w:sz w:val="20"/>
          <w:szCs w:val="32"/>
        </w:rPr>
        <w:t xml:space="preserve">public enjoyment and appreciation </w:t>
      </w:r>
    </w:p>
    <w:p w14:paraId="0F882A44" w14:textId="77777777" w:rsidR="00ED7D25" w:rsidRPr="00ED7D25" w:rsidRDefault="00ED7D25" w:rsidP="003434D5">
      <w:pPr>
        <w:numPr>
          <w:ilvl w:val="0"/>
          <w:numId w:val="62"/>
        </w:numPr>
        <w:spacing w:after="40"/>
        <w:rPr>
          <w:rFonts w:ascii="Arial" w:hAnsi="Arial"/>
          <w:color w:val="000000" w:themeColor="text1"/>
          <w:sz w:val="20"/>
          <w:szCs w:val="32"/>
        </w:rPr>
      </w:pPr>
      <w:r w:rsidRPr="00ED7D25">
        <w:rPr>
          <w:rFonts w:ascii="Arial" w:hAnsi="Arial"/>
          <w:color w:val="000000" w:themeColor="text1"/>
          <w:sz w:val="20"/>
          <w:szCs w:val="32"/>
        </w:rPr>
        <w:t xml:space="preserve">public education </w:t>
      </w:r>
    </w:p>
    <w:p w14:paraId="75CA3456" w14:textId="77777777" w:rsidR="00ED7D25" w:rsidRPr="00ED7D25" w:rsidRDefault="00ED7D25" w:rsidP="003434D5">
      <w:pPr>
        <w:numPr>
          <w:ilvl w:val="0"/>
          <w:numId w:val="62"/>
        </w:numPr>
        <w:spacing w:after="40"/>
        <w:rPr>
          <w:rFonts w:ascii="Arial" w:hAnsi="Arial"/>
          <w:color w:val="000000" w:themeColor="text1"/>
          <w:sz w:val="20"/>
          <w:szCs w:val="32"/>
        </w:rPr>
      </w:pPr>
      <w:r w:rsidRPr="00ED7D25">
        <w:rPr>
          <w:rFonts w:ascii="Arial" w:hAnsi="Arial"/>
          <w:color w:val="000000" w:themeColor="text1"/>
          <w:sz w:val="20"/>
          <w:szCs w:val="32"/>
        </w:rPr>
        <w:t>recreational, economic and cultural activities</w:t>
      </w:r>
    </w:p>
    <w:p w14:paraId="6946CBF0" w14:textId="77777777" w:rsidR="00ED7D25" w:rsidRPr="00ED7D25" w:rsidRDefault="00ED7D25" w:rsidP="003434D5">
      <w:pPr>
        <w:numPr>
          <w:ilvl w:val="0"/>
          <w:numId w:val="62"/>
        </w:numPr>
        <w:spacing w:after="160"/>
        <w:rPr>
          <w:rFonts w:ascii="Arial" w:hAnsi="Arial"/>
          <w:color w:val="000000" w:themeColor="text1"/>
          <w:sz w:val="20"/>
          <w:szCs w:val="32"/>
        </w:rPr>
      </w:pPr>
      <w:r w:rsidRPr="00ED7D25">
        <w:rPr>
          <w:rFonts w:ascii="Arial" w:hAnsi="Arial"/>
          <w:color w:val="000000" w:themeColor="text1"/>
          <w:sz w:val="20"/>
          <w:szCs w:val="32"/>
        </w:rPr>
        <w:t>research in relation to the natural, social, economic and cultural systems and values of the Great Barrier Reef.</w:t>
      </w:r>
    </w:p>
    <w:p w14:paraId="625762E3" w14:textId="15CFFD1D" w:rsidR="00595D06" w:rsidRPr="00595D06" w:rsidRDefault="00422DDD" w:rsidP="003434D5">
      <w:pPr>
        <w:pStyle w:val="BodyTextNumbering"/>
        <w:numPr>
          <w:ilvl w:val="0"/>
          <w:numId w:val="6"/>
        </w:numPr>
        <w:spacing w:before="0" w:after="160"/>
        <w:rPr>
          <w:szCs w:val="20"/>
        </w:rPr>
      </w:pPr>
      <w:r>
        <w:t xml:space="preserve">Heritage is </w:t>
      </w:r>
      <w:r w:rsidR="00242A38">
        <w:t>important</w:t>
      </w:r>
      <w:r w:rsidR="006A45A3">
        <w:t xml:space="preserve"> to </w:t>
      </w:r>
      <w:r w:rsidR="000C16B2">
        <w:t>people</w:t>
      </w:r>
      <w:r w:rsidR="00242A38">
        <w:t xml:space="preserve"> of present and future generations</w:t>
      </w:r>
      <w:r w:rsidR="006A45A3">
        <w:t>, thus</w:t>
      </w:r>
      <w:r>
        <w:t xml:space="preserve"> </w:t>
      </w:r>
      <w:r w:rsidR="006A45A3">
        <w:t xml:space="preserve">the </w:t>
      </w:r>
      <w:r>
        <w:t xml:space="preserve">significance </w:t>
      </w:r>
      <w:r w:rsidR="006A45A3">
        <w:t xml:space="preserve">of a site </w:t>
      </w:r>
      <w:r w:rsidR="00400573">
        <w:t xml:space="preserve">or location </w:t>
      </w:r>
      <w:r w:rsidR="000C16B2">
        <w:t xml:space="preserve">is determined through its </w:t>
      </w:r>
      <w:r w:rsidR="006A45A3">
        <w:t>s</w:t>
      </w:r>
      <w:r>
        <w:t>ocial values</w:t>
      </w:r>
      <w:r w:rsidR="001D63FE">
        <w:t xml:space="preserve">, </w:t>
      </w:r>
      <w:r w:rsidR="00400573">
        <w:t>in particular</w:t>
      </w:r>
      <w:r w:rsidR="006A45A3">
        <w:t xml:space="preserve"> </w:t>
      </w:r>
      <w:r w:rsidR="001D63FE">
        <w:t xml:space="preserve">aesthetics, </w:t>
      </w:r>
      <w:r w:rsidR="000C16B2">
        <w:t xml:space="preserve">personal connection, </w:t>
      </w:r>
      <w:r w:rsidR="00242A38">
        <w:t xml:space="preserve">equity, </w:t>
      </w:r>
      <w:r w:rsidR="001D63FE">
        <w:t xml:space="preserve">enjoyment, appreciation and understanding </w:t>
      </w:r>
      <w:r w:rsidR="001D63FE" w:rsidRPr="00A712F1">
        <w:t>(</w:t>
      </w:r>
      <w:r w:rsidR="00A712F1" w:rsidRPr="00A712F1">
        <w:t>refer to S</w:t>
      </w:r>
      <w:r w:rsidR="001D63FE" w:rsidRPr="00A712F1">
        <w:t>ocial value assessment guidelines</w:t>
      </w:r>
      <w:r w:rsidR="00400573" w:rsidRPr="00A712F1">
        <w:t xml:space="preserve"> for further</w:t>
      </w:r>
      <w:r w:rsidR="00400573">
        <w:t xml:space="preserve"> information</w:t>
      </w:r>
      <w:r w:rsidR="001D63FE">
        <w:t>).</w:t>
      </w:r>
    </w:p>
    <w:p w14:paraId="3352147E" w14:textId="77777777" w:rsidR="00595D06" w:rsidRPr="00595D06" w:rsidRDefault="001D63FE" w:rsidP="003434D5">
      <w:pPr>
        <w:pStyle w:val="BodyTextNumbering"/>
        <w:numPr>
          <w:ilvl w:val="0"/>
          <w:numId w:val="6"/>
        </w:numPr>
        <w:spacing w:before="0" w:after="80"/>
        <w:rPr>
          <w:szCs w:val="20"/>
        </w:rPr>
      </w:pPr>
      <w:r w:rsidRPr="00595D06">
        <w:rPr>
          <w:rFonts w:cs="Arial"/>
          <w:szCs w:val="20"/>
        </w:rPr>
        <w:t>There are management tools used to protect and manage imp</w:t>
      </w:r>
      <w:r w:rsidR="00CC4577" w:rsidRPr="00595D06">
        <w:rPr>
          <w:rFonts w:cs="Arial"/>
          <w:szCs w:val="20"/>
        </w:rPr>
        <w:t>acts to historic heritage values</w:t>
      </w:r>
      <w:r w:rsidR="00A93DA3" w:rsidRPr="00595D06">
        <w:rPr>
          <w:rFonts w:cs="Arial"/>
          <w:szCs w:val="20"/>
        </w:rPr>
        <w:t>.</w:t>
      </w:r>
    </w:p>
    <w:p w14:paraId="3F303917" w14:textId="6C17A4F2" w:rsidR="00595D06" w:rsidRPr="00595D06" w:rsidRDefault="00DF035C" w:rsidP="003434D5">
      <w:pPr>
        <w:pStyle w:val="BodyTextNumbering"/>
        <w:numPr>
          <w:ilvl w:val="1"/>
          <w:numId w:val="6"/>
        </w:numPr>
        <w:spacing w:before="0" w:after="80"/>
        <w:rPr>
          <w:szCs w:val="20"/>
        </w:rPr>
      </w:pPr>
      <w:hyperlink r:id="rId25" w:history="1">
        <w:r w:rsidR="006C0A98" w:rsidRPr="00595D06">
          <w:rPr>
            <w:rStyle w:val="Hyperlink"/>
            <w:rFonts w:cs="Arial"/>
            <w:szCs w:val="20"/>
          </w:rPr>
          <w:t>Plans of Management</w:t>
        </w:r>
      </w:hyperlink>
      <w:r w:rsidR="006C0A98" w:rsidRPr="00595D06">
        <w:rPr>
          <w:rFonts w:cs="Arial"/>
          <w:szCs w:val="20"/>
        </w:rPr>
        <w:t xml:space="preserve"> are statutory plans used primarily for managing human uses in popular recreation or tourism areas. They seek to protect biodiversity and heritage but also to manage competing uses. For example, Low Isles is a popular destination for tourists and locals located offshore from Port Douglas where usage pressures are managed through the Cairns </w:t>
      </w:r>
      <w:r w:rsidR="006C0A98" w:rsidRPr="00595D06">
        <w:rPr>
          <w:rFonts w:cs="Arial"/>
          <w:szCs w:val="20"/>
        </w:rPr>
        <w:lastRenderedPageBreak/>
        <w:t>Area Plan of Management.</w:t>
      </w:r>
      <w:r w:rsidR="007315A4">
        <w:rPr>
          <w:rFonts w:cs="Arial"/>
          <w:szCs w:val="20"/>
        </w:rPr>
        <w:t xml:space="preserve"> </w:t>
      </w:r>
      <w:r w:rsidR="006C0A98" w:rsidRPr="00595D06">
        <w:rPr>
          <w:rFonts w:cs="Arial"/>
          <w:szCs w:val="20"/>
          <w:lang w:val="en"/>
        </w:rPr>
        <w:t>The area around Low Island and the</w:t>
      </w:r>
      <w:r w:rsidR="00841C75">
        <w:rPr>
          <w:rFonts w:cs="Arial"/>
          <w:szCs w:val="20"/>
          <w:lang w:val="en"/>
        </w:rPr>
        <w:t xml:space="preserve"> island’s</w:t>
      </w:r>
      <w:r w:rsidR="006C0A98" w:rsidRPr="00595D06">
        <w:rPr>
          <w:rFonts w:cs="Arial"/>
          <w:szCs w:val="20"/>
          <w:lang w:val="en"/>
        </w:rPr>
        <w:t xml:space="preserve"> lagoon area </w:t>
      </w:r>
      <w:r w:rsidR="00841C75">
        <w:rPr>
          <w:rFonts w:cs="Arial"/>
          <w:szCs w:val="20"/>
          <w:lang w:val="en"/>
        </w:rPr>
        <w:t>are</w:t>
      </w:r>
      <w:r w:rsidR="00841C75" w:rsidRPr="00595D06">
        <w:rPr>
          <w:rFonts w:cs="Arial"/>
          <w:szCs w:val="20"/>
          <w:lang w:val="en"/>
        </w:rPr>
        <w:t xml:space="preserve"> </w:t>
      </w:r>
      <w:r w:rsidR="006C0A98" w:rsidRPr="00595D06">
        <w:rPr>
          <w:rFonts w:cs="Arial"/>
          <w:szCs w:val="20"/>
          <w:lang w:val="en"/>
        </w:rPr>
        <w:t>referred to as the Low Island Locality and m</w:t>
      </w:r>
      <w:r w:rsidR="00A712F1">
        <w:rPr>
          <w:rFonts w:cs="Arial"/>
          <w:szCs w:val="20"/>
          <w:lang w:val="en"/>
        </w:rPr>
        <w:t xml:space="preserve">anaged as a Sensitive Location </w:t>
      </w:r>
      <w:r w:rsidR="006C0A98" w:rsidRPr="00595D06">
        <w:rPr>
          <w:rFonts w:cs="Arial"/>
          <w:szCs w:val="20"/>
          <w:lang w:val="en"/>
        </w:rPr>
        <w:t>identified as having special values (nature conservation, cultural and heritage, scientific or use values).</w:t>
      </w:r>
    </w:p>
    <w:p w14:paraId="0F4AF838" w14:textId="005D0EA5" w:rsidR="00595D06" w:rsidRPr="00595D06" w:rsidRDefault="00DF035C" w:rsidP="003434D5">
      <w:pPr>
        <w:pStyle w:val="BodyTextNumbering"/>
        <w:numPr>
          <w:ilvl w:val="1"/>
          <w:numId w:val="6"/>
        </w:numPr>
        <w:spacing w:before="0" w:after="160"/>
        <w:rPr>
          <w:szCs w:val="20"/>
        </w:rPr>
      </w:pPr>
      <w:hyperlink r:id="rId26" w:history="1">
        <w:r w:rsidR="006C0A98" w:rsidRPr="00595D06">
          <w:rPr>
            <w:rStyle w:val="Hyperlink"/>
            <w:rFonts w:cs="Arial"/>
            <w:szCs w:val="20"/>
          </w:rPr>
          <w:t>Special Management Areas</w:t>
        </w:r>
      </w:hyperlink>
      <w:r w:rsidR="006C0A98" w:rsidRPr="00595D06">
        <w:rPr>
          <w:rFonts w:cs="Arial"/>
          <w:szCs w:val="20"/>
        </w:rPr>
        <w:t xml:space="preserve"> (SMA) are designated for a number of reasons. One type</w:t>
      </w:r>
      <w:r w:rsidR="008F0622">
        <w:rPr>
          <w:rFonts w:cs="Arial"/>
          <w:szCs w:val="20"/>
        </w:rPr>
        <w:t xml:space="preserve"> of SMA</w:t>
      </w:r>
      <w:r w:rsidR="006C0A98" w:rsidRPr="00595D06">
        <w:rPr>
          <w:rFonts w:cs="Arial"/>
          <w:szCs w:val="20"/>
        </w:rPr>
        <w:t xml:space="preserve"> that is particularly relevant to historic heritage is the Maritime Cultural Heritage Protection SMA, which limits activities that can be permitted in those</w:t>
      </w:r>
      <w:r w:rsidR="00A85DB8" w:rsidRPr="00595D06">
        <w:rPr>
          <w:rFonts w:cs="Arial"/>
          <w:szCs w:val="20"/>
        </w:rPr>
        <w:t xml:space="preserve"> areas </w:t>
      </w:r>
      <w:r w:rsidR="00A85DB8" w:rsidRPr="00A712F1">
        <w:rPr>
          <w:rFonts w:cs="Arial"/>
          <w:szCs w:val="20"/>
        </w:rPr>
        <w:t xml:space="preserve">(refer to </w:t>
      </w:r>
      <w:hyperlink r:id="rId27" w:history="1">
        <w:r w:rsidR="00316F19" w:rsidRPr="00A712F1">
          <w:rPr>
            <w:rStyle w:val="Hyperlink"/>
            <w:rFonts w:cs="Arial"/>
            <w:szCs w:val="20"/>
          </w:rPr>
          <w:t xml:space="preserve">Maritime Cultural Heritage Protection </w:t>
        </w:r>
        <w:r w:rsidR="00A712F1" w:rsidRPr="00A712F1">
          <w:rPr>
            <w:rStyle w:val="Hyperlink"/>
            <w:rFonts w:cs="Arial"/>
            <w:szCs w:val="20"/>
          </w:rPr>
          <w:t>SMA assessment g</w:t>
        </w:r>
        <w:r w:rsidR="00316F19" w:rsidRPr="00A712F1">
          <w:rPr>
            <w:rStyle w:val="Hyperlink"/>
            <w:rFonts w:cs="Arial"/>
            <w:szCs w:val="20"/>
          </w:rPr>
          <w:t>uidelines</w:t>
        </w:r>
      </w:hyperlink>
      <w:r w:rsidR="00A85DB8" w:rsidRPr="00A712F1">
        <w:rPr>
          <w:rFonts w:cs="Arial"/>
          <w:szCs w:val="20"/>
        </w:rPr>
        <w:t>)</w:t>
      </w:r>
      <w:r w:rsidR="006C0A98" w:rsidRPr="00A712F1">
        <w:rPr>
          <w:rFonts w:cs="Arial"/>
          <w:szCs w:val="20"/>
        </w:rPr>
        <w:t>. Another relevant SMA</w:t>
      </w:r>
      <w:r w:rsidR="006C0A98" w:rsidRPr="00595D06">
        <w:rPr>
          <w:rFonts w:cs="Arial"/>
          <w:szCs w:val="20"/>
        </w:rPr>
        <w:t xml:space="preserve"> is the Public Appreciation SMA, which restricts spearfishing, commercial aquarium collecting, and other extractive uses in specific Conservation Park (Yellow) Zones which are popular with recreational visitors. </w:t>
      </w:r>
    </w:p>
    <w:p w14:paraId="4EEDF99C" w14:textId="2E3D9AF7" w:rsidR="006C0A98" w:rsidRPr="00595D06" w:rsidRDefault="006C0A98" w:rsidP="003434D5">
      <w:pPr>
        <w:numPr>
          <w:ilvl w:val="0"/>
          <w:numId w:val="6"/>
        </w:numPr>
        <w:spacing w:after="160"/>
        <w:rPr>
          <w:rFonts w:ascii="Arial" w:hAnsi="Arial" w:cs="Arial"/>
          <w:sz w:val="20"/>
          <w:szCs w:val="20"/>
        </w:rPr>
      </w:pPr>
      <w:r w:rsidRPr="00A712F1">
        <w:rPr>
          <w:rFonts w:ascii="Arial" w:hAnsi="Arial" w:cs="Arial"/>
          <w:sz w:val="20"/>
          <w:szCs w:val="20"/>
        </w:rPr>
        <w:t xml:space="preserve">The </w:t>
      </w:r>
      <w:hyperlink r:id="rId28" w:history="1">
        <w:r w:rsidR="00A712F1" w:rsidRPr="00A712F1">
          <w:rPr>
            <w:rStyle w:val="Hyperlink"/>
            <w:rFonts w:ascii="Arial" w:hAnsi="Arial" w:cs="Arial"/>
            <w:sz w:val="20"/>
            <w:szCs w:val="20"/>
          </w:rPr>
          <w:t xml:space="preserve">Location </w:t>
        </w:r>
        <w:r w:rsidRPr="00A712F1">
          <w:rPr>
            <w:rStyle w:val="Hyperlink"/>
            <w:rFonts w:ascii="Arial" w:hAnsi="Arial" w:cs="Arial"/>
            <w:sz w:val="20"/>
            <w:szCs w:val="20"/>
          </w:rPr>
          <w:t>specific assessment guidelines</w:t>
        </w:r>
      </w:hyperlink>
      <w:r w:rsidRPr="00A712F1">
        <w:rPr>
          <w:rFonts w:ascii="Arial" w:hAnsi="Arial" w:cs="Arial"/>
          <w:sz w:val="20"/>
          <w:szCs w:val="20"/>
        </w:rPr>
        <w:t xml:space="preserve"> pro</w:t>
      </w:r>
      <w:r w:rsidRPr="00595D06">
        <w:rPr>
          <w:rFonts w:ascii="Arial" w:hAnsi="Arial" w:cs="Arial"/>
          <w:sz w:val="20"/>
          <w:szCs w:val="20"/>
        </w:rPr>
        <w:t>vide more information about Plans of Management and Special Management Areas.</w:t>
      </w:r>
    </w:p>
    <w:p w14:paraId="218670C0" w14:textId="62F3752C" w:rsidR="008143F4" w:rsidRPr="00F234D1" w:rsidRDefault="008143F4" w:rsidP="00F234D1">
      <w:pPr>
        <w:pStyle w:val="Heading2"/>
        <w:spacing w:before="96" w:afterLines="40" w:after="96"/>
        <w:rPr>
          <w:rFonts w:ascii="Arial" w:eastAsia="Times New Roman" w:hAnsi="Arial" w:cs="Arial"/>
          <w:b/>
          <w:color w:val="365F91" w:themeColor="accent1" w:themeShade="BF"/>
          <w:sz w:val="20"/>
          <w:szCs w:val="20"/>
        </w:rPr>
      </w:pPr>
      <w:r w:rsidRPr="00F234D1">
        <w:rPr>
          <w:rFonts w:ascii="Arial" w:eastAsia="Times New Roman" w:hAnsi="Arial" w:cs="Arial"/>
          <w:b/>
          <w:color w:val="365F91" w:themeColor="accent1" w:themeShade="BF"/>
          <w:sz w:val="20"/>
          <w:szCs w:val="20"/>
        </w:rPr>
        <w:t xml:space="preserve">Policy </w:t>
      </w:r>
    </w:p>
    <w:p w14:paraId="43581A79" w14:textId="64FF4A8A" w:rsidR="001D63FE" w:rsidRPr="00C340C1" w:rsidRDefault="001D63FE" w:rsidP="003434D5">
      <w:pPr>
        <w:numPr>
          <w:ilvl w:val="0"/>
          <w:numId w:val="6"/>
        </w:numPr>
        <w:spacing w:after="160"/>
        <w:rPr>
          <w:rFonts w:ascii="Arial" w:hAnsi="Arial" w:cs="Arial"/>
          <w:sz w:val="20"/>
          <w:szCs w:val="20"/>
        </w:rPr>
      </w:pPr>
      <w:r w:rsidRPr="00C340C1">
        <w:rPr>
          <w:rFonts w:ascii="Arial" w:hAnsi="Arial" w:cs="Arial"/>
          <w:sz w:val="20"/>
          <w:szCs w:val="20"/>
        </w:rPr>
        <w:t xml:space="preserve">Site-specific plans, policies and management arrangements have been published for many locations and sites within the Marine Park. They identify significant values of the site and describe how </w:t>
      </w:r>
      <w:r w:rsidR="00797229">
        <w:rPr>
          <w:rFonts w:ascii="Arial" w:hAnsi="Arial" w:cs="Arial"/>
          <w:sz w:val="20"/>
          <w:szCs w:val="20"/>
        </w:rPr>
        <w:t>the Authority</w:t>
      </w:r>
      <w:r w:rsidRPr="00C340C1">
        <w:rPr>
          <w:rFonts w:ascii="Arial" w:hAnsi="Arial" w:cs="Arial"/>
          <w:sz w:val="20"/>
          <w:szCs w:val="20"/>
        </w:rPr>
        <w:t xml:space="preserve"> intends to manage human uses to protect these values. </w:t>
      </w:r>
      <w:r w:rsidRPr="00A712F1">
        <w:rPr>
          <w:rFonts w:ascii="Arial" w:hAnsi="Arial" w:cs="Arial"/>
          <w:sz w:val="20"/>
          <w:szCs w:val="20"/>
        </w:rPr>
        <w:t>See the Location-specific assessment guidelines for</w:t>
      </w:r>
      <w:r w:rsidRPr="00C340C1">
        <w:rPr>
          <w:rFonts w:ascii="Arial" w:hAnsi="Arial" w:cs="Arial"/>
          <w:sz w:val="20"/>
          <w:szCs w:val="20"/>
        </w:rPr>
        <w:t xml:space="preserve"> more information about</w:t>
      </w:r>
      <w:r w:rsidR="00C10BE4">
        <w:rPr>
          <w:rFonts w:ascii="Arial" w:hAnsi="Arial" w:cs="Arial"/>
          <w:sz w:val="20"/>
          <w:szCs w:val="20"/>
        </w:rPr>
        <w:t xml:space="preserve"> these non-statutory site plans</w:t>
      </w:r>
      <w:r>
        <w:rPr>
          <w:rFonts w:ascii="Arial" w:hAnsi="Arial" w:cs="Arial"/>
          <w:sz w:val="20"/>
          <w:szCs w:val="20"/>
        </w:rPr>
        <w:t xml:space="preserve">. </w:t>
      </w:r>
    </w:p>
    <w:p w14:paraId="298FA392" w14:textId="541A771B" w:rsidR="00FA20E0" w:rsidRDefault="00797229" w:rsidP="003434D5">
      <w:pPr>
        <w:pStyle w:val="BodyTextNumbering"/>
        <w:numPr>
          <w:ilvl w:val="0"/>
          <w:numId w:val="6"/>
        </w:numPr>
        <w:spacing w:before="0" w:after="160"/>
        <w:rPr>
          <w:color w:val="auto"/>
          <w:szCs w:val="20"/>
        </w:rPr>
      </w:pPr>
      <w:r>
        <w:rPr>
          <w:rFonts w:cs="Arial"/>
          <w:color w:val="auto"/>
          <w:szCs w:val="20"/>
          <w:lang w:val="en"/>
        </w:rPr>
        <w:t>The Authority</w:t>
      </w:r>
      <w:r w:rsidR="008143F4" w:rsidRPr="00BF0D59">
        <w:rPr>
          <w:rFonts w:cs="Arial"/>
          <w:color w:val="auto"/>
          <w:szCs w:val="20"/>
          <w:lang w:val="en"/>
        </w:rPr>
        <w:t xml:space="preserve">’s </w:t>
      </w:r>
      <w:hyperlink r:id="rId29" w:history="1">
        <w:r w:rsidR="007315A4" w:rsidRPr="00A712F1">
          <w:rPr>
            <w:rStyle w:val="Hyperlink"/>
            <w:rFonts w:cs="Arial"/>
            <w:szCs w:val="20"/>
            <w:lang w:val="en"/>
          </w:rPr>
          <w:t xml:space="preserve">Heritage Strategy </w:t>
        </w:r>
        <w:r w:rsidR="00A712F1" w:rsidRPr="00A712F1">
          <w:rPr>
            <w:rStyle w:val="Hyperlink"/>
            <w:rFonts w:cs="Arial"/>
            <w:szCs w:val="20"/>
            <w:lang w:val="en"/>
          </w:rPr>
          <w:t>2005</w:t>
        </w:r>
      </w:hyperlink>
      <w:r w:rsidR="008143F4" w:rsidRPr="00BF0D59">
        <w:rPr>
          <w:rFonts w:cs="Arial"/>
          <w:color w:val="auto"/>
          <w:szCs w:val="20"/>
          <w:lang w:val="en"/>
        </w:rPr>
        <w:t xml:space="preserve"> outlines actions to identify, assess and monitor the Marine Park's heritage values, </w:t>
      </w:r>
      <w:r w:rsidR="007315A4">
        <w:rPr>
          <w:rFonts w:cs="Arial"/>
          <w:color w:val="auto"/>
          <w:szCs w:val="20"/>
          <w:lang w:val="en"/>
        </w:rPr>
        <w:t>such as</w:t>
      </w:r>
      <w:r w:rsidR="008143F4" w:rsidRPr="00BF0D59">
        <w:rPr>
          <w:rFonts w:cs="Arial"/>
          <w:color w:val="auto"/>
          <w:szCs w:val="20"/>
          <w:lang w:val="en"/>
        </w:rPr>
        <w:t xml:space="preserve"> historic heritage. This includes developing a heritage register and heritage management plans for individual sites. </w:t>
      </w:r>
    </w:p>
    <w:p w14:paraId="0027548B" w14:textId="46F6DCDB" w:rsidR="00FA20E0" w:rsidRPr="00FA20E0" w:rsidRDefault="00797229" w:rsidP="003434D5">
      <w:pPr>
        <w:pStyle w:val="BodyTextNumbering"/>
        <w:numPr>
          <w:ilvl w:val="0"/>
          <w:numId w:val="6"/>
        </w:numPr>
        <w:spacing w:before="0" w:after="160"/>
        <w:rPr>
          <w:color w:val="auto"/>
          <w:szCs w:val="20"/>
        </w:rPr>
      </w:pPr>
      <w:r>
        <w:t>The Authority</w:t>
      </w:r>
      <w:r w:rsidR="00FA20E0" w:rsidRPr="00703377">
        <w:t xml:space="preserve"> is developing an Aboriginal and Torres Strait Islander Heritage Strategy to improve the conservation and protection of cultural heritage values in the Marine Park</w:t>
      </w:r>
      <w:r w:rsidR="00FA20E0">
        <w:t>.</w:t>
      </w:r>
      <w:r w:rsidR="00FA20E0" w:rsidRPr="00703377">
        <w:t xml:space="preserve"> </w:t>
      </w:r>
    </w:p>
    <w:p w14:paraId="1989DC33" w14:textId="3F5E3F01" w:rsidR="00EF383F" w:rsidRPr="00F234D1" w:rsidRDefault="008143F4" w:rsidP="00F234D1">
      <w:pPr>
        <w:pStyle w:val="Heading2"/>
        <w:spacing w:before="96" w:afterLines="40" w:after="96"/>
        <w:rPr>
          <w:rFonts w:ascii="Arial" w:eastAsia="Times New Roman" w:hAnsi="Arial" w:cs="Arial"/>
          <w:b/>
          <w:color w:val="365F91" w:themeColor="accent1" w:themeShade="BF"/>
          <w:sz w:val="20"/>
          <w:szCs w:val="20"/>
        </w:rPr>
      </w:pPr>
      <w:r w:rsidRPr="00F234D1">
        <w:rPr>
          <w:rFonts w:ascii="Arial" w:eastAsia="Times New Roman" w:hAnsi="Arial" w:cs="Arial"/>
          <w:b/>
          <w:color w:val="365F91" w:themeColor="accent1" w:themeShade="BF"/>
          <w:sz w:val="20"/>
          <w:szCs w:val="20"/>
        </w:rPr>
        <w:t xml:space="preserve">Management </w:t>
      </w:r>
      <w:r w:rsidR="005C3AE9" w:rsidRPr="00F234D1">
        <w:rPr>
          <w:rFonts w:ascii="Arial" w:eastAsia="Times New Roman" w:hAnsi="Arial" w:cs="Arial"/>
          <w:b/>
          <w:color w:val="365F91" w:themeColor="accent1" w:themeShade="BF"/>
          <w:sz w:val="20"/>
          <w:szCs w:val="20"/>
        </w:rPr>
        <w:t>o</w:t>
      </w:r>
      <w:r w:rsidR="00EF383F" w:rsidRPr="00F234D1">
        <w:rPr>
          <w:rFonts w:ascii="Arial" w:eastAsia="Times New Roman" w:hAnsi="Arial" w:cs="Arial"/>
          <w:b/>
          <w:color w:val="365F91" w:themeColor="accent1" w:themeShade="BF"/>
          <w:sz w:val="20"/>
          <w:szCs w:val="20"/>
        </w:rPr>
        <w:t>bjectives</w:t>
      </w:r>
    </w:p>
    <w:p w14:paraId="2671AB4E" w14:textId="05C3A6AF" w:rsidR="001D63FE" w:rsidRPr="00A85DB8" w:rsidRDefault="001D63FE" w:rsidP="003434D5">
      <w:pPr>
        <w:pStyle w:val="ListParagraph"/>
        <w:numPr>
          <w:ilvl w:val="0"/>
          <w:numId w:val="6"/>
        </w:numPr>
        <w:spacing w:after="160"/>
        <w:contextualSpacing w:val="0"/>
        <w:rPr>
          <w:rFonts w:ascii="Arial" w:hAnsi="Arial" w:cs="Arial"/>
          <w:sz w:val="20"/>
          <w:szCs w:val="20"/>
        </w:rPr>
      </w:pPr>
      <w:r w:rsidRPr="00A85DB8">
        <w:rPr>
          <w:rFonts w:ascii="Arial" w:hAnsi="Arial" w:cs="Arial"/>
          <w:sz w:val="20"/>
          <w:szCs w:val="20"/>
        </w:rPr>
        <w:t xml:space="preserve">The </w:t>
      </w:r>
      <w:hyperlink r:id="rId30" w:history="1">
        <w:r w:rsidRPr="00A85DB8">
          <w:rPr>
            <w:rStyle w:val="Hyperlink"/>
            <w:rFonts w:ascii="Arial" w:hAnsi="Arial" w:cs="Arial"/>
            <w:sz w:val="20"/>
            <w:szCs w:val="20"/>
          </w:rPr>
          <w:t xml:space="preserve">Reef 2050 </w:t>
        </w:r>
        <w:r w:rsidR="000247E7" w:rsidRPr="00A85DB8">
          <w:rPr>
            <w:rStyle w:val="Hyperlink"/>
            <w:rFonts w:ascii="Arial" w:hAnsi="Arial" w:cs="Arial"/>
            <w:sz w:val="20"/>
            <w:szCs w:val="20"/>
          </w:rPr>
          <w:t xml:space="preserve">Long-term Sustainability </w:t>
        </w:r>
        <w:r w:rsidRPr="00A85DB8">
          <w:rPr>
            <w:rStyle w:val="Hyperlink"/>
            <w:rFonts w:ascii="Arial" w:hAnsi="Arial" w:cs="Arial"/>
            <w:sz w:val="20"/>
            <w:szCs w:val="20"/>
          </w:rPr>
          <w:t>Plan</w:t>
        </w:r>
      </w:hyperlink>
      <w:r w:rsidRPr="00A85DB8">
        <w:rPr>
          <w:rFonts w:ascii="Arial" w:hAnsi="Arial" w:cs="Arial"/>
          <w:sz w:val="20"/>
          <w:szCs w:val="20"/>
        </w:rPr>
        <w:t xml:space="preserve"> </w:t>
      </w:r>
      <w:r w:rsidR="000247E7" w:rsidRPr="00A85DB8">
        <w:rPr>
          <w:rFonts w:ascii="Arial" w:hAnsi="Arial" w:cs="Arial"/>
          <w:sz w:val="20"/>
          <w:szCs w:val="20"/>
        </w:rPr>
        <w:t>(Reef 2050</w:t>
      </w:r>
      <w:r w:rsidR="000573AB">
        <w:rPr>
          <w:rFonts w:ascii="Arial" w:hAnsi="Arial" w:cs="Arial"/>
          <w:sz w:val="20"/>
          <w:szCs w:val="20"/>
        </w:rPr>
        <w:t xml:space="preserve"> Plan</w:t>
      </w:r>
      <w:r w:rsidR="000247E7" w:rsidRPr="00A85DB8">
        <w:rPr>
          <w:rFonts w:ascii="Arial" w:hAnsi="Arial" w:cs="Arial"/>
          <w:sz w:val="20"/>
          <w:szCs w:val="20"/>
        </w:rPr>
        <w:t xml:space="preserve">) </w:t>
      </w:r>
      <w:r w:rsidRPr="00A85DB8">
        <w:rPr>
          <w:rFonts w:ascii="Arial" w:hAnsi="Arial" w:cs="Arial"/>
          <w:sz w:val="20"/>
          <w:szCs w:val="20"/>
        </w:rPr>
        <w:t xml:space="preserve">explains how </w:t>
      </w:r>
      <w:r w:rsidR="00797229">
        <w:rPr>
          <w:rFonts w:ascii="Arial" w:hAnsi="Arial" w:cs="Arial"/>
          <w:sz w:val="20"/>
          <w:szCs w:val="20"/>
        </w:rPr>
        <w:t>the Authority</w:t>
      </w:r>
      <w:r w:rsidRPr="00A85DB8">
        <w:rPr>
          <w:rFonts w:ascii="Arial" w:hAnsi="Arial" w:cs="Arial"/>
          <w:sz w:val="20"/>
          <w:szCs w:val="20"/>
        </w:rPr>
        <w:t xml:space="preserve"> and the Queensland Government will respond to the challenges facing the Great Barrier Reef</w:t>
      </w:r>
      <w:r w:rsidR="002F5887" w:rsidRPr="00A85DB8">
        <w:rPr>
          <w:rFonts w:ascii="Arial" w:hAnsi="Arial" w:cs="Arial"/>
          <w:sz w:val="20"/>
          <w:szCs w:val="20"/>
        </w:rPr>
        <w:t xml:space="preserve"> and contains a number of actions relevant to historic heritage</w:t>
      </w:r>
      <w:r w:rsidR="00A85DB8">
        <w:rPr>
          <w:rFonts w:ascii="Arial" w:hAnsi="Arial" w:cs="Arial"/>
          <w:sz w:val="20"/>
          <w:szCs w:val="20"/>
        </w:rPr>
        <w:t>, such as developing impact assessment guidelines for cultural heritage values in the Great Barrier Reef Region</w:t>
      </w:r>
      <w:r w:rsidR="002F5887" w:rsidRPr="00A85DB8">
        <w:rPr>
          <w:rFonts w:ascii="Arial" w:hAnsi="Arial" w:cs="Arial"/>
          <w:sz w:val="20"/>
          <w:szCs w:val="20"/>
        </w:rPr>
        <w:t xml:space="preserve">. The Reef 2050 </w:t>
      </w:r>
      <w:r w:rsidR="000573AB">
        <w:rPr>
          <w:rFonts w:ascii="Arial" w:hAnsi="Arial" w:cs="Arial"/>
          <w:sz w:val="20"/>
          <w:szCs w:val="20"/>
        </w:rPr>
        <w:t xml:space="preserve">Plan </w:t>
      </w:r>
      <w:r w:rsidRPr="00A85DB8">
        <w:rPr>
          <w:rFonts w:ascii="Arial" w:hAnsi="Arial" w:cs="Arial"/>
          <w:sz w:val="20"/>
          <w:szCs w:val="20"/>
        </w:rPr>
        <w:t xml:space="preserve">addresses the findings of the </w:t>
      </w:r>
      <w:hyperlink r:id="rId31" w:history="1">
        <w:r w:rsidRPr="00A85DB8">
          <w:rPr>
            <w:rFonts w:ascii="Arial" w:hAnsi="Arial" w:cs="Arial"/>
            <w:sz w:val="20"/>
            <w:szCs w:val="20"/>
          </w:rPr>
          <w:t>Outlook Report</w:t>
        </w:r>
      </w:hyperlink>
      <w:r w:rsidRPr="00A85DB8">
        <w:rPr>
          <w:rFonts w:ascii="Arial" w:hAnsi="Arial" w:cs="Arial"/>
          <w:sz w:val="20"/>
          <w:szCs w:val="20"/>
        </w:rPr>
        <w:t> </w:t>
      </w:r>
      <w:r w:rsidR="00316F19">
        <w:rPr>
          <w:rFonts w:ascii="Arial" w:hAnsi="Arial" w:cs="Arial"/>
          <w:sz w:val="20"/>
          <w:szCs w:val="20"/>
        </w:rPr>
        <w:t xml:space="preserve">2014 </w:t>
      </w:r>
      <w:r w:rsidRPr="00A85DB8">
        <w:rPr>
          <w:rFonts w:ascii="Arial" w:hAnsi="Arial" w:cs="Arial"/>
          <w:sz w:val="20"/>
          <w:szCs w:val="20"/>
        </w:rPr>
        <w:t xml:space="preserve">and builds on the </w:t>
      </w:r>
      <w:r w:rsidR="005872CD" w:rsidRPr="00A85DB8">
        <w:rPr>
          <w:rFonts w:ascii="Arial" w:hAnsi="Arial" w:cs="Arial"/>
          <w:sz w:val="20"/>
          <w:szCs w:val="20"/>
        </w:rPr>
        <w:t>Strategic Assessment</w:t>
      </w:r>
      <w:r w:rsidR="00D44FE0">
        <w:rPr>
          <w:rFonts w:ascii="Arial" w:hAnsi="Arial" w:cs="Arial"/>
          <w:sz w:val="20"/>
          <w:szCs w:val="20"/>
        </w:rPr>
        <w:t xml:space="preserve"> Report</w:t>
      </w:r>
      <w:r w:rsidRPr="00A85DB8">
        <w:rPr>
          <w:rFonts w:ascii="Arial" w:hAnsi="Arial" w:cs="Arial"/>
          <w:sz w:val="20"/>
          <w:szCs w:val="20"/>
        </w:rPr>
        <w:t xml:space="preserve">. </w:t>
      </w:r>
    </w:p>
    <w:p w14:paraId="42FA2011" w14:textId="75FC5733" w:rsidR="008A254D" w:rsidRPr="007017CE" w:rsidRDefault="008A254D" w:rsidP="003434D5">
      <w:pPr>
        <w:pStyle w:val="BodyTextNumbering"/>
        <w:numPr>
          <w:ilvl w:val="0"/>
          <w:numId w:val="6"/>
        </w:numPr>
        <w:spacing w:before="0" w:after="160"/>
      </w:pPr>
      <w:r w:rsidRPr="00A85DB8">
        <w:t xml:space="preserve">The values of the Marine Park, their integrity and their current condition are described in the </w:t>
      </w:r>
      <w:r w:rsidRPr="00D44FE0">
        <w:t>Outlook Report</w:t>
      </w:r>
      <w:r w:rsidR="00961B97" w:rsidRPr="00D44FE0">
        <w:t xml:space="preserve"> 2014</w:t>
      </w:r>
      <w:r w:rsidRPr="00A85DB8">
        <w:t xml:space="preserve"> and the </w:t>
      </w:r>
      <w:r w:rsidRPr="00D44FE0">
        <w:t>Strategic Assessment Report</w:t>
      </w:r>
      <w:r w:rsidR="008247E8" w:rsidRPr="00A85DB8">
        <w:t xml:space="preserve"> 2014</w:t>
      </w:r>
      <w:r w:rsidRPr="00A85DB8">
        <w:t>. Refer</w:t>
      </w:r>
      <w:r w:rsidR="00B677E0">
        <w:t xml:space="preserve"> to </w:t>
      </w:r>
      <w:r w:rsidR="00737973">
        <w:fldChar w:fldCharType="begin"/>
      </w:r>
      <w:r w:rsidR="00737973">
        <w:instrText xml:space="preserve"> REF _Ref492024251 \h </w:instrText>
      </w:r>
      <w:r w:rsidR="00737973">
        <w:fldChar w:fldCharType="separate"/>
      </w:r>
      <w:r w:rsidR="00175C0D" w:rsidRPr="00250A24">
        <w:rPr>
          <w:color w:val="1F497D" w:themeColor="text2"/>
          <w:szCs w:val="20"/>
        </w:rPr>
        <w:t xml:space="preserve">Table </w:t>
      </w:r>
      <w:r w:rsidR="00175C0D">
        <w:rPr>
          <w:noProof/>
          <w:color w:val="1F497D" w:themeColor="text2"/>
          <w:szCs w:val="20"/>
        </w:rPr>
        <w:t>1</w:t>
      </w:r>
      <w:r w:rsidR="00737973">
        <w:fldChar w:fldCharType="end"/>
      </w:r>
      <w:r w:rsidRPr="007017CE">
        <w:t xml:space="preserve"> for summary assessment of historic heritage value</w:t>
      </w:r>
      <w:r w:rsidR="00080733">
        <w:t>s.</w:t>
      </w:r>
      <w:r w:rsidRPr="007017CE">
        <w:t xml:space="preserve"> </w:t>
      </w:r>
    </w:p>
    <w:p w14:paraId="32DD89A4" w14:textId="627C641F" w:rsidR="00737973" w:rsidRPr="00250A24" w:rsidRDefault="00737973" w:rsidP="00737973">
      <w:pPr>
        <w:pStyle w:val="Caption"/>
        <w:keepNext/>
        <w:spacing w:before="240" w:after="0"/>
        <w:ind w:left="1418" w:hanging="851"/>
        <w:rPr>
          <w:color w:val="1F497D" w:themeColor="text2"/>
          <w:sz w:val="20"/>
          <w:szCs w:val="20"/>
        </w:rPr>
      </w:pPr>
      <w:bookmarkStart w:id="1" w:name="_Ref492024251"/>
      <w:r w:rsidRPr="00250A24">
        <w:rPr>
          <w:color w:val="1F497D" w:themeColor="text2"/>
          <w:sz w:val="20"/>
          <w:szCs w:val="20"/>
        </w:rPr>
        <w:t xml:space="preserve">Table </w:t>
      </w:r>
      <w:r w:rsidRPr="00250A24">
        <w:rPr>
          <w:color w:val="1F497D" w:themeColor="text2"/>
          <w:sz w:val="20"/>
          <w:szCs w:val="20"/>
        </w:rPr>
        <w:fldChar w:fldCharType="begin"/>
      </w:r>
      <w:r w:rsidRPr="00250A24">
        <w:rPr>
          <w:color w:val="1F497D" w:themeColor="text2"/>
          <w:sz w:val="20"/>
          <w:szCs w:val="20"/>
        </w:rPr>
        <w:instrText xml:space="preserve"> SEQ Table \* ARABIC </w:instrText>
      </w:r>
      <w:r w:rsidRPr="00250A24">
        <w:rPr>
          <w:color w:val="1F497D" w:themeColor="text2"/>
          <w:sz w:val="20"/>
          <w:szCs w:val="20"/>
        </w:rPr>
        <w:fldChar w:fldCharType="separate"/>
      </w:r>
      <w:r w:rsidR="00175C0D">
        <w:rPr>
          <w:noProof/>
          <w:color w:val="1F497D" w:themeColor="text2"/>
          <w:sz w:val="20"/>
          <w:szCs w:val="20"/>
        </w:rPr>
        <w:t>1</w:t>
      </w:r>
      <w:r w:rsidRPr="00250A24">
        <w:rPr>
          <w:color w:val="1F497D" w:themeColor="text2"/>
          <w:sz w:val="20"/>
          <w:szCs w:val="20"/>
        </w:rPr>
        <w:fldChar w:fldCharType="end"/>
      </w:r>
      <w:bookmarkEnd w:id="1"/>
      <w:r w:rsidRPr="00250A24">
        <w:rPr>
          <w:b w:val="0"/>
          <w:color w:val="1F497D" w:themeColor="text2"/>
          <w:sz w:val="20"/>
          <w:szCs w:val="20"/>
        </w:rPr>
        <w:t>:  Summary assessment of historic heritage condition, trend and overall management objective based on the Outlook Report and the Strategic Assessment Report.</w:t>
      </w:r>
    </w:p>
    <w:tbl>
      <w:tblPr>
        <w:tblW w:w="4553" w:type="pct"/>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ummary assessment of historic heritage condition, trend and overall management objective based on the Outlook Report 2014 and the Great Barrier Reef Strategic Assessment Report"/>
        <w:tblDescription w:val="The table lists the three historic heritage values described in the guideline and provides the current status on the condition and trend, as well as the management objective. "/>
      </w:tblPr>
      <w:tblGrid>
        <w:gridCol w:w="1815"/>
        <w:gridCol w:w="1814"/>
        <w:gridCol w:w="1814"/>
        <w:gridCol w:w="1814"/>
        <w:gridCol w:w="1814"/>
      </w:tblGrid>
      <w:tr w:rsidR="008A254D" w14:paraId="460302D1" w14:textId="77777777" w:rsidTr="00737973">
        <w:trPr>
          <w:trHeight w:val="693"/>
        </w:trPr>
        <w:tc>
          <w:tcPr>
            <w:tcW w:w="1000" w:type="pc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271CCA7" w14:textId="2ECFC21F" w:rsidR="008A254D" w:rsidRPr="008C7255" w:rsidRDefault="008A254D" w:rsidP="00737973">
            <w:pPr>
              <w:pStyle w:val="Level2Heading"/>
              <w:spacing w:before="0"/>
              <w:jc w:val="center"/>
              <w:rPr>
                <w:rFonts w:ascii="Arial" w:hAnsi="Arial" w:cs="Arial"/>
                <w:sz w:val="20"/>
                <w:szCs w:val="20"/>
              </w:rPr>
            </w:pPr>
            <w:r w:rsidRPr="00032F7C">
              <w:rPr>
                <w:rFonts w:ascii="Arial" w:hAnsi="Arial" w:cs="Arial"/>
                <w:sz w:val="20"/>
                <w:szCs w:val="20"/>
              </w:rPr>
              <w:t>Historic heritage value</w:t>
            </w:r>
          </w:p>
        </w:tc>
        <w:tc>
          <w:tcPr>
            <w:tcW w:w="1000" w:type="pc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5640167B" w14:textId="5BCE3FC8" w:rsidR="008A254D" w:rsidRPr="008C7255" w:rsidRDefault="008A254D" w:rsidP="00737973">
            <w:pPr>
              <w:pStyle w:val="Level2Heading"/>
              <w:spacing w:before="0"/>
              <w:jc w:val="center"/>
              <w:rPr>
                <w:rFonts w:ascii="Arial" w:hAnsi="Arial" w:cs="Arial"/>
                <w:sz w:val="20"/>
                <w:szCs w:val="20"/>
              </w:rPr>
            </w:pPr>
            <w:r w:rsidRPr="00032F7C">
              <w:rPr>
                <w:rFonts w:ascii="Arial" w:hAnsi="Arial" w:cs="Arial"/>
                <w:sz w:val="20"/>
                <w:szCs w:val="20"/>
              </w:rPr>
              <w:t>Area</w:t>
            </w:r>
          </w:p>
        </w:tc>
        <w:tc>
          <w:tcPr>
            <w:tcW w:w="1000" w:type="pc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73AB54D5" w14:textId="77777777" w:rsidR="008A254D" w:rsidRPr="008C7255" w:rsidRDefault="008A254D" w:rsidP="00737973">
            <w:pPr>
              <w:pStyle w:val="Level2Heading"/>
              <w:spacing w:before="0"/>
              <w:jc w:val="center"/>
              <w:rPr>
                <w:rFonts w:ascii="Arial" w:hAnsi="Arial" w:cs="Arial"/>
                <w:sz w:val="20"/>
                <w:szCs w:val="20"/>
              </w:rPr>
            </w:pPr>
            <w:r w:rsidRPr="00032F7C">
              <w:rPr>
                <w:rFonts w:ascii="Arial" w:hAnsi="Arial" w:cs="Arial"/>
                <w:sz w:val="20"/>
                <w:szCs w:val="20"/>
              </w:rPr>
              <w:t>Current Condition</w:t>
            </w:r>
          </w:p>
        </w:tc>
        <w:tc>
          <w:tcPr>
            <w:tcW w:w="1000" w:type="pc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0EE25BA7" w14:textId="77777777" w:rsidR="008A254D" w:rsidRPr="008C7255" w:rsidRDefault="008A254D" w:rsidP="00737973">
            <w:pPr>
              <w:pStyle w:val="Level2Heading"/>
              <w:spacing w:before="0"/>
              <w:jc w:val="center"/>
              <w:rPr>
                <w:rFonts w:ascii="Arial" w:hAnsi="Arial" w:cs="Arial"/>
                <w:sz w:val="20"/>
                <w:szCs w:val="20"/>
              </w:rPr>
            </w:pPr>
            <w:r w:rsidRPr="00032F7C">
              <w:rPr>
                <w:rFonts w:ascii="Arial" w:hAnsi="Arial" w:cs="Arial"/>
                <w:sz w:val="20"/>
                <w:szCs w:val="20"/>
              </w:rPr>
              <w:t>Trend</w:t>
            </w:r>
          </w:p>
        </w:tc>
        <w:tc>
          <w:tcPr>
            <w:tcW w:w="1000" w:type="pc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1CE2DB47" w14:textId="77777777" w:rsidR="008A254D" w:rsidRPr="008C7255" w:rsidRDefault="008A254D" w:rsidP="00737973">
            <w:pPr>
              <w:pStyle w:val="Level2Heading"/>
              <w:spacing w:before="0"/>
              <w:jc w:val="center"/>
              <w:rPr>
                <w:rFonts w:ascii="Arial" w:hAnsi="Arial" w:cs="Arial"/>
                <w:sz w:val="20"/>
                <w:szCs w:val="20"/>
              </w:rPr>
            </w:pPr>
            <w:r w:rsidRPr="00032F7C">
              <w:rPr>
                <w:rFonts w:ascii="Arial" w:hAnsi="Arial" w:cs="Arial"/>
                <w:sz w:val="20"/>
                <w:szCs w:val="20"/>
              </w:rPr>
              <w:t>Management Objective</w:t>
            </w:r>
          </w:p>
        </w:tc>
      </w:tr>
      <w:tr w:rsidR="00961B97" w14:paraId="4D2A6101" w14:textId="77777777" w:rsidTr="00737973">
        <w:trPr>
          <w:trHeight w:val="841"/>
        </w:trPr>
        <w:tc>
          <w:tcPr>
            <w:tcW w:w="10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37411B" w14:textId="6EC4D4D0" w:rsidR="00961B97" w:rsidRPr="002C079D" w:rsidRDefault="00961B97" w:rsidP="007E114F">
            <w:pPr>
              <w:jc w:val="center"/>
              <w:rPr>
                <w:rFonts w:ascii="Arial" w:eastAsia="Times New Roman" w:hAnsi="Arial" w:cs="Arial"/>
                <w:b/>
                <w:bCs/>
                <w:color w:val="000000"/>
                <w:sz w:val="20"/>
                <w:szCs w:val="20"/>
              </w:rPr>
            </w:pPr>
            <w:r w:rsidRPr="002C079D">
              <w:rPr>
                <w:rFonts w:ascii="Arial" w:eastAsia="Times New Roman" w:hAnsi="Arial" w:cs="Arial"/>
                <w:b/>
                <w:bCs/>
                <w:color w:val="000000"/>
                <w:sz w:val="20"/>
                <w:szCs w:val="20"/>
              </w:rPr>
              <w:lastRenderedPageBreak/>
              <w:t>Other places of historic significance</w:t>
            </w:r>
          </w:p>
        </w:tc>
        <w:tc>
          <w:tcPr>
            <w:tcW w:w="1000" w:type="pct"/>
            <w:tcBorders>
              <w:top w:val="single" w:sz="4" w:space="0" w:color="auto"/>
              <w:left w:val="single" w:sz="4" w:space="0" w:color="auto"/>
              <w:bottom w:val="single" w:sz="4" w:space="0" w:color="auto"/>
              <w:right w:val="single" w:sz="4" w:space="0" w:color="auto"/>
            </w:tcBorders>
            <w:shd w:val="clear" w:color="auto" w:fill="auto"/>
            <w:vAlign w:val="center"/>
          </w:tcPr>
          <w:p w14:paraId="38C9887E" w14:textId="5184EF19" w:rsidR="00961B97" w:rsidRPr="002C079D" w:rsidRDefault="00961B97" w:rsidP="007E114F">
            <w:pPr>
              <w:jc w:val="center"/>
              <w:rPr>
                <w:rFonts w:ascii="Arial" w:eastAsia="Times New Roman" w:hAnsi="Arial" w:cs="Arial"/>
                <w:color w:val="000000"/>
                <w:sz w:val="20"/>
                <w:szCs w:val="20"/>
              </w:rPr>
            </w:pPr>
            <w:r w:rsidRPr="002C079D">
              <w:rPr>
                <w:rFonts w:ascii="Arial" w:eastAsia="Times New Roman" w:hAnsi="Arial" w:cs="Arial"/>
                <w:bCs/>
                <w:color w:val="000000"/>
                <w:sz w:val="20"/>
                <w:szCs w:val="20"/>
              </w:rPr>
              <w:t>Reef-wide</w:t>
            </w:r>
          </w:p>
        </w:tc>
        <w:tc>
          <w:tcPr>
            <w:tcW w:w="1000" w:type="pct"/>
            <w:tcBorders>
              <w:top w:val="single" w:sz="4" w:space="0" w:color="auto"/>
              <w:left w:val="single" w:sz="4" w:space="0" w:color="auto"/>
              <w:bottom w:val="single" w:sz="4" w:space="0" w:color="auto"/>
              <w:right w:val="single" w:sz="4" w:space="0" w:color="auto"/>
            </w:tcBorders>
            <w:shd w:val="clear" w:color="auto" w:fill="auto"/>
            <w:vAlign w:val="center"/>
          </w:tcPr>
          <w:p w14:paraId="268621E4" w14:textId="73D56BEB" w:rsidR="00961B97" w:rsidRPr="002C079D" w:rsidRDefault="00961B97" w:rsidP="007E114F">
            <w:pPr>
              <w:jc w:val="center"/>
              <w:rPr>
                <w:rFonts w:ascii="Arial" w:eastAsia="Times New Roman" w:hAnsi="Arial" w:cs="Arial"/>
                <w:color w:val="000000"/>
                <w:sz w:val="20"/>
                <w:szCs w:val="20"/>
              </w:rPr>
            </w:pPr>
            <w:r w:rsidRPr="002C079D">
              <w:rPr>
                <w:rFonts w:ascii="Arial" w:eastAsia="Times New Roman" w:hAnsi="Arial" w:cs="Arial"/>
                <w:color w:val="000000"/>
                <w:sz w:val="20"/>
                <w:szCs w:val="20"/>
              </w:rPr>
              <w:t>Poor</w:t>
            </w:r>
          </w:p>
        </w:tc>
        <w:tc>
          <w:tcPr>
            <w:tcW w:w="1000" w:type="pct"/>
            <w:tcBorders>
              <w:top w:val="single" w:sz="4" w:space="0" w:color="auto"/>
              <w:left w:val="single" w:sz="4" w:space="0" w:color="auto"/>
              <w:bottom w:val="single" w:sz="4" w:space="0" w:color="auto"/>
              <w:right w:val="single" w:sz="4" w:space="0" w:color="auto"/>
            </w:tcBorders>
            <w:vAlign w:val="center"/>
          </w:tcPr>
          <w:p w14:paraId="02CEF2B0" w14:textId="5D9A0E68" w:rsidR="00961B97" w:rsidRPr="002C079D" w:rsidRDefault="00961B97" w:rsidP="007E114F">
            <w:pPr>
              <w:jc w:val="center"/>
              <w:rPr>
                <w:rFonts w:ascii="Arial" w:eastAsia="Times New Roman" w:hAnsi="Arial" w:cs="Arial"/>
                <w:bCs/>
                <w:color w:val="000000"/>
                <w:sz w:val="20"/>
                <w:szCs w:val="20"/>
              </w:rPr>
            </w:pPr>
            <w:r w:rsidRPr="002C079D">
              <w:rPr>
                <w:rFonts w:ascii="Arial" w:eastAsia="Times New Roman" w:hAnsi="Arial" w:cs="Arial"/>
                <w:bCs/>
                <w:color w:val="000000"/>
                <w:sz w:val="20"/>
                <w:szCs w:val="20"/>
              </w:rPr>
              <w:t>Improving</w:t>
            </w:r>
          </w:p>
        </w:tc>
        <w:tc>
          <w:tcPr>
            <w:tcW w:w="1000" w:type="pct"/>
            <w:tcBorders>
              <w:top w:val="single" w:sz="4" w:space="0" w:color="auto"/>
              <w:left w:val="single" w:sz="4" w:space="0" w:color="auto"/>
              <w:bottom w:val="single" w:sz="4" w:space="0" w:color="auto"/>
              <w:right w:val="single" w:sz="4" w:space="0" w:color="auto"/>
            </w:tcBorders>
            <w:vAlign w:val="center"/>
          </w:tcPr>
          <w:p w14:paraId="5840E8A8" w14:textId="1C35ED31" w:rsidR="00961B97" w:rsidRPr="002C079D" w:rsidRDefault="00961B97" w:rsidP="00B476DC">
            <w:pPr>
              <w:jc w:val="center"/>
              <w:rPr>
                <w:rFonts w:ascii="Arial" w:eastAsia="Times New Roman" w:hAnsi="Arial" w:cs="Arial"/>
                <w:bCs/>
                <w:color w:val="000000"/>
                <w:sz w:val="20"/>
                <w:szCs w:val="20"/>
              </w:rPr>
            </w:pPr>
            <w:r w:rsidRPr="002C079D">
              <w:rPr>
                <w:rFonts w:ascii="Arial" w:eastAsia="Times New Roman" w:hAnsi="Arial" w:cs="Arial"/>
                <w:bCs/>
                <w:color w:val="000000"/>
                <w:sz w:val="20"/>
                <w:szCs w:val="20"/>
              </w:rPr>
              <w:t>Improve</w:t>
            </w:r>
          </w:p>
        </w:tc>
      </w:tr>
    </w:tbl>
    <w:p w14:paraId="1989DC35" w14:textId="72560D36" w:rsidR="00EF383F" w:rsidRPr="00F234D1" w:rsidRDefault="00EF383F" w:rsidP="00F234D1">
      <w:pPr>
        <w:pStyle w:val="Heading1"/>
        <w:widowControl/>
        <w:autoSpaceDE/>
        <w:autoSpaceDN/>
        <w:adjustRightInd/>
        <w:spacing w:before="200" w:after="100"/>
        <w:ind w:right="0"/>
        <w:jc w:val="left"/>
        <w:rPr>
          <w:rFonts w:ascii="Calibri" w:hAnsi="Calibri" w:cs="Times New Roman"/>
          <w:bCs w:val="0"/>
          <w:color w:val="005782"/>
          <w:sz w:val="30"/>
          <w:szCs w:val="30"/>
        </w:rPr>
      </w:pPr>
      <w:r w:rsidRPr="00F234D1">
        <w:rPr>
          <w:rFonts w:ascii="Calibri" w:hAnsi="Calibri" w:cs="Times New Roman"/>
          <w:bCs w:val="0"/>
          <w:color w:val="005782"/>
          <w:sz w:val="30"/>
          <w:szCs w:val="30"/>
        </w:rPr>
        <w:t xml:space="preserve">Common </w:t>
      </w:r>
      <w:r w:rsidR="001149A1" w:rsidRPr="00F234D1">
        <w:rPr>
          <w:rFonts w:ascii="Calibri" w:hAnsi="Calibri" w:cs="Times New Roman"/>
          <w:bCs w:val="0"/>
          <w:color w:val="005782"/>
          <w:sz w:val="30"/>
          <w:szCs w:val="30"/>
        </w:rPr>
        <w:t xml:space="preserve">assessment </w:t>
      </w:r>
      <w:r w:rsidRPr="00F234D1">
        <w:rPr>
          <w:rFonts w:ascii="Calibri" w:hAnsi="Calibri" w:cs="Times New Roman"/>
          <w:bCs w:val="0"/>
          <w:color w:val="005782"/>
          <w:sz w:val="30"/>
          <w:szCs w:val="30"/>
        </w:rPr>
        <w:t>considerations</w:t>
      </w:r>
    </w:p>
    <w:p w14:paraId="712B55FC" w14:textId="5233DA9D" w:rsidR="009163DF" w:rsidRPr="009163DF" w:rsidRDefault="00797229" w:rsidP="003434D5">
      <w:pPr>
        <w:pStyle w:val="ListParagraph"/>
        <w:numPr>
          <w:ilvl w:val="0"/>
          <w:numId w:val="6"/>
        </w:numPr>
        <w:spacing w:after="160"/>
        <w:contextualSpacing w:val="0"/>
        <w:rPr>
          <w:rFonts w:ascii="Arial" w:hAnsi="Arial"/>
          <w:color w:val="000000" w:themeColor="text1"/>
          <w:sz w:val="20"/>
          <w:szCs w:val="32"/>
        </w:rPr>
      </w:pPr>
      <w:r>
        <w:rPr>
          <w:rFonts w:ascii="Arial" w:hAnsi="Arial"/>
          <w:color w:val="000000" w:themeColor="text1"/>
          <w:sz w:val="20"/>
          <w:szCs w:val="32"/>
        </w:rPr>
        <w:t>The Authority</w:t>
      </w:r>
      <w:r w:rsidR="009163DF" w:rsidRPr="009163DF">
        <w:rPr>
          <w:rFonts w:ascii="Arial" w:hAnsi="Arial"/>
          <w:color w:val="000000" w:themeColor="text1"/>
          <w:sz w:val="20"/>
          <w:szCs w:val="32"/>
        </w:rPr>
        <w:t xml:space="preserve"> expects that </w:t>
      </w:r>
      <w:r w:rsidR="0047295B">
        <w:rPr>
          <w:rFonts w:ascii="Arial" w:hAnsi="Arial"/>
          <w:color w:val="000000" w:themeColor="text1"/>
          <w:sz w:val="20"/>
          <w:szCs w:val="32"/>
        </w:rPr>
        <w:t xml:space="preserve">when </w:t>
      </w:r>
      <w:r w:rsidR="009163DF" w:rsidRPr="009163DF">
        <w:rPr>
          <w:rFonts w:ascii="Arial" w:hAnsi="Arial"/>
          <w:color w:val="000000" w:themeColor="text1"/>
          <w:sz w:val="20"/>
          <w:szCs w:val="32"/>
        </w:rPr>
        <w:t>submitting a</w:t>
      </w:r>
      <w:r w:rsidR="008F0622">
        <w:rPr>
          <w:rFonts w:ascii="Arial" w:hAnsi="Arial"/>
          <w:color w:val="000000" w:themeColor="text1"/>
          <w:sz w:val="20"/>
          <w:szCs w:val="32"/>
        </w:rPr>
        <w:t>n application for</w:t>
      </w:r>
      <w:r w:rsidR="000A25B6">
        <w:rPr>
          <w:rFonts w:ascii="Arial" w:hAnsi="Arial"/>
          <w:color w:val="000000" w:themeColor="text1"/>
          <w:sz w:val="20"/>
          <w:szCs w:val="32"/>
        </w:rPr>
        <w:t xml:space="preserve"> Marine Parks</w:t>
      </w:r>
      <w:r w:rsidR="009163DF" w:rsidRPr="009163DF">
        <w:rPr>
          <w:rFonts w:ascii="Arial" w:hAnsi="Arial"/>
          <w:color w:val="000000" w:themeColor="text1"/>
          <w:sz w:val="20"/>
          <w:szCs w:val="32"/>
        </w:rPr>
        <w:t xml:space="preserve"> permission</w:t>
      </w:r>
      <w:r w:rsidR="008F0622">
        <w:rPr>
          <w:rFonts w:ascii="Arial" w:hAnsi="Arial"/>
          <w:color w:val="000000" w:themeColor="text1"/>
          <w:sz w:val="20"/>
          <w:szCs w:val="32"/>
        </w:rPr>
        <w:t>, the applicant</w:t>
      </w:r>
      <w:r w:rsidR="009163DF" w:rsidRPr="009163DF">
        <w:rPr>
          <w:rFonts w:ascii="Arial" w:hAnsi="Arial"/>
          <w:color w:val="000000" w:themeColor="text1"/>
          <w:sz w:val="20"/>
          <w:szCs w:val="32"/>
        </w:rPr>
        <w:t xml:space="preserve"> provides adequate information about the proposed activity to allow an assessment of potential impacts and determine appropriate avoidance and mitigation measures. The applicant </w:t>
      </w:r>
      <w:r w:rsidR="0047295B">
        <w:rPr>
          <w:rFonts w:ascii="Arial" w:hAnsi="Arial"/>
          <w:color w:val="000000" w:themeColor="text1"/>
          <w:sz w:val="20"/>
          <w:szCs w:val="32"/>
        </w:rPr>
        <w:t>should</w:t>
      </w:r>
      <w:r w:rsidR="009163DF" w:rsidRPr="009163DF">
        <w:rPr>
          <w:rFonts w:ascii="Arial" w:hAnsi="Arial"/>
          <w:color w:val="000000" w:themeColor="text1"/>
          <w:sz w:val="20"/>
          <w:szCs w:val="32"/>
        </w:rPr>
        <w:t xml:space="preserve"> give consideration to the potential impacts (direct, indirect, flow-on and cumulative) on the Marine Park values (such as </w:t>
      </w:r>
      <w:r w:rsidR="009163DF">
        <w:rPr>
          <w:rFonts w:ascii="Arial" w:hAnsi="Arial"/>
          <w:color w:val="000000" w:themeColor="text1"/>
          <w:sz w:val="20"/>
          <w:szCs w:val="32"/>
        </w:rPr>
        <w:t>historic heritage</w:t>
      </w:r>
      <w:r w:rsidR="009163DF" w:rsidRPr="009163DF">
        <w:rPr>
          <w:rFonts w:ascii="Arial" w:hAnsi="Arial"/>
          <w:color w:val="000000" w:themeColor="text1"/>
          <w:sz w:val="20"/>
          <w:szCs w:val="32"/>
        </w:rPr>
        <w:t xml:space="preserve"> values</w:t>
      </w:r>
      <w:r w:rsidR="009163DF">
        <w:rPr>
          <w:rFonts w:ascii="Arial" w:hAnsi="Arial"/>
          <w:color w:val="000000" w:themeColor="text1"/>
          <w:sz w:val="20"/>
          <w:szCs w:val="32"/>
        </w:rPr>
        <w:t xml:space="preserve"> and social values</w:t>
      </w:r>
      <w:r w:rsidR="009163DF" w:rsidRPr="009163DF">
        <w:rPr>
          <w:rFonts w:ascii="Arial" w:hAnsi="Arial"/>
          <w:color w:val="000000" w:themeColor="text1"/>
          <w:sz w:val="20"/>
          <w:szCs w:val="32"/>
        </w:rPr>
        <w:t xml:space="preserve">) over time and space (refer to </w:t>
      </w:r>
      <w:hyperlink r:id="rId32" w:history="1">
        <w:r w:rsidR="008F0622" w:rsidRPr="000A25B6">
          <w:rPr>
            <w:rStyle w:val="Hyperlink"/>
            <w:rFonts w:ascii="Arial" w:hAnsi="Arial"/>
            <w:sz w:val="20"/>
            <w:szCs w:val="32"/>
          </w:rPr>
          <w:t>Application Guidelines</w:t>
        </w:r>
      </w:hyperlink>
      <w:r w:rsidR="008F0622">
        <w:rPr>
          <w:rFonts w:ascii="Arial" w:hAnsi="Arial"/>
          <w:color w:val="000000" w:themeColor="text1"/>
          <w:sz w:val="20"/>
          <w:szCs w:val="32"/>
        </w:rPr>
        <w:t xml:space="preserve"> and </w:t>
      </w:r>
      <w:hyperlink r:id="rId33" w:history="1">
        <w:r w:rsidR="008F0622" w:rsidRPr="003F5D65">
          <w:rPr>
            <w:rStyle w:val="Hyperlink"/>
            <w:rFonts w:ascii="Arial" w:hAnsi="Arial"/>
            <w:sz w:val="20"/>
            <w:szCs w:val="32"/>
          </w:rPr>
          <w:t>Assessment Guidelines</w:t>
        </w:r>
      </w:hyperlink>
      <w:r w:rsidR="009163DF" w:rsidRPr="009163DF">
        <w:rPr>
          <w:rFonts w:ascii="Arial" w:hAnsi="Arial"/>
          <w:color w:val="000000" w:themeColor="text1"/>
          <w:sz w:val="20"/>
          <w:szCs w:val="32"/>
        </w:rPr>
        <w:t xml:space="preserve">). </w:t>
      </w:r>
    </w:p>
    <w:p w14:paraId="0AD07385" w14:textId="5F98B714" w:rsidR="00596075" w:rsidRDefault="00596075" w:rsidP="003434D5">
      <w:pPr>
        <w:pStyle w:val="BodyTextNumbering"/>
        <w:numPr>
          <w:ilvl w:val="0"/>
          <w:numId w:val="6"/>
        </w:numPr>
        <w:spacing w:before="0" w:after="160"/>
      </w:pPr>
      <w:r>
        <w:t xml:space="preserve">The way historic heritage sites are managed differs between sites and depends on the proposed location and the proposed activities and operation. Managing these sites requires specialist understanding of the features present and requires experts in the relevant discipline to determine the best management approach prior to disturbance of a site (such as social impact specialist, and/or maritime archaeologist). </w:t>
      </w:r>
      <w:r w:rsidR="00797229">
        <w:t>The Authority</w:t>
      </w:r>
      <w:r>
        <w:t xml:space="preserve"> expects that </w:t>
      </w:r>
      <w:r w:rsidR="0047295B">
        <w:t>applicants</w:t>
      </w:r>
      <w:r>
        <w:t xml:space="preserve"> will engage the relevant experts and it is recommended to consult with </w:t>
      </w:r>
      <w:r w:rsidR="00797229">
        <w:t>the Authority</w:t>
      </w:r>
      <w:r>
        <w:t xml:space="preserve"> on this matter</w:t>
      </w:r>
      <w:r w:rsidR="0047295B">
        <w:t xml:space="preserve"> before submitting an application for a permission and during the assessment of an application</w:t>
      </w:r>
      <w:r>
        <w:t xml:space="preserve">. </w:t>
      </w:r>
    </w:p>
    <w:p w14:paraId="6B4E0112" w14:textId="63A3A113" w:rsidR="008F2B23" w:rsidRPr="003F5D65" w:rsidRDefault="00773415" w:rsidP="003434D5">
      <w:pPr>
        <w:pStyle w:val="BodyTextNumbering"/>
        <w:numPr>
          <w:ilvl w:val="0"/>
          <w:numId w:val="6"/>
        </w:numPr>
        <w:spacing w:before="0" w:after="160"/>
      </w:pPr>
      <w:r>
        <w:t xml:space="preserve">As many of </w:t>
      </w:r>
      <w:r w:rsidR="008F0622">
        <w:t>these places of historic and social significance</w:t>
      </w:r>
      <w:r>
        <w:t xml:space="preserve"> have intangible attributes that contribute to historic heritage value, </w:t>
      </w:r>
      <w:r w:rsidR="000D479E">
        <w:t xml:space="preserve">background research may be required to </w:t>
      </w:r>
      <w:r>
        <w:t>determine the</w:t>
      </w:r>
      <w:r w:rsidR="000D5EE5">
        <w:t>ir</w:t>
      </w:r>
      <w:r>
        <w:t xml:space="preserve"> social significance</w:t>
      </w:r>
      <w:r w:rsidR="00FB7505">
        <w:t xml:space="preserve"> </w:t>
      </w:r>
      <w:r w:rsidR="00FB7505" w:rsidRPr="003F5D65">
        <w:t>(refer to Social value assessment guidelines)</w:t>
      </w:r>
      <w:r w:rsidR="000D479E" w:rsidRPr="003F5D65">
        <w:t>. Th</w:t>
      </w:r>
      <w:r w:rsidR="000D479E">
        <w:t xml:space="preserve">is is mostly undertaken through research investigating archival records, </w:t>
      </w:r>
      <w:r w:rsidR="00C3329A">
        <w:t xml:space="preserve">historic news articles or </w:t>
      </w:r>
      <w:r w:rsidR="000D479E">
        <w:t>local stories</w:t>
      </w:r>
      <w:r w:rsidR="00C3329A">
        <w:t xml:space="preserve"> including face to face interviews</w:t>
      </w:r>
      <w:r w:rsidR="000D479E">
        <w:t>. In some cases a social impact assessment may</w:t>
      </w:r>
      <w:r w:rsidR="000D5EE5">
        <w:t xml:space="preserve"> </w:t>
      </w:r>
      <w:r w:rsidR="000D479E">
        <w:t>be required</w:t>
      </w:r>
      <w:r>
        <w:t xml:space="preserve"> to understand how the proposed activities are likely to impact on the historic heritage value of the </w:t>
      </w:r>
      <w:r w:rsidRPr="003F5D65">
        <w:t>location</w:t>
      </w:r>
      <w:r w:rsidR="000D479E" w:rsidRPr="003F5D65">
        <w:t xml:space="preserve"> </w:t>
      </w:r>
      <w:r w:rsidR="00595D06" w:rsidRPr="003F5D65">
        <w:t>(refer to S</w:t>
      </w:r>
      <w:r w:rsidR="000D479E" w:rsidRPr="003F5D65">
        <w:t>ocial value assessment guidelines)</w:t>
      </w:r>
      <w:r w:rsidRPr="003F5D65">
        <w:t>.</w:t>
      </w:r>
    </w:p>
    <w:p w14:paraId="6067CB94" w14:textId="176737FC" w:rsidR="00FB7505" w:rsidRPr="00FB7505" w:rsidRDefault="00FB7505" w:rsidP="003434D5">
      <w:pPr>
        <w:pStyle w:val="BodyTextNumbering"/>
        <w:numPr>
          <w:ilvl w:val="0"/>
          <w:numId w:val="6"/>
        </w:numPr>
        <w:spacing w:before="0" w:after="160"/>
      </w:pPr>
      <w:r>
        <w:t xml:space="preserve">Particularly sensitive and unique historic heritage sites require special considerations when determining the level of risk and the assessment </w:t>
      </w:r>
      <w:r w:rsidR="008F0622">
        <w:t xml:space="preserve">approach </w:t>
      </w:r>
      <w:r>
        <w:t>required. These sites may include those that contain</w:t>
      </w:r>
      <w:r w:rsidRPr="00A9628E">
        <w:t xml:space="preserve"> human remains</w:t>
      </w:r>
      <w:r>
        <w:t xml:space="preserve"> and/or are unique example in the Marine Park.</w:t>
      </w:r>
    </w:p>
    <w:p w14:paraId="1D2EF537" w14:textId="3D9F7080" w:rsidR="00D03882" w:rsidRDefault="00FA7A88" w:rsidP="003434D5">
      <w:pPr>
        <w:pStyle w:val="BodyTextNumbering"/>
        <w:numPr>
          <w:ilvl w:val="0"/>
          <w:numId w:val="6"/>
        </w:numPr>
        <w:spacing w:before="0" w:after="160"/>
      </w:pPr>
      <w:r>
        <w:t xml:space="preserve">If there is an identified likelihood of </w:t>
      </w:r>
      <w:r w:rsidR="00060DF1">
        <w:t>artefacts or features</w:t>
      </w:r>
      <w:r w:rsidR="008F0622">
        <w:t>,</w:t>
      </w:r>
      <w:r w:rsidR="00060DF1">
        <w:t xml:space="preserve"> or </w:t>
      </w:r>
      <w:r>
        <w:t>archaeological evidence at the site</w:t>
      </w:r>
      <w:r w:rsidR="00DF20E2">
        <w:t>,</w:t>
      </w:r>
      <w:r>
        <w:t xml:space="preserve"> </w:t>
      </w:r>
      <w:r w:rsidR="000D479E">
        <w:t>pre</w:t>
      </w:r>
      <w:r w:rsidR="000247E7">
        <w:t>-</w:t>
      </w:r>
      <w:r w:rsidR="000D479E">
        <w:t>disturbance surveys may</w:t>
      </w:r>
      <w:r w:rsidR="00DF20E2">
        <w:t xml:space="preserve"> </w:t>
      </w:r>
      <w:r w:rsidR="000D479E">
        <w:t>be required. T</w:t>
      </w:r>
      <w:r w:rsidR="00411C0D">
        <w:t>he survey should identify the possible impact area (including indirect or flow-on impacts) and evaluate the likelihood of the site holding historic heritage significance</w:t>
      </w:r>
      <w:r w:rsidR="00397AB3">
        <w:t>.</w:t>
      </w:r>
      <w:r w:rsidR="00411C0D">
        <w:t xml:space="preserve"> </w:t>
      </w:r>
    </w:p>
    <w:p w14:paraId="2D8211DA" w14:textId="28ABA383" w:rsidR="00D03882" w:rsidRDefault="00D03882" w:rsidP="003434D5">
      <w:pPr>
        <w:pStyle w:val="BodyTextNumbering"/>
        <w:numPr>
          <w:ilvl w:val="0"/>
          <w:numId w:val="6"/>
        </w:numPr>
        <w:spacing w:before="0" w:after="160"/>
      </w:pPr>
      <w:r>
        <w:t>If research identifies that historic heritage is likely to be present and</w:t>
      </w:r>
      <w:r w:rsidR="00C77A52">
        <w:t xml:space="preserve"> thus potentially </w:t>
      </w:r>
      <w:r>
        <w:t xml:space="preserve">impacted, </w:t>
      </w:r>
      <w:r w:rsidR="00C77A52">
        <w:t xml:space="preserve">the applicant may be required to arrange </w:t>
      </w:r>
      <w:r>
        <w:t xml:space="preserve">a field-based survey </w:t>
      </w:r>
      <w:r w:rsidR="00C77A52">
        <w:t xml:space="preserve">conducted </w:t>
      </w:r>
      <w:r>
        <w:t>by a qualified archaeologist using appropriate methods.</w:t>
      </w:r>
    </w:p>
    <w:p w14:paraId="71F3ADFC" w14:textId="60D40CD0" w:rsidR="00D03882" w:rsidRDefault="00D03882" w:rsidP="003434D5">
      <w:pPr>
        <w:pStyle w:val="BodyTextNumbering"/>
        <w:numPr>
          <w:ilvl w:val="0"/>
          <w:numId w:val="6"/>
        </w:numPr>
        <w:spacing w:before="0" w:after="160"/>
      </w:pPr>
      <w:r>
        <w:lastRenderedPageBreak/>
        <w:t xml:space="preserve">For activities that are likely to disturb the seabed </w:t>
      </w:r>
      <w:r w:rsidR="0038786E">
        <w:t xml:space="preserve">in any area </w:t>
      </w:r>
      <w:r>
        <w:t xml:space="preserve">(such as dredging, </w:t>
      </w:r>
      <w:r w:rsidR="00A4198A">
        <w:t xml:space="preserve">pipe or cable laying, </w:t>
      </w:r>
      <w:r>
        <w:t>marina development or installing moorings), an in-depth site su</w:t>
      </w:r>
      <w:r w:rsidR="00567708">
        <w:t xml:space="preserve">rvey </w:t>
      </w:r>
      <w:r w:rsidR="006F7D61">
        <w:t xml:space="preserve">may </w:t>
      </w:r>
      <w:r w:rsidR="00567708">
        <w:t xml:space="preserve">be </w:t>
      </w:r>
      <w:r w:rsidR="006F7D61">
        <w:t xml:space="preserve">required using </w:t>
      </w:r>
      <w:r w:rsidR="00712BEB">
        <w:t xml:space="preserve">visual, </w:t>
      </w:r>
      <w:r w:rsidRPr="007A3EB5">
        <w:t xml:space="preserve">sonar </w:t>
      </w:r>
      <w:r w:rsidR="006F7D61">
        <w:t>or</w:t>
      </w:r>
      <w:r w:rsidR="00045F57">
        <w:t xml:space="preserve"> </w:t>
      </w:r>
      <w:r w:rsidRPr="007A3EB5">
        <w:t xml:space="preserve">magnetometer </w:t>
      </w:r>
      <w:r>
        <w:t xml:space="preserve">surveys </w:t>
      </w:r>
      <w:r w:rsidR="00567708">
        <w:t>techniques</w:t>
      </w:r>
      <w:r>
        <w:t>.</w:t>
      </w:r>
    </w:p>
    <w:p w14:paraId="3565CF0A" w14:textId="196CC59E" w:rsidR="00A73794" w:rsidRDefault="00602C6D" w:rsidP="003434D5">
      <w:pPr>
        <w:pStyle w:val="BodyTextNumbering"/>
        <w:numPr>
          <w:ilvl w:val="0"/>
          <w:numId w:val="6"/>
        </w:numPr>
        <w:spacing w:before="0" w:after="160"/>
      </w:pPr>
      <w:r>
        <w:t xml:space="preserve">Depending on the assessment </w:t>
      </w:r>
      <w:r w:rsidR="00CC7B9E">
        <w:t xml:space="preserve">approach </w:t>
      </w:r>
      <w:r>
        <w:t>and the risks associated with the proposed activity, a</w:t>
      </w:r>
      <w:r w:rsidR="00A73794">
        <w:t xml:space="preserve">n Environmental Management Plan (EMP) may be </w:t>
      </w:r>
      <w:r w:rsidR="0047295B">
        <w:t xml:space="preserve">required to be prepared by an applicant </w:t>
      </w:r>
      <w:r w:rsidR="00364DAD">
        <w:t>before submitting an application</w:t>
      </w:r>
      <w:r w:rsidR="007C4F16">
        <w:t xml:space="preserve"> </w:t>
      </w:r>
      <w:r w:rsidR="0047295B">
        <w:t>for a permission</w:t>
      </w:r>
      <w:r w:rsidR="007C4F16">
        <w:t xml:space="preserve">, </w:t>
      </w:r>
      <w:r w:rsidR="0047295B">
        <w:t>during the assessment of the application,</w:t>
      </w:r>
      <w:r w:rsidR="00A73794">
        <w:t xml:space="preserve"> or </w:t>
      </w:r>
      <w:r w:rsidR="0047295B">
        <w:t>after a permission has been granted</w:t>
      </w:r>
      <w:r w:rsidR="00A73794">
        <w:t xml:space="preserve"> </w:t>
      </w:r>
      <w:r>
        <w:t xml:space="preserve">(refer to Assessment Guidelines). </w:t>
      </w:r>
      <w:r w:rsidR="007C4F16">
        <w:t>I</w:t>
      </w:r>
      <w:r w:rsidR="00A73794">
        <w:t>f there are known tangible or intangible attributes of historic heritage that may be impacted from the proposed activity</w:t>
      </w:r>
      <w:r w:rsidR="007C4F16">
        <w:t>,</w:t>
      </w:r>
      <w:r w:rsidR="00A73794">
        <w:t xml:space="preserve"> </w:t>
      </w:r>
      <w:r w:rsidR="007C4F16">
        <w:t>a</w:t>
      </w:r>
      <w:r w:rsidR="00A73794">
        <w:t xml:space="preserve"> Heritage Management Plan may form a component of the EMP. The Heritage Management Plan may need to cover the site, an</w:t>
      </w:r>
      <w:r w:rsidR="00C01F87">
        <w:t>d</w:t>
      </w:r>
      <w:r w:rsidR="00A73794">
        <w:t xml:space="preserve"> in some cases the adjacent area, to provide protection and a buffer around the site of interest.</w:t>
      </w:r>
    </w:p>
    <w:p w14:paraId="1A656E3C" w14:textId="2632C61F" w:rsidR="00AC4661" w:rsidRPr="003F5D65" w:rsidRDefault="00AC4661" w:rsidP="003434D5">
      <w:pPr>
        <w:pStyle w:val="BodyTextNumbering"/>
        <w:numPr>
          <w:ilvl w:val="0"/>
          <w:numId w:val="6"/>
        </w:numPr>
        <w:spacing w:before="0" w:after="160"/>
      </w:pPr>
      <w:r>
        <w:t>The Heritage Management Plan</w:t>
      </w:r>
      <w:r w:rsidR="00596075">
        <w:t xml:space="preserve"> of the EMP</w:t>
      </w:r>
      <w:r>
        <w:t xml:space="preserve"> should be developed by an appropriately qualified person (</w:t>
      </w:r>
      <w:r w:rsidR="00DB6116">
        <w:t xml:space="preserve">and if applicable, </w:t>
      </w:r>
      <w:r w:rsidR="0095454A">
        <w:t>have</w:t>
      </w:r>
      <w:r>
        <w:t xml:space="preserve"> experience in substrate stability and maritime archaeology)</w:t>
      </w:r>
      <w:r w:rsidR="00596075">
        <w:t>. The EMP will</w:t>
      </w:r>
      <w:r w:rsidR="00A73794">
        <w:t xml:space="preserve"> require approval from </w:t>
      </w:r>
      <w:r w:rsidR="00797229">
        <w:t>the Authority</w:t>
      </w:r>
      <w:r w:rsidR="00A73794">
        <w:t xml:space="preserve"> prior to any </w:t>
      </w:r>
      <w:r w:rsidR="00596075">
        <w:t xml:space="preserve">permitted activities </w:t>
      </w:r>
      <w:r w:rsidR="00A73794">
        <w:t>taking place</w:t>
      </w:r>
      <w:r w:rsidR="00596075">
        <w:t xml:space="preserve"> (</w:t>
      </w:r>
      <w:r w:rsidR="00596075" w:rsidRPr="003F5D65">
        <w:t xml:space="preserve">refer to </w:t>
      </w:r>
      <w:r w:rsidR="003F5D65" w:rsidRPr="003F5D65">
        <w:t>A</w:t>
      </w:r>
      <w:r w:rsidR="00596075" w:rsidRPr="003F5D65">
        <w:t xml:space="preserve">ssessment </w:t>
      </w:r>
      <w:r w:rsidR="003F5D65" w:rsidRPr="003F5D65">
        <w:t>G</w:t>
      </w:r>
      <w:r w:rsidR="00596075" w:rsidRPr="003F5D65">
        <w:t>uidelines)</w:t>
      </w:r>
      <w:r w:rsidRPr="003F5D65">
        <w:t>.</w:t>
      </w:r>
    </w:p>
    <w:p w14:paraId="4DFC8933" w14:textId="72A5E69D" w:rsidR="00ED54A1" w:rsidRDefault="0014522B" w:rsidP="003434D5">
      <w:pPr>
        <w:pStyle w:val="BodyTextNumbering"/>
        <w:numPr>
          <w:ilvl w:val="0"/>
          <w:numId w:val="6"/>
        </w:numPr>
        <w:spacing w:before="0" w:after="160"/>
      </w:pPr>
      <w:r w:rsidRPr="006B648C">
        <w:t xml:space="preserve">Depending on the proposed activity and the assessment approach required, Traditional Owners may be </w:t>
      </w:r>
      <w:r w:rsidR="0047295B">
        <w:t xml:space="preserve">required to be </w:t>
      </w:r>
      <w:r w:rsidRPr="006B648C">
        <w:t xml:space="preserve">consulted to provide advice on potential impacts to their values and identify suitable avoidance and mitigation measures that reduce the risk to their values. </w:t>
      </w:r>
      <w:r>
        <w:t>Refer to Traditional Owner heritage assessment guidelines for further information about Traditional Owner consultation</w:t>
      </w:r>
      <w:r w:rsidR="00ED54A1">
        <w:t>, as well as the location</w:t>
      </w:r>
      <w:r w:rsidR="00ED54A1" w:rsidRPr="00533CCC">
        <w:t xml:space="preserve"> specific Woppaburra heritage assessment</w:t>
      </w:r>
      <w:r w:rsidR="00ED54A1">
        <w:t xml:space="preserve"> guidelines). </w:t>
      </w:r>
    </w:p>
    <w:p w14:paraId="2BF56373" w14:textId="251D7F0B" w:rsidR="001149A1" w:rsidRPr="00F234D1" w:rsidRDefault="001149A1" w:rsidP="00F234D1">
      <w:pPr>
        <w:pStyle w:val="Heading1"/>
        <w:widowControl/>
        <w:autoSpaceDE/>
        <w:autoSpaceDN/>
        <w:adjustRightInd/>
        <w:spacing w:before="200" w:after="100"/>
        <w:ind w:right="0"/>
        <w:jc w:val="left"/>
        <w:rPr>
          <w:rFonts w:ascii="Calibri" w:hAnsi="Calibri" w:cs="Times New Roman"/>
          <w:bCs w:val="0"/>
          <w:color w:val="005782"/>
          <w:sz w:val="30"/>
          <w:szCs w:val="30"/>
        </w:rPr>
      </w:pPr>
      <w:r w:rsidRPr="00F234D1">
        <w:rPr>
          <w:rFonts w:ascii="Calibri" w:hAnsi="Calibri" w:cs="Times New Roman"/>
          <w:bCs w:val="0"/>
          <w:color w:val="005782"/>
          <w:sz w:val="30"/>
          <w:szCs w:val="30"/>
        </w:rPr>
        <w:t>Links to other values</w:t>
      </w:r>
    </w:p>
    <w:p w14:paraId="133C7A38" w14:textId="349D03CB" w:rsidR="00147D2B" w:rsidRPr="00F234D1" w:rsidRDefault="000F1673" w:rsidP="00F234D1">
      <w:pPr>
        <w:pStyle w:val="Heading2"/>
        <w:spacing w:before="96" w:afterLines="40" w:after="96"/>
        <w:rPr>
          <w:rFonts w:ascii="Arial" w:eastAsia="Times New Roman" w:hAnsi="Arial" w:cs="Arial"/>
          <w:b/>
          <w:color w:val="365F91" w:themeColor="accent1" w:themeShade="BF"/>
          <w:sz w:val="20"/>
          <w:szCs w:val="20"/>
        </w:rPr>
      </w:pPr>
      <w:r w:rsidRPr="00F234D1">
        <w:rPr>
          <w:rFonts w:ascii="Arial" w:eastAsia="Times New Roman" w:hAnsi="Arial" w:cs="Arial"/>
          <w:b/>
          <w:color w:val="365F91" w:themeColor="accent1" w:themeShade="BF"/>
          <w:sz w:val="20"/>
          <w:szCs w:val="20"/>
        </w:rPr>
        <w:t xml:space="preserve">Social </w:t>
      </w:r>
      <w:r w:rsidR="00A47781" w:rsidRPr="00F234D1">
        <w:rPr>
          <w:rFonts w:ascii="Arial" w:eastAsia="Times New Roman" w:hAnsi="Arial" w:cs="Arial"/>
          <w:b/>
          <w:color w:val="365F91" w:themeColor="accent1" w:themeShade="BF"/>
          <w:sz w:val="20"/>
          <w:szCs w:val="20"/>
        </w:rPr>
        <w:t>value</w:t>
      </w:r>
      <w:r w:rsidR="00147D2B" w:rsidRPr="00F234D1">
        <w:rPr>
          <w:rFonts w:ascii="Arial" w:eastAsia="Times New Roman" w:hAnsi="Arial" w:cs="Arial"/>
          <w:b/>
          <w:color w:val="365F91" w:themeColor="accent1" w:themeShade="BF"/>
          <w:sz w:val="20"/>
          <w:szCs w:val="20"/>
        </w:rPr>
        <w:t xml:space="preserve"> </w:t>
      </w:r>
    </w:p>
    <w:p w14:paraId="0D848022" w14:textId="47F7999E" w:rsidR="007D5CF3" w:rsidRPr="003F5D65" w:rsidRDefault="00412FDF" w:rsidP="003434D5">
      <w:pPr>
        <w:pStyle w:val="BodyTextNumbering"/>
        <w:numPr>
          <w:ilvl w:val="0"/>
          <w:numId w:val="6"/>
        </w:numPr>
        <w:spacing w:before="0" w:after="160"/>
      </w:pPr>
      <w:r>
        <w:t>The significance of a place, site or location may consist of historic, social, aesthetic and/or scientific (such as its archaeological attributes) values</w:t>
      </w:r>
      <w:r w:rsidR="00930D50">
        <w:t>.</w:t>
      </w:r>
      <w:r>
        <w:t xml:space="preserve"> </w:t>
      </w:r>
      <w:r w:rsidR="00930D50">
        <w:t>T</w:t>
      </w:r>
      <w:r>
        <w:t>he degree of significance may be influenced by its uniqueness or how rare it is, if it involves an influential or significant event or person/people and its importance on a local, state, n</w:t>
      </w:r>
      <w:r w:rsidR="007A6951">
        <w:t>ational or international scale (a</w:t>
      </w:r>
      <w:r>
        <w:t xml:space="preserve">lso see </w:t>
      </w:r>
      <w:r w:rsidR="007A6951" w:rsidRPr="003F5D65">
        <w:t>Social values</w:t>
      </w:r>
      <w:r w:rsidRPr="003F5D65">
        <w:t xml:space="preserve"> assessment </w:t>
      </w:r>
      <w:r w:rsidR="007A6951" w:rsidRPr="003F5D65">
        <w:t>guidelines)</w:t>
      </w:r>
      <w:r w:rsidRPr="003F5D65">
        <w:t>.</w:t>
      </w:r>
    </w:p>
    <w:p w14:paraId="2F345784" w14:textId="1803E2BB" w:rsidR="007D5CF3" w:rsidRDefault="00974E95" w:rsidP="003434D5">
      <w:pPr>
        <w:pStyle w:val="BodyTextNumbering"/>
        <w:numPr>
          <w:ilvl w:val="0"/>
          <w:numId w:val="6"/>
        </w:numPr>
        <w:spacing w:before="0" w:after="80"/>
      </w:pPr>
      <w:r>
        <w:t>E</w:t>
      </w:r>
      <w:r w:rsidR="00C40646">
        <w:t xml:space="preserve">xamples </w:t>
      </w:r>
      <w:r w:rsidR="00685499">
        <w:t xml:space="preserve">of interactions between </w:t>
      </w:r>
      <w:r w:rsidR="00412FDF">
        <w:t xml:space="preserve">social values </w:t>
      </w:r>
      <w:r w:rsidR="00685499">
        <w:t>and</w:t>
      </w:r>
      <w:r w:rsidR="00412FDF">
        <w:t xml:space="preserve"> historic heritage </w:t>
      </w:r>
      <w:r w:rsidR="00685499">
        <w:t>values</w:t>
      </w:r>
      <w:r w:rsidR="00412FDF">
        <w:t xml:space="preserve"> </w:t>
      </w:r>
      <w:r w:rsidR="00C40646">
        <w:t>include</w:t>
      </w:r>
      <w:r w:rsidR="00412FDF">
        <w:t>:</w:t>
      </w:r>
    </w:p>
    <w:p w14:paraId="060E4184" w14:textId="6D38C980" w:rsidR="007D5CF3" w:rsidRPr="002745A1" w:rsidRDefault="007D5CF3" w:rsidP="003434D5">
      <w:pPr>
        <w:pStyle w:val="BodyTextNumbering"/>
        <w:numPr>
          <w:ilvl w:val="0"/>
          <w:numId w:val="20"/>
        </w:numPr>
        <w:spacing w:before="0" w:after="80"/>
        <w:ind w:left="1134"/>
      </w:pPr>
      <w:r w:rsidRPr="002745A1">
        <w:rPr>
          <w:u w:val="single"/>
        </w:rPr>
        <w:t>Personal connection</w:t>
      </w:r>
      <w:r w:rsidRPr="002745A1">
        <w:t xml:space="preserve"> – </w:t>
      </w:r>
      <w:r w:rsidR="002745A1" w:rsidRPr="002745A1">
        <w:t>people may have a personal connection to a location due to t</w:t>
      </w:r>
      <w:r w:rsidR="00D858A2">
        <w:t>he story or history of a place, or a name association with a place</w:t>
      </w:r>
      <w:r w:rsidR="002745A1" w:rsidRPr="002745A1">
        <w:t xml:space="preserve">. </w:t>
      </w:r>
      <w:r w:rsidR="00D858A2">
        <w:t xml:space="preserve">For example, </w:t>
      </w:r>
      <w:r w:rsidR="002745A1">
        <w:t>Rachel Carson who was</w:t>
      </w:r>
      <w:r w:rsidR="002745A1" w:rsidRPr="002745A1">
        <w:t xml:space="preserve"> a well-respected </w:t>
      </w:r>
      <w:r w:rsidR="00D858A2">
        <w:t>American marine biologist, author and conservationist</w:t>
      </w:r>
      <w:r w:rsidR="002745A1" w:rsidRPr="002745A1">
        <w:t xml:space="preserve"> with an international profile </w:t>
      </w:r>
      <w:r w:rsidR="00D858A2">
        <w:t xml:space="preserve">may inspire a </w:t>
      </w:r>
      <w:r w:rsidR="002745A1" w:rsidRPr="002745A1">
        <w:t xml:space="preserve">personal connection </w:t>
      </w:r>
      <w:r w:rsidR="005648B0">
        <w:t>with</w:t>
      </w:r>
      <w:r w:rsidR="002745A1" w:rsidRPr="002745A1">
        <w:t xml:space="preserve"> </w:t>
      </w:r>
      <w:r w:rsidR="00D858A2">
        <w:t xml:space="preserve">Rachel Carson </w:t>
      </w:r>
      <w:r w:rsidR="005648B0">
        <w:t>R</w:t>
      </w:r>
      <w:r w:rsidR="002745A1" w:rsidRPr="002745A1">
        <w:t>eef</w:t>
      </w:r>
      <w:r w:rsidR="005648B0">
        <w:t xml:space="preserve">. Further, Ellison </w:t>
      </w:r>
      <w:r w:rsidR="00B61535">
        <w:t xml:space="preserve">Reef </w:t>
      </w:r>
      <w:r w:rsidR="005648B0">
        <w:t xml:space="preserve">may be a source of </w:t>
      </w:r>
      <w:r w:rsidR="00941B6D">
        <w:t>in</w:t>
      </w:r>
      <w:r w:rsidR="005648B0">
        <w:t>spiration for people</w:t>
      </w:r>
      <w:r w:rsidR="004714E7">
        <w:t xml:space="preserve"> and may influence people’s </w:t>
      </w:r>
      <w:r w:rsidR="008714BC">
        <w:t xml:space="preserve">sense of </w:t>
      </w:r>
      <w:r w:rsidR="004714E7" w:rsidRPr="007A6951">
        <w:t>empowerment</w:t>
      </w:r>
      <w:r w:rsidR="00265CBE">
        <w:t xml:space="preserve"> due to its importance in the evolution of understanding about the Reef</w:t>
      </w:r>
      <w:r w:rsidR="002745A1" w:rsidRPr="00A17022">
        <w:t>.</w:t>
      </w:r>
      <w:r w:rsidR="002745A1" w:rsidRPr="002745A1">
        <w:t xml:space="preserve"> </w:t>
      </w:r>
    </w:p>
    <w:p w14:paraId="17F44B88" w14:textId="4700AC88" w:rsidR="00265CBE" w:rsidRDefault="007D5CF3" w:rsidP="003434D5">
      <w:pPr>
        <w:pStyle w:val="BodyTextNumbering"/>
        <w:numPr>
          <w:ilvl w:val="0"/>
          <w:numId w:val="20"/>
        </w:numPr>
        <w:spacing w:before="0" w:after="80"/>
        <w:ind w:left="1134"/>
      </w:pPr>
      <w:r w:rsidRPr="004577E4">
        <w:rPr>
          <w:u w:val="single"/>
        </w:rPr>
        <w:lastRenderedPageBreak/>
        <w:t>Aesthetics</w:t>
      </w:r>
      <w:r w:rsidR="00384793">
        <w:t xml:space="preserve"> –</w:t>
      </w:r>
      <w:r>
        <w:t xml:space="preserve"> </w:t>
      </w:r>
      <w:r w:rsidR="00060DF1">
        <w:t xml:space="preserve">It is recognised that culture, knowledge, expectations and past experience mediate people’s perceptions and experiences. As a result, aesthetic responses are linked to both the characteristics of an environment and </w:t>
      </w:r>
      <w:r w:rsidR="006E4D49">
        <w:t xml:space="preserve">the </w:t>
      </w:r>
      <w:r w:rsidR="00060DF1">
        <w:t>cultural or personal pref</w:t>
      </w:r>
      <w:r w:rsidR="006E4D49">
        <w:t>erences.</w:t>
      </w:r>
      <w:r w:rsidR="006E4D49">
        <w:fldChar w:fldCharType="begin"/>
      </w:r>
      <w:r w:rsidR="00811407">
        <w:instrText>ADDIN RW.CITE{{24808 GreatBarrierReefMarineParkAuthority 2014}}</w:instrText>
      </w:r>
      <w:r w:rsidR="006E4D49">
        <w:fldChar w:fldCharType="separate"/>
      </w:r>
      <w:r w:rsidR="00811407" w:rsidRPr="00811407">
        <w:rPr>
          <w:rFonts w:cs="Arial"/>
          <w:vertAlign w:val="superscript"/>
        </w:rPr>
        <w:t>1</w:t>
      </w:r>
      <w:r w:rsidR="006E4D49">
        <w:fldChar w:fldCharType="end"/>
      </w:r>
      <w:r w:rsidR="006E4D49">
        <w:t xml:space="preserve"> </w:t>
      </w:r>
    </w:p>
    <w:p w14:paraId="537CE6BD" w14:textId="3557A575" w:rsidR="00265CBE" w:rsidRDefault="00DE6026" w:rsidP="003434D5">
      <w:pPr>
        <w:pStyle w:val="BodyTextNumbering"/>
        <w:numPr>
          <w:ilvl w:val="0"/>
          <w:numId w:val="66"/>
        </w:numPr>
        <w:spacing w:before="0" w:after="80"/>
        <w:ind w:left="1701" w:hanging="567"/>
      </w:pPr>
      <w:r>
        <w:t xml:space="preserve">The aesthetics of Ellison Reef for example is of social significance </w:t>
      </w:r>
      <w:r w:rsidR="006E4D49">
        <w:t xml:space="preserve">because it </w:t>
      </w:r>
      <w:r w:rsidR="00BC2453">
        <w:t xml:space="preserve">is the location </w:t>
      </w:r>
      <w:r>
        <w:t>where it was scientifically proven the reef system was ‘alive’.</w:t>
      </w:r>
      <w:r w:rsidR="00BC2453">
        <w:t xml:space="preserve"> </w:t>
      </w:r>
      <w:r w:rsidR="00250A24">
        <w:br/>
      </w:r>
      <w:r w:rsidR="006E4D49">
        <w:t xml:space="preserve">However, the significance of that place is </w:t>
      </w:r>
      <w:r w:rsidR="00BC2453">
        <w:t xml:space="preserve">likely to be </w:t>
      </w:r>
      <w:r w:rsidR="006E4D49">
        <w:t xml:space="preserve">based </w:t>
      </w:r>
      <w:r w:rsidR="00BC2453">
        <w:t xml:space="preserve">not just </w:t>
      </w:r>
      <w:r w:rsidR="006E4D49">
        <w:t xml:space="preserve">on </w:t>
      </w:r>
      <w:r w:rsidR="00BC2453">
        <w:t xml:space="preserve">the story </w:t>
      </w:r>
      <w:r w:rsidR="00595D06">
        <w:t xml:space="preserve">associated with </w:t>
      </w:r>
      <w:r w:rsidR="005F733E">
        <w:t>Ellison Reef</w:t>
      </w:r>
      <w:r w:rsidR="00BC2453">
        <w:t xml:space="preserve"> but </w:t>
      </w:r>
      <w:r w:rsidR="006E4D49">
        <w:t xml:space="preserve">also </w:t>
      </w:r>
      <w:r w:rsidR="00BC2453">
        <w:t xml:space="preserve">the biodiversity values </w:t>
      </w:r>
      <w:r w:rsidR="00E31405">
        <w:t xml:space="preserve">which </w:t>
      </w:r>
      <w:r w:rsidR="00265CBE">
        <w:t>led to the identification of living reef</w:t>
      </w:r>
      <w:r w:rsidR="00A47781">
        <w:t xml:space="preserve"> </w:t>
      </w:r>
      <w:r w:rsidR="00221152">
        <w:t>that</w:t>
      </w:r>
      <w:r w:rsidR="00645BF5">
        <w:t xml:space="preserve"> </w:t>
      </w:r>
      <w:r w:rsidR="00A47781">
        <w:t xml:space="preserve">contributes to </w:t>
      </w:r>
      <w:r w:rsidR="006E4D49">
        <w:t>its</w:t>
      </w:r>
      <w:r w:rsidR="00BC2453">
        <w:t xml:space="preserve"> significance.</w:t>
      </w:r>
      <w:r w:rsidR="006E4D49">
        <w:t xml:space="preserve"> </w:t>
      </w:r>
    </w:p>
    <w:p w14:paraId="2152171C" w14:textId="778704C4" w:rsidR="00265CBE" w:rsidRDefault="00342A74" w:rsidP="003434D5">
      <w:pPr>
        <w:pStyle w:val="BodyTextNumbering"/>
        <w:numPr>
          <w:ilvl w:val="0"/>
          <w:numId w:val="66"/>
        </w:numPr>
        <w:spacing w:before="0" w:after="80"/>
        <w:ind w:left="1701" w:hanging="567"/>
      </w:pPr>
      <w:r>
        <w:t>F</w:t>
      </w:r>
      <w:r w:rsidR="006E4D49">
        <w:t xml:space="preserve">or natural features of </w:t>
      </w:r>
      <w:r>
        <w:t xml:space="preserve">a </w:t>
      </w:r>
      <w:r w:rsidR="006E4D49">
        <w:t>reef, aesthetic values are generally associated with the outstanding natural values and attributes of the environment.</w:t>
      </w:r>
      <w:r w:rsidR="006E4D49">
        <w:fldChar w:fldCharType="begin"/>
      </w:r>
      <w:r w:rsidR="00811407">
        <w:instrText>ADDIN RW.CITE{{20618 ContextPtyLtd 2013}}</w:instrText>
      </w:r>
      <w:r w:rsidR="006E4D49">
        <w:fldChar w:fldCharType="separate"/>
      </w:r>
      <w:r w:rsidR="00811407" w:rsidRPr="00265CBE">
        <w:rPr>
          <w:rFonts w:cs="Arial"/>
          <w:vertAlign w:val="superscript"/>
        </w:rPr>
        <w:t>19</w:t>
      </w:r>
      <w:r w:rsidR="006E4D49">
        <w:fldChar w:fldCharType="end"/>
      </w:r>
      <w:r>
        <w:t xml:space="preserve"> </w:t>
      </w:r>
      <w:r w:rsidRPr="00997C53">
        <w:t xml:space="preserve">However, </w:t>
      </w:r>
      <w:r w:rsidR="00306729">
        <w:t>historic</w:t>
      </w:r>
      <w:r w:rsidR="00306729" w:rsidRPr="00997C53">
        <w:t xml:space="preserve"> </w:t>
      </w:r>
      <w:r w:rsidRPr="00997C53">
        <w:t>features and sites</w:t>
      </w:r>
      <w:r w:rsidR="00FD034D" w:rsidRPr="00997C53">
        <w:t xml:space="preserve"> (for example a shipwreck</w:t>
      </w:r>
      <w:r w:rsidR="00BD17D4">
        <w:t>s and lightstations</w:t>
      </w:r>
      <w:r w:rsidR="00FD034D" w:rsidRPr="00997C53">
        <w:t>)</w:t>
      </w:r>
      <w:r w:rsidRPr="00997C53">
        <w:t xml:space="preserve"> </w:t>
      </w:r>
      <w:r w:rsidR="00FD034D" w:rsidRPr="00997C53">
        <w:t xml:space="preserve">also have aesthetic value and </w:t>
      </w:r>
      <w:r w:rsidR="00306729">
        <w:t xml:space="preserve">aesthetics </w:t>
      </w:r>
      <w:r w:rsidR="00D464B6">
        <w:t>is one of the criterion</w:t>
      </w:r>
      <w:r w:rsidR="00306729">
        <w:t xml:space="preserve"> used to measure </w:t>
      </w:r>
      <w:r w:rsidRPr="00997C53">
        <w:t>its social significance.</w:t>
      </w:r>
      <w:r w:rsidR="00D464B6">
        <w:fldChar w:fldCharType="begin"/>
      </w:r>
      <w:r w:rsidR="00811407">
        <w:instrText>ADDIN RW.CITE{{24659 AustraliaInternationalCouncilonMonumentsandSites(ICOMOS) 2013}}</w:instrText>
      </w:r>
      <w:r w:rsidR="00D464B6">
        <w:fldChar w:fldCharType="separate"/>
      </w:r>
      <w:r w:rsidR="00811407" w:rsidRPr="00265CBE">
        <w:rPr>
          <w:rFonts w:cs="Arial"/>
          <w:vertAlign w:val="superscript"/>
        </w:rPr>
        <w:t>20</w:t>
      </w:r>
      <w:r w:rsidR="00D464B6">
        <w:fldChar w:fldCharType="end"/>
      </w:r>
      <w:r>
        <w:t xml:space="preserve"> </w:t>
      </w:r>
    </w:p>
    <w:p w14:paraId="5829112E" w14:textId="4D727E69" w:rsidR="00D874F5" w:rsidRDefault="007553F5" w:rsidP="003434D5">
      <w:pPr>
        <w:pStyle w:val="BodyTextNumbering"/>
        <w:numPr>
          <w:ilvl w:val="0"/>
          <w:numId w:val="66"/>
        </w:numPr>
        <w:spacing w:before="0" w:after="80"/>
        <w:ind w:left="1701" w:hanging="567"/>
      </w:pPr>
      <w:r>
        <w:rPr>
          <w:rFonts w:cs="Arial"/>
          <w:szCs w:val="20"/>
        </w:rPr>
        <w:t>Traditional Owner</w:t>
      </w:r>
      <w:r w:rsidRPr="00265CBE">
        <w:rPr>
          <w:rFonts w:cs="Arial"/>
          <w:szCs w:val="20"/>
        </w:rPr>
        <w:t xml:space="preserve"> </w:t>
      </w:r>
      <w:r w:rsidR="00306729" w:rsidRPr="00265CBE">
        <w:rPr>
          <w:rFonts w:cs="Arial"/>
          <w:szCs w:val="20"/>
        </w:rPr>
        <w:t>perspective on aesthetics may include cultural expressions such as storytelling, mythology, spirituality, literature, music/art, symbols of power, or wealth.</w:t>
      </w:r>
      <w:r w:rsidR="00306729" w:rsidRPr="00265CBE">
        <w:rPr>
          <w:rFonts w:cs="Arial"/>
          <w:szCs w:val="20"/>
        </w:rPr>
        <w:fldChar w:fldCharType="begin"/>
      </w:r>
      <w:r w:rsidR="00811407" w:rsidRPr="00265CBE">
        <w:rPr>
          <w:rFonts w:cs="Arial"/>
          <w:szCs w:val="20"/>
        </w:rPr>
        <w:instrText>ADDIN RW.CITE{{20618 ContextPtyLtd 2013}}</w:instrText>
      </w:r>
      <w:r w:rsidR="00306729" w:rsidRPr="00265CBE">
        <w:rPr>
          <w:rFonts w:cs="Arial"/>
          <w:szCs w:val="20"/>
        </w:rPr>
        <w:fldChar w:fldCharType="separate"/>
      </w:r>
      <w:r w:rsidR="00811407" w:rsidRPr="00265CBE">
        <w:rPr>
          <w:rFonts w:cs="Arial"/>
          <w:szCs w:val="20"/>
          <w:vertAlign w:val="superscript"/>
        </w:rPr>
        <w:t>19</w:t>
      </w:r>
      <w:r w:rsidR="00306729" w:rsidRPr="00265CBE">
        <w:rPr>
          <w:rFonts w:cs="Arial"/>
          <w:szCs w:val="20"/>
        </w:rPr>
        <w:fldChar w:fldCharType="end"/>
      </w:r>
    </w:p>
    <w:p w14:paraId="0FAD3660" w14:textId="276EDE5E" w:rsidR="007D5CF3" w:rsidRDefault="007D5CF3" w:rsidP="003434D5">
      <w:pPr>
        <w:pStyle w:val="BodyTextNumbering"/>
        <w:numPr>
          <w:ilvl w:val="0"/>
          <w:numId w:val="20"/>
        </w:numPr>
        <w:spacing w:before="0" w:after="80"/>
        <w:ind w:left="1134"/>
      </w:pPr>
      <w:r w:rsidRPr="004577E4">
        <w:rPr>
          <w:u w:val="single"/>
        </w:rPr>
        <w:t>Access</w:t>
      </w:r>
      <w:r>
        <w:t xml:space="preserve"> </w:t>
      </w:r>
      <w:r w:rsidR="0006380C">
        <w:t>–</w:t>
      </w:r>
      <w:r>
        <w:t xml:space="preserve"> </w:t>
      </w:r>
      <w:r w:rsidR="002567FB">
        <w:t xml:space="preserve">increased use of a location or site could provide opportunities for improved understanding, appreciation and enjoyment. On the other hand, more people visiting or a significant development at a location could negatively impact on the aesthetics, personal connection to place and their appreciation and enjoyment. It may add or detract from what gives it social significance. </w:t>
      </w:r>
    </w:p>
    <w:p w14:paraId="7CAD5147" w14:textId="696804A0" w:rsidR="00944145" w:rsidRPr="008854A9" w:rsidRDefault="004714E7" w:rsidP="003434D5">
      <w:pPr>
        <w:pStyle w:val="BodyTextNumbering"/>
        <w:numPr>
          <w:ilvl w:val="0"/>
          <w:numId w:val="20"/>
        </w:numPr>
        <w:spacing w:before="0" w:after="80"/>
        <w:ind w:left="1134"/>
      </w:pPr>
      <w:r w:rsidRPr="008854A9">
        <w:rPr>
          <w:u w:val="single"/>
        </w:rPr>
        <w:t xml:space="preserve">Understanding, appreciation and enjoyment </w:t>
      </w:r>
      <w:r w:rsidR="001D501C" w:rsidRPr="008854A9">
        <w:t>–</w:t>
      </w:r>
      <w:r w:rsidR="003C118D" w:rsidRPr="008854A9">
        <w:t xml:space="preserve"> </w:t>
      </w:r>
      <w:r w:rsidR="00230E4B" w:rsidRPr="008854A9">
        <w:t>understanding the historic significance of a site or location is likely to increase appreciation of the place</w:t>
      </w:r>
      <w:r w:rsidR="008854A9">
        <w:t xml:space="preserve"> and enhance one</w:t>
      </w:r>
      <w:r w:rsidR="00F12883">
        <w:t>’</w:t>
      </w:r>
      <w:r w:rsidR="008854A9">
        <w:t>s</w:t>
      </w:r>
      <w:r w:rsidR="00230E4B" w:rsidRPr="008854A9">
        <w:t xml:space="preserve"> experience. In some cases the experience may</w:t>
      </w:r>
      <w:r w:rsidR="008854A9" w:rsidRPr="008854A9">
        <w:t xml:space="preserve"> provide </w:t>
      </w:r>
      <w:r w:rsidR="00230E4B" w:rsidRPr="008854A9">
        <w:t xml:space="preserve">enjoyment, </w:t>
      </w:r>
      <w:r w:rsidR="008854A9">
        <w:t xml:space="preserve">and </w:t>
      </w:r>
      <w:r w:rsidR="00230E4B" w:rsidRPr="008854A9">
        <w:t xml:space="preserve">in </w:t>
      </w:r>
      <w:r w:rsidR="00A47781">
        <w:t>others</w:t>
      </w:r>
      <w:r w:rsidR="008854A9">
        <w:t xml:space="preserve"> </w:t>
      </w:r>
      <w:r w:rsidR="008854A9" w:rsidRPr="008854A9">
        <w:t xml:space="preserve">stimulate a deeper sense of </w:t>
      </w:r>
      <w:r w:rsidR="005F733E">
        <w:t xml:space="preserve">personal </w:t>
      </w:r>
      <w:r w:rsidR="008A3AAD">
        <w:t>understanding</w:t>
      </w:r>
      <w:r w:rsidR="00230E4B" w:rsidRPr="008854A9">
        <w:t>.</w:t>
      </w:r>
      <w:r w:rsidR="00060DF1">
        <w:t xml:space="preserve"> It can also be a source of inspiration. </w:t>
      </w:r>
    </w:p>
    <w:p w14:paraId="4FB5E919" w14:textId="5D9FC91E" w:rsidR="00F24A24" w:rsidRPr="007C4F16" w:rsidRDefault="004714E7" w:rsidP="003434D5">
      <w:pPr>
        <w:pStyle w:val="BodyTextNumbering"/>
        <w:numPr>
          <w:ilvl w:val="0"/>
          <w:numId w:val="20"/>
        </w:numPr>
        <w:spacing w:before="0" w:after="160"/>
        <w:ind w:left="1134"/>
      </w:pPr>
      <w:r w:rsidRPr="004714E7">
        <w:rPr>
          <w:u w:val="single"/>
        </w:rPr>
        <w:t>Equity</w:t>
      </w:r>
      <w:r w:rsidRPr="004714E7">
        <w:t xml:space="preserve"> – </w:t>
      </w:r>
      <w:r w:rsidR="00C5619A">
        <w:t xml:space="preserve">referring to </w:t>
      </w:r>
      <w:r w:rsidRPr="004714E7">
        <w:t xml:space="preserve">both intra- and inter-generational </w:t>
      </w:r>
      <w:r w:rsidR="0087421D">
        <w:t xml:space="preserve">equity, the value of </w:t>
      </w:r>
      <w:r w:rsidR="0087421D" w:rsidRPr="004714E7">
        <w:t xml:space="preserve">historic heritage </w:t>
      </w:r>
      <w:r w:rsidR="0087421D">
        <w:t xml:space="preserve">should be considered within each </w:t>
      </w:r>
      <w:r w:rsidRPr="004714E7">
        <w:t>generation, as well as between generations. The loss or damage to historic heritage is</w:t>
      </w:r>
      <w:r w:rsidR="0087421D">
        <w:t xml:space="preserve"> likely to erode social </w:t>
      </w:r>
      <w:r w:rsidRPr="004714E7">
        <w:t>equity</w:t>
      </w:r>
      <w:r w:rsidR="0087421D">
        <w:t>. Equity is maintained through sustainable use.</w:t>
      </w:r>
    </w:p>
    <w:p w14:paraId="1989DC3C" w14:textId="06EDECFB" w:rsidR="000F1673" w:rsidRPr="00F234D1" w:rsidRDefault="0008705C" w:rsidP="00F234D1">
      <w:pPr>
        <w:pStyle w:val="Heading2"/>
        <w:spacing w:before="96" w:afterLines="40" w:after="96"/>
        <w:rPr>
          <w:rFonts w:ascii="Arial" w:eastAsia="Times New Roman" w:hAnsi="Arial" w:cs="Arial"/>
          <w:b/>
          <w:color w:val="365F91" w:themeColor="accent1" w:themeShade="BF"/>
          <w:sz w:val="20"/>
          <w:szCs w:val="20"/>
        </w:rPr>
      </w:pPr>
      <w:r w:rsidRPr="00F234D1">
        <w:rPr>
          <w:rFonts w:ascii="Arial" w:eastAsia="Times New Roman" w:hAnsi="Arial" w:cs="Arial"/>
          <w:b/>
          <w:color w:val="365F91" w:themeColor="accent1" w:themeShade="BF"/>
          <w:sz w:val="20"/>
          <w:szCs w:val="20"/>
        </w:rPr>
        <w:t xml:space="preserve">Traditional Owner </w:t>
      </w:r>
      <w:r w:rsidR="00D17077" w:rsidRPr="00F234D1">
        <w:rPr>
          <w:rFonts w:ascii="Arial" w:eastAsia="Times New Roman" w:hAnsi="Arial" w:cs="Arial"/>
          <w:b/>
          <w:color w:val="365F91" w:themeColor="accent1" w:themeShade="BF"/>
          <w:sz w:val="20"/>
          <w:szCs w:val="20"/>
        </w:rPr>
        <w:t>v</w:t>
      </w:r>
      <w:r w:rsidR="000F1673" w:rsidRPr="00F234D1">
        <w:rPr>
          <w:rFonts w:ascii="Arial" w:eastAsia="Times New Roman" w:hAnsi="Arial" w:cs="Arial"/>
          <w:b/>
          <w:color w:val="365F91" w:themeColor="accent1" w:themeShade="BF"/>
          <w:sz w:val="20"/>
          <w:szCs w:val="20"/>
        </w:rPr>
        <w:t xml:space="preserve">alue </w:t>
      </w:r>
    </w:p>
    <w:p w14:paraId="12C6E84E" w14:textId="2288A54A" w:rsidR="009A4326" w:rsidRDefault="0021673F" w:rsidP="003434D5">
      <w:pPr>
        <w:pStyle w:val="BodyTextNumbering"/>
        <w:numPr>
          <w:ilvl w:val="0"/>
          <w:numId w:val="6"/>
        </w:numPr>
        <w:spacing w:before="0" w:after="160"/>
      </w:pPr>
      <w:r>
        <w:t>As previously mentioned, p</w:t>
      </w:r>
      <w:r w:rsidR="001149A1">
        <w:t>laces of historic heritage</w:t>
      </w:r>
      <w:r>
        <w:t xml:space="preserve"> value</w:t>
      </w:r>
      <w:r w:rsidR="001149A1">
        <w:t xml:space="preserve"> </w:t>
      </w:r>
      <w:r>
        <w:t xml:space="preserve">can also have Aboriginal or Torres Strait Islander </w:t>
      </w:r>
      <w:r w:rsidR="00AD2CA0" w:rsidRPr="005551A2">
        <w:t>heritage value</w:t>
      </w:r>
      <w:r w:rsidR="001149A1">
        <w:t xml:space="preserve">. </w:t>
      </w:r>
    </w:p>
    <w:p w14:paraId="4D603E17" w14:textId="15B00045" w:rsidR="00CF7BD9" w:rsidRDefault="009A4326" w:rsidP="003434D5">
      <w:pPr>
        <w:pStyle w:val="BodyTextNumbering"/>
        <w:numPr>
          <w:ilvl w:val="0"/>
          <w:numId w:val="6"/>
        </w:numPr>
        <w:spacing w:before="0" w:after="160"/>
      </w:pPr>
      <w:r w:rsidRPr="007E00E8">
        <w:t xml:space="preserve">Traditional </w:t>
      </w:r>
      <w:r w:rsidR="00DA6F05">
        <w:t>Owners were severely impacted during</w:t>
      </w:r>
      <w:r w:rsidRPr="007E00E8">
        <w:t xml:space="preserve"> colonisation and many </w:t>
      </w:r>
      <w:r>
        <w:t>Traditional Owner</w:t>
      </w:r>
      <w:r w:rsidRPr="007E00E8">
        <w:t xml:space="preserve"> heritage values declined during and following that period in Australian history. </w:t>
      </w:r>
      <w:r w:rsidR="0021673F">
        <w:t>S</w:t>
      </w:r>
      <w:r>
        <w:t>tories and sites associated with</w:t>
      </w:r>
      <w:r w:rsidRPr="007E00E8">
        <w:t xml:space="preserve"> colonisation </w:t>
      </w:r>
      <w:r>
        <w:t>are reminders of this difficult time and link present generations to their ancestors</w:t>
      </w:r>
      <w:r w:rsidRPr="007E00E8">
        <w:t xml:space="preserve">. </w:t>
      </w:r>
    </w:p>
    <w:p w14:paraId="6C721BFB" w14:textId="0DBBB536" w:rsidR="00CF7BD9" w:rsidRDefault="00CF7BD9" w:rsidP="003434D5">
      <w:pPr>
        <w:pStyle w:val="BodyTextNumbering"/>
        <w:numPr>
          <w:ilvl w:val="0"/>
          <w:numId w:val="6"/>
        </w:numPr>
        <w:spacing w:before="0" w:after="160"/>
      </w:pPr>
      <w:r>
        <w:t>Traditional Owners have inhabited their sea country for</w:t>
      </w:r>
      <w:r w:rsidR="0021673F">
        <w:t xml:space="preserve"> tens of</w:t>
      </w:r>
      <w:r>
        <w:t xml:space="preserve"> thousands of years and have Aboriginal and/or Torres Strait Islander names for many locati</w:t>
      </w:r>
      <w:r w:rsidR="00A47781">
        <w:t xml:space="preserve">ons throughout the Marine Park. None </w:t>
      </w:r>
      <w:r w:rsidR="00A47781">
        <w:lastRenderedPageBreak/>
        <w:t xml:space="preserve">of which have been formally </w:t>
      </w:r>
      <w:r>
        <w:t>recognised</w:t>
      </w:r>
      <w:r w:rsidR="00645BF5">
        <w:t>. However, there is increasing acknowledgement of the Aborig</w:t>
      </w:r>
      <w:r w:rsidR="0026791F">
        <w:t>inal and Torres Strait Islanders and in recognition</w:t>
      </w:r>
      <w:r w:rsidR="00207CD0">
        <w:t>,</w:t>
      </w:r>
      <w:r w:rsidR="0026791F">
        <w:t xml:space="preserve"> their </w:t>
      </w:r>
      <w:r w:rsidR="00645BF5">
        <w:t xml:space="preserve">names of locations </w:t>
      </w:r>
      <w:r w:rsidR="004F4033">
        <w:t xml:space="preserve">where known </w:t>
      </w:r>
      <w:r w:rsidR="0026791F">
        <w:t>appear</w:t>
      </w:r>
      <w:r w:rsidR="00645BF5">
        <w:t xml:space="preserve"> alongside European names in Marine Parks maps and signs</w:t>
      </w:r>
      <w:r w:rsidR="00A47781">
        <w:t xml:space="preserve">. </w:t>
      </w:r>
      <w:r>
        <w:t xml:space="preserve"> </w:t>
      </w:r>
    </w:p>
    <w:p w14:paraId="6EABC048" w14:textId="3548485E" w:rsidR="009A4326" w:rsidRDefault="00CF7BD9" w:rsidP="003434D5">
      <w:pPr>
        <w:pStyle w:val="BodyTextNumbering"/>
        <w:numPr>
          <w:ilvl w:val="0"/>
          <w:numId w:val="6"/>
        </w:numPr>
        <w:spacing w:before="0" w:after="160"/>
      </w:pPr>
      <w:r>
        <w:t xml:space="preserve">Further, historic heritage significance for Traditional Owners may include recent recognition and rights. </w:t>
      </w:r>
    </w:p>
    <w:p w14:paraId="71769423" w14:textId="1519900C" w:rsidR="001149A1" w:rsidRDefault="00410061" w:rsidP="003434D5">
      <w:pPr>
        <w:pStyle w:val="BodyTextNumbering"/>
        <w:numPr>
          <w:ilvl w:val="0"/>
          <w:numId w:val="6"/>
        </w:numPr>
        <w:spacing w:before="0" w:after="160"/>
      </w:pPr>
      <w:r>
        <w:t>Refer to</w:t>
      </w:r>
      <w:r w:rsidR="001149A1">
        <w:t xml:space="preserve"> the </w:t>
      </w:r>
      <w:r w:rsidR="00D17077" w:rsidRPr="003F5D65">
        <w:t xml:space="preserve">Traditional Owner </w:t>
      </w:r>
      <w:r w:rsidR="003F5D65" w:rsidRPr="003F5D65">
        <w:t xml:space="preserve">heritage </w:t>
      </w:r>
      <w:r w:rsidR="005E1F44" w:rsidRPr="003F5D65">
        <w:t xml:space="preserve">assessment </w:t>
      </w:r>
      <w:r w:rsidR="00E062FF" w:rsidRPr="003F5D65">
        <w:t>guidelines</w:t>
      </w:r>
      <w:r w:rsidR="005E1F44" w:rsidRPr="005E1F44">
        <w:t xml:space="preserve"> </w:t>
      </w:r>
      <w:r w:rsidR="001149A1" w:rsidRPr="005E1F44">
        <w:rPr>
          <w:color w:val="auto"/>
        </w:rPr>
        <w:t>for more</w:t>
      </w:r>
      <w:r w:rsidR="00F23B06" w:rsidRPr="005E1F44">
        <w:rPr>
          <w:color w:val="auto"/>
        </w:rPr>
        <w:t xml:space="preserve"> </w:t>
      </w:r>
      <w:r w:rsidR="00CD01F1" w:rsidRPr="005E1F44">
        <w:rPr>
          <w:color w:val="auto"/>
        </w:rPr>
        <w:t>information</w:t>
      </w:r>
      <w:r w:rsidR="00AD2CA0" w:rsidRPr="005E1F44">
        <w:rPr>
          <w:color w:val="auto"/>
        </w:rPr>
        <w:t>.</w:t>
      </w:r>
      <w:r w:rsidR="00CF72B5">
        <w:t xml:space="preserve"> </w:t>
      </w:r>
    </w:p>
    <w:p w14:paraId="139B44FC" w14:textId="4B36CAAA" w:rsidR="00355F20" w:rsidRPr="00F234D1" w:rsidRDefault="00355F20" w:rsidP="00F234D1">
      <w:pPr>
        <w:pStyle w:val="Heading2"/>
        <w:spacing w:before="96" w:afterLines="40" w:after="96"/>
        <w:rPr>
          <w:rFonts w:ascii="Arial" w:eastAsia="Times New Roman" w:hAnsi="Arial" w:cs="Arial"/>
          <w:b/>
          <w:color w:val="365F91" w:themeColor="accent1" w:themeShade="BF"/>
          <w:sz w:val="20"/>
          <w:szCs w:val="20"/>
        </w:rPr>
      </w:pPr>
      <w:r w:rsidRPr="00F234D1">
        <w:rPr>
          <w:rFonts w:ascii="Arial" w:eastAsia="Times New Roman" w:hAnsi="Arial" w:cs="Arial"/>
          <w:b/>
          <w:color w:val="365F91" w:themeColor="accent1" w:themeShade="BF"/>
          <w:sz w:val="20"/>
          <w:szCs w:val="20"/>
        </w:rPr>
        <w:t xml:space="preserve">Historic heritage value </w:t>
      </w:r>
    </w:p>
    <w:p w14:paraId="0142CC53" w14:textId="74EA1947" w:rsidR="00355F20" w:rsidRPr="00492274" w:rsidRDefault="00265CBE" w:rsidP="003434D5">
      <w:pPr>
        <w:pStyle w:val="BodyTextNumbering"/>
        <w:numPr>
          <w:ilvl w:val="0"/>
          <w:numId w:val="6"/>
        </w:numPr>
        <w:spacing w:before="0" w:after="160"/>
      </w:pPr>
      <w:r>
        <w:t>In addition to the</w:t>
      </w:r>
      <w:r w:rsidR="00355F20">
        <w:t xml:space="preserve"> other places of significance</w:t>
      </w:r>
      <w:r>
        <w:t xml:space="preserve"> described in these guidelines</w:t>
      </w:r>
      <w:r w:rsidR="00355F20">
        <w:t xml:space="preserve">, there </w:t>
      </w:r>
      <w:r w:rsidR="003A1F78">
        <w:t>are</w:t>
      </w:r>
      <w:r w:rsidR="00A47781">
        <w:t xml:space="preserve"> three</w:t>
      </w:r>
      <w:r w:rsidR="003A1F78">
        <w:t xml:space="preserve"> </w:t>
      </w:r>
      <w:r w:rsidR="00410061">
        <w:t>other categories of historic heritage</w:t>
      </w:r>
      <w:r w:rsidR="00355F20">
        <w:t xml:space="preserve">: </w:t>
      </w:r>
      <w:r w:rsidR="00A953A1">
        <w:t xml:space="preserve">Maritime cultural heritage protection special management area; </w:t>
      </w:r>
      <w:r w:rsidR="00355F20" w:rsidRPr="003F5D65">
        <w:t>WWII features and sites</w:t>
      </w:r>
      <w:r w:rsidR="003F5D65" w:rsidRPr="003F5D65">
        <w:t>, and</w:t>
      </w:r>
      <w:r w:rsidR="00355F20" w:rsidRPr="003F5D65">
        <w:t xml:space="preserve"> voyages and shipwrecks</w:t>
      </w:r>
      <w:r w:rsidR="00355F20">
        <w:t xml:space="preserve">; and </w:t>
      </w:r>
      <w:r w:rsidR="00CE4E3E" w:rsidRPr="00CE4E3E">
        <w:t>L</w:t>
      </w:r>
      <w:r w:rsidR="00355F20" w:rsidRPr="00CE4E3E">
        <w:t xml:space="preserve">ightstations and aids to </w:t>
      </w:r>
      <w:r w:rsidR="00355F20" w:rsidRPr="00492274">
        <w:t xml:space="preserve">navigation (refer to respective </w:t>
      </w:r>
      <w:hyperlink r:id="rId34" w:history="1">
        <w:r w:rsidR="00492274">
          <w:rPr>
            <w:rStyle w:val="Hyperlink"/>
          </w:rPr>
          <w:t>value a</w:t>
        </w:r>
        <w:r w:rsidR="00355F20" w:rsidRPr="00492274">
          <w:rPr>
            <w:rStyle w:val="Hyperlink"/>
          </w:rPr>
          <w:t>ssessment guidelines</w:t>
        </w:r>
      </w:hyperlink>
      <w:r w:rsidR="00355F20" w:rsidRPr="00492274">
        <w:t>)</w:t>
      </w:r>
      <w:r w:rsidRPr="00492274">
        <w:t>.</w:t>
      </w:r>
      <w:r w:rsidR="00355F20" w:rsidRPr="00492274">
        <w:t xml:space="preserve"> </w:t>
      </w:r>
    </w:p>
    <w:p w14:paraId="1989DC3F" w14:textId="6849B567" w:rsidR="000F1673" w:rsidRPr="00F234D1" w:rsidRDefault="00D17077" w:rsidP="00F234D1">
      <w:pPr>
        <w:pStyle w:val="Heading2"/>
        <w:spacing w:before="96" w:afterLines="40" w:after="96"/>
        <w:rPr>
          <w:rFonts w:ascii="Arial" w:eastAsia="Times New Roman" w:hAnsi="Arial" w:cs="Arial"/>
          <w:b/>
          <w:color w:val="365F91" w:themeColor="accent1" w:themeShade="BF"/>
          <w:sz w:val="20"/>
          <w:szCs w:val="20"/>
        </w:rPr>
      </w:pPr>
      <w:r w:rsidRPr="00F234D1">
        <w:rPr>
          <w:rFonts w:ascii="Arial" w:eastAsia="Times New Roman" w:hAnsi="Arial" w:cs="Arial"/>
          <w:b/>
          <w:color w:val="365F91" w:themeColor="accent1" w:themeShade="BF"/>
          <w:sz w:val="20"/>
          <w:szCs w:val="20"/>
        </w:rPr>
        <w:t>Biodiversity v</w:t>
      </w:r>
      <w:r w:rsidR="000F1673" w:rsidRPr="00F234D1">
        <w:rPr>
          <w:rFonts w:ascii="Arial" w:eastAsia="Times New Roman" w:hAnsi="Arial" w:cs="Arial"/>
          <w:b/>
          <w:color w:val="365F91" w:themeColor="accent1" w:themeShade="BF"/>
          <w:sz w:val="20"/>
          <w:szCs w:val="20"/>
        </w:rPr>
        <w:t>alue</w:t>
      </w:r>
    </w:p>
    <w:p w14:paraId="183C1E53" w14:textId="0632CDCE" w:rsidR="001149A1" w:rsidRDefault="001149A1" w:rsidP="003434D5">
      <w:pPr>
        <w:pStyle w:val="BodyTextNumbering"/>
        <w:numPr>
          <w:ilvl w:val="0"/>
          <w:numId w:val="6"/>
        </w:numPr>
        <w:spacing w:before="0" w:after="160"/>
      </w:pPr>
      <w:r>
        <w:t xml:space="preserve">Many historic heritage sites and features became historically important because of their </w:t>
      </w:r>
      <w:r w:rsidR="00D17077">
        <w:t xml:space="preserve">biodiversity </w:t>
      </w:r>
      <w:r w:rsidR="00AD2CA0">
        <w:t>value</w:t>
      </w:r>
      <w:r w:rsidR="008F2B23">
        <w:t>.</w:t>
      </w:r>
      <w:r w:rsidR="001614F9">
        <w:t xml:space="preserve"> </w:t>
      </w:r>
      <w:r w:rsidR="008F2B23">
        <w:t xml:space="preserve">Ellison Reef is a good example </w:t>
      </w:r>
      <w:r w:rsidR="00A47781">
        <w:t xml:space="preserve">as it was the biodiversity value of the location that </w:t>
      </w:r>
      <w:r w:rsidR="00BC2453">
        <w:t xml:space="preserve">provided </w:t>
      </w:r>
      <w:r w:rsidR="00A47781">
        <w:t xml:space="preserve">the scientific </w:t>
      </w:r>
      <w:r w:rsidR="00BC2453">
        <w:t>evidence the reef was alive</w:t>
      </w:r>
      <w:r w:rsidR="008F2B23">
        <w:t xml:space="preserve">. </w:t>
      </w:r>
    </w:p>
    <w:p w14:paraId="2B4C6035" w14:textId="01E04A8D" w:rsidR="00AD2CA0" w:rsidRDefault="001149A1" w:rsidP="003434D5">
      <w:pPr>
        <w:pStyle w:val="BodyTextNumbering"/>
        <w:numPr>
          <w:ilvl w:val="0"/>
          <w:numId w:val="6"/>
        </w:numPr>
        <w:spacing w:before="0" w:after="160"/>
      </w:pPr>
      <w:r>
        <w:t>In</w:t>
      </w:r>
      <w:r w:rsidR="009F4ADE">
        <w:t xml:space="preserve"> some cases, </w:t>
      </w:r>
      <w:r>
        <w:t xml:space="preserve">plants and animals provide </w:t>
      </w:r>
      <w:r w:rsidR="009F4ADE">
        <w:t xml:space="preserve">a protective </w:t>
      </w:r>
      <w:r w:rsidR="001614F9">
        <w:t xml:space="preserve">encrusting layer </w:t>
      </w:r>
      <w:r w:rsidR="009F4ADE">
        <w:t xml:space="preserve">over the </w:t>
      </w:r>
      <w:r w:rsidR="000C2110">
        <w:t xml:space="preserve">fabric of a </w:t>
      </w:r>
      <w:r w:rsidR="00116605">
        <w:t>site or</w:t>
      </w:r>
      <w:r w:rsidR="001614F9">
        <w:t xml:space="preserve"> </w:t>
      </w:r>
      <w:r w:rsidR="009F4ADE">
        <w:t>artefact</w:t>
      </w:r>
      <w:r w:rsidR="005110EE">
        <w:t>,</w:t>
      </w:r>
      <w:r w:rsidR="009F4ADE">
        <w:t xml:space="preserve"> which </w:t>
      </w:r>
      <w:r w:rsidR="005110EE">
        <w:t>may</w:t>
      </w:r>
      <w:r w:rsidR="000C2110">
        <w:t xml:space="preserve"> stop or at least </w:t>
      </w:r>
      <w:r w:rsidR="009F4ADE">
        <w:t>slow the rate of corrosion</w:t>
      </w:r>
      <w:r w:rsidR="001614F9">
        <w:t xml:space="preserve">. </w:t>
      </w:r>
    </w:p>
    <w:p w14:paraId="7D789455" w14:textId="6108A457" w:rsidR="00180A56" w:rsidRPr="00243623" w:rsidRDefault="00180A56" w:rsidP="003434D5">
      <w:pPr>
        <w:pStyle w:val="BodyTextNumbering"/>
        <w:numPr>
          <w:ilvl w:val="0"/>
          <w:numId w:val="6"/>
        </w:numPr>
        <w:spacing w:before="0" w:after="160"/>
        <w:rPr>
          <w:rFonts w:ascii="Calibri" w:hAnsi="Calibri"/>
          <w:color w:val="auto"/>
          <w:sz w:val="22"/>
          <w:szCs w:val="22"/>
        </w:rPr>
      </w:pPr>
      <w:r>
        <w:t xml:space="preserve">Submerged historic heritage structures or artefacts in the Marine Park may have been colonised by various marine organisms. If such a structure or artefact is proposed to be retrieved and conserved, the assessment should consider the proposed fate of corals and other marine organisms colonising the </w:t>
      </w:r>
      <w:r w:rsidRPr="00243623">
        <w:t>artefact.</w:t>
      </w:r>
      <w:r w:rsidR="00D80BAD" w:rsidRPr="00243623">
        <w:t xml:space="preserve"> The</w:t>
      </w:r>
      <w:r w:rsidRPr="00243623">
        <w:t xml:space="preserve"> expectation is that recovery of artefacts is </w:t>
      </w:r>
      <w:r w:rsidR="005110EE" w:rsidRPr="00243623">
        <w:t>conducted</w:t>
      </w:r>
      <w:r w:rsidRPr="00243623">
        <w:t xml:space="preserve"> with minimal impact on plants and animals. In many cases, </w:t>
      </w:r>
      <w:r w:rsidR="003F5D65" w:rsidRPr="00243623">
        <w:t>feasible alternative</w:t>
      </w:r>
      <w:r w:rsidR="00025726">
        <w:t>s</w:t>
      </w:r>
      <w:r w:rsidR="003F5D65" w:rsidRPr="00243623">
        <w:t xml:space="preserve"> may involve </w:t>
      </w:r>
      <w:r w:rsidRPr="00243623">
        <w:t>organisms relocated to suitable habitat near the site</w:t>
      </w:r>
      <w:r w:rsidR="007553F5" w:rsidRPr="00243623">
        <w:t xml:space="preserve"> (refer to </w:t>
      </w:r>
      <w:hyperlink r:id="rId35" w:history="1">
        <w:r w:rsidR="00797229">
          <w:rPr>
            <w:rStyle w:val="Hyperlink"/>
          </w:rPr>
          <w:t>the Authority</w:t>
        </w:r>
        <w:r w:rsidR="00243623" w:rsidRPr="00243623">
          <w:rPr>
            <w:rStyle w:val="Hyperlink"/>
          </w:rPr>
          <w:t xml:space="preserve"> </w:t>
        </w:r>
        <w:r w:rsidR="007553F5" w:rsidRPr="00243623">
          <w:rPr>
            <w:rStyle w:val="Hyperlink"/>
          </w:rPr>
          <w:t xml:space="preserve">Translocation </w:t>
        </w:r>
        <w:r w:rsidR="00243623" w:rsidRPr="00243623">
          <w:rPr>
            <w:rStyle w:val="Hyperlink"/>
          </w:rPr>
          <w:t>Position Statement</w:t>
        </w:r>
      </w:hyperlink>
      <w:r w:rsidR="007553F5" w:rsidRPr="00243623">
        <w:t>).</w:t>
      </w:r>
    </w:p>
    <w:p w14:paraId="1989DC42" w14:textId="1A7D7699" w:rsidR="00EF383F" w:rsidRPr="00F234D1" w:rsidRDefault="00147D2B" w:rsidP="00F234D1">
      <w:pPr>
        <w:pStyle w:val="Heading1"/>
        <w:widowControl/>
        <w:autoSpaceDE/>
        <w:autoSpaceDN/>
        <w:adjustRightInd/>
        <w:spacing w:before="200" w:after="100"/>
        <w:ind w:right="0"/>
        <w:jc w:val="left"/>
        <w:rPr>
          <w:rFonts w:ascii="Calibri" w:hAnsi="Calibri" w:cs="Times New Roman"/>
          <w:bCs w:val="0"/>
          <w:color w:val="005782"/>
          <w:sz w:val="30"/>
          <w:szCs w:val="30"/>
        </w:rPr>
      </w:pPr>
      <w:r w:rsidRPr="00F234D1">
        <w:rPr>
          <w:rFonts w:ascii="Calibri" w:hAnsi="Calibri" w:cs="Times New Roman"/>
          <w:bCs w:val="0"/>
          <w:color w:val="005782"/>
          <w:sz w:val="30"/>
          <w:szCs w:val="30"/>
        </w:rPr>
        <w:t>Hazards</w:t>
      </w:r>
    </w:p>
    <w:p w14:paraId="781BE2B4" w14:textId="7E706CD8" w:rsidR="00AC1EC7" w:rsidRPr="000573AB" w:rsidRDefault="0041730D" w:rsidP="003434D5">
      <w:pPr>
        <w:pStyle w:val="ListParagraph"/>
        <w:numPr>
          <w:ilvl w:val="0"/>
          <w:numId w:val="6"/>
        </w:numPr>
        <w:spacing w:after="160"/>
        <w:contextualSpacing w:val="0"/>
        <w:rPr>
          <w:rFonts w:ascii="Arial" w:hAnsi="Arial"/>
          <w:color w:val="000000" w:themeColor="text1"/>
          <w:sz w:val="20"/>
          <w:szCs w:val="32"/>
        </w:rPr>
      </w:pPr>
      <w:r w:rsidRPr="000573AB">
        <w:rPr>
          <w:rFonts w:ascii="Arial" w:hAnsi="Arial"/>
          <w:color w:val="000000" w:themeColor="text1"/>
          <w:sz w:val="20"/>
          <w:szCs w:val="32"/>
        </w:rPr>
        <w:t xml:space="preserve">The </w:t>
      </w:r>
      <w:hyperlink r:id="rId36" w:history="1">
        <w:r w:rsidRPr="000573AB">
          <w:rPr>
            <w:rStyle w:val="Hyperlink"/>
            <w:rFonts w:ascii="Arial" w:hAnsi="Arial"/>
            <w:sz w:val="20"/>
            <w:szCs w:val="32"/>
          </w:rPr>
          <w:t xml:space="preserve">Risk </w:t>
        </w:r>
        <w:r w:rsidR="00265CBE" w:rsidRPr="000573AB">
          <w:rPr>
            <w:rStyle w:val="Hyperlink"/>
            <w:rFonts w:ascii="Arial" w:hAnsi="Arial"/>
            <w:sz w:val="20"/>
            <w:szCs w:val="32"/>
          </w:rPr>
          <w:t>Assessment Procedure</w:t>
        </w:r>
      </w:hyperlink>
      <w:r w:rsidR="00265CBE" w:rsidRPr="000573AB">
        <w:rPr>
          <w:rFonts w:ascii="Arial" w:hAnsi="Arial"/>
          <w:color w:val="000000" w:themeColor="text1"/>
          <w:sz w:val="20"/>
          <w:szCs w:val="32"/>
        </w:rPr>
        <w:t xml:space="preserve"> </w:t>
      </w:r>
      <w:r w:rsidRPr="000573AB">
        <w:rPr>
          <w:rFonts w:ascii="Arial" w:hAnsi="Arial"/>
          <w:color w:val="000000" w:themeColor="text1"/>
          <w:sz w:val="20"/>
          <w:szCs w:val="32"/>
        </w:rPr>
        <w:t xml:space="preserve">lists the most common potential hazards to the values of the Marine Park, as well as permission types able to be granted under the Zoning Plan. The hazards associated with permitted activities that are most likely to impact on </w:t>
      </w:r>
      <w:r w:rsidR="00AC1EC7" w:rsidRPr="000573AB">
        <w:rPr>
          <w:rFonts w:ascii="Arial" w:hAnsi="Arial"/>
          <w:color w:val="000000" w:themeColor="text1"/>
          <w:sz w:val="20"/>
          <w:szCs w:val="32"/>
        </w:rPr>
        <w:t xml:space="preserve">other places of </w:t>
      </w:r>
      <w:r w:rsidRPr="000573AB">
        <w:rPr>
          <w:rFonts w:ascii="Arial" w:hAnsi="Arial"/>
          <w:color w:val="000000" w:themeColor="text1"/>
          <w:sz w:val="20"/>
          <w:szCs w:val="32"/>
        </w:rPr>
        <w:t>historic heritage, including the flow-on effects are listed in Table 2</w:t>
      </w:r>
      <w:r w:rsidR="00AC1EC7" w:rsidRPr="000573AB">
        <w:rPr>
          <w:rFonts w:ascii="Arial" w:hAnsi="Arial"/>
          <w:color w:val="000000" w:themeColor="text1"/>
          <w:sz w:val="20"/>
          <w:szCs w:val="32"/>
        </w:rPr>
        <w:t xml:space="preserve"> of the Social value </w:t>
      </w:r>
      <w:r w:rsidR="001F42DF" w:rsidRPr="000573AB">
        <w:rPr>
          <w:rFonts w:ascii="Arial" w:hAnsi="Arial"/>
          <w:color w:val="000000" w:themeColor="text1"/>
          <w:sz w:val="20"/>
          <w:szCs w:val="32"/>
        </w:rPr>
        <w:t xml:space="preserve">assessment </w:t>
      </w:r>
      <w:r w:rsidR="00AC1EC7" w:rsidRPr="000573AB">
        <w:rPr>
          <w:rFonts w:ascii="Arial" w:hAnsi="Arial"/>
          <w:color w:val="000000" w:themeColor="text1"/>
          <w:sz w:val="20"/>
          <w:szCs w:val="32"/>
        </w:rPr>
        <w:t>guidelines (particularly relevant when considering hazards to intangible attributes, such as stories) and Table 2 of the WWII features and sites</w:t>
      </w:r>
      <w:r w:rsidR="00410061" w:rsidRPr="000573AB">
        <w:rPr>
          <w:rFonts w:ascii="Arial" w:hAnsi="Arial"/>
          <w:color w:val="000000" w:themeColor="text1"/>
          <w:sz w:val="20"/>
          <w:szCs w:val="32"/>
        </w:rPr>
        <w:t>,</w:t>
      </w:r>
      <w:r w:rsidR="00AC1EC7" w:rsidRPr="000573AB">
        <w:rPr>
          <w:rFonts w:ascii="Arial" w:hAnsi="Arial"/>
          <w:color w:val="000000" w:themeColor="text1"/>
          <w:sz w:val="20"/>
          <w:szCs w:val="32"/>
        </w:rPr>
        <w:t xml:space="preserve"> and voyages and shipwrecks assessment guidelines (particularly relevant when considering hazards to tangible attributes, such as</w:t>
      </w:r>
      <w:r w:rsidR="005528FC" w:rsidRPr="000573AB">
        <w:rPr>
          <w:rFonts w:ascii="Arial" w:hAnsi="Arial"/>
          <w:color w:val="000000" w:themeColor="text1"/>
          <w:sz w:val="20"/>
          <w:szCs w:val="32"/>
        </w:rPr>
        <w:t xml:space="preserve"> artefacts and</w:t>
      </w:r>
      <w:r w:rsidR="00AC1EC7" w:rsidRPr="000573AB">
        <w:rPr>
          <w:rFonts w:ascii="Arial" w:hAnsi="Arial"/>
          <w:color w:val="000000" w:themeColor="text1"/>
          <w:sz w:val="20"/>
          <w:szCs w:val="32"/>
        </w:rPr>
        <w:t xml:space="preserve"> feature</w:t>
      </w:r>
      <w:r w:rsidR="005528FC" w:rsidRPr="000573AB">
        <w:rPr>
          <w:rFonts w:ascii="Arial" w:hAnsi="Arial"/>
          <w:color w:val="000000" w:themeColor="text1"/>
          <w:sz w:val="20"/>
          <w:szCs w:val="32"/>
        </w:rPr>
        <w:t>s</w:t>
      </w:r>
      <w:r w:rsidR="00AC1EC7" w:rsidRPr="000573AB">
        <w:rPr>
          <w:rFonts w:ascii="Arial" w:hAnsi="Arial"/>
          <w:color w:val="000000" w:themeColor="text1"/>
          <w:sz w:val="20"/>
          <w:szCs w:val="32"/>
        </w:rPr>
        <w:t>)</w:t>
      </w:r>
      <w:r w:rsidRPr="000573AB">
        <w:rPr>
          <w:rFonts w:ascii="Arial" w:hAnsi="Arial"/>
          <w:color w:val="000000" w:themeColor="text1"/>
          <w:sz w:val="20"/>
          <w:szCs w:val="32"/>
        </w:rPr>
        <w:t xml:space="preserve">. </w:t>
      </w:r>
    </w:p>
    <w:p w14:paraId="0B81E4F4" w14:textId="65FE1A3C" w:rsidR="005528FC" w:rsidRDefault="005528FC" w:rsidP="003434D5">
      <w:pPr>
        <w:pStyle w:val="BodyTextNumbering"/>
        <w:numPr>
          <w:ilvl w:val="0"/>
          <w:numId w:val="6"/>
        </w:numPr>
        <w:spacing w:before="0" w:after="160"/>
      </w:pPr>
      <w:r w:rsidRPr="00F234D1">
        <w:rPr>
          <w:u w:val="single"/>
        </w:rPr>
        <w:t>Maritime archaeological research</w:t>
      </w:r>
      <w:r w:rsidRPr="009D5C3B">
        <w:t xml:space="preserve"> (or cultural heritage research)</w:t>
      </w:r>
      <w:r>
        <w:t xml:space="preserve"> is a diligent and systematic inquiry or investigation into historic heritage values in order to discover facts or principles and im</w:t>
      </w:r>
      <w:r>
        <w:lastRenderedPageBreak/>
        <w:t xml:space="preserve">prove the understanding of a place, its condition and its history. Research may involve new techniques for investigating and preserving the value. Survey methods may include recording, cataloguing, mapping, or otherwise describing the site. It is recommended the applicant contact </w:t>
      </w:r>
      <w:r w:rsidR="00797229">
        <w:t>the Authority</w:t>
      </w:r>
      <w:r>
        <w:t xml:space="preserve"> prior to submitting a Marine Parks permit application to undertake this type of research.</w:t>
      </w:r>
    </w:p>
    <w:p w14:paraId="1B0EC942" w14:textId="36486026" w:rsidR="005528FC" w:rsidRPr="00F234D1" w:rsidRDefault="005528FC" w:rsidP="00F234D1">
      <w:pPr>
        <w:pStyle w:val="Heading1"/>
        <w:widowControl/>
        <w:autoSpaceDE/>
        <w:autoSpaceDN/>
        <w:adjustRightInd/>
        <w:spacing w:before="200" w:after="100"/>
        <w:ind w:right="0"/>
        <w:jc w:val="left"/>
        <w:rPr>
          <w:rFonts w:ascii="Calibri" w:hAnsi="Calibri" w:cs="Times New Roman"/>
          <w:bCs w:val="0"/>
          <w:color w:val="005782"/>
          <w:sz w:val="30"/>
          <w:szCs w:val="30"/>
        </w:rPr>
      </w:pPr>
      <w:r w:rsidRPr="00F234D1">
        <w:rPr>
          <w:rFonts w:ascii="Calibri" w:hAnsi="Calibri" w:cs="Times New Roman"/>
          <w:bCs w:val="0"/>
          <w:color w:val="005782"/>
          <w:sz w:val="30"/>
          <w:szCs w:val="30"/>
        </w:rPr>
        <w:t>Mitigation and monitoring</w:t>
      </w:r>
    </w:p>
    <w:p w14:paraId="43E3A937" w14:textId="0673BD95" w:rsidR="0041730D" w:rsidRPr="001F42DF" w:rsidRDefault="005528FC" w:rsidP="003434D5">
      <w:pPr>
        <w:pStyle w:val="ListParagraph"/>
        <w:numPr>
          <w:ilvl w:val="0"/>
          <w:numId w:val="6"/>
        </w:numPr>
        <w:spacing w:after="160"/>
        <w:contextualSpacing w:val="0"/>
        <w:rPr>
          <w:rFonts w:ascii="Arial" w:hAnsi="Arial"/>
          <w:color w:val="000000" w:themeColor="text1"/>
          <w:sz w:val="20"/>
          <w:szCs w:val="32"/>
        </w:rPr>
      </w:pPr>
      <w:r>
        <w:rPr>
          <w:rFonts w:ascii="Arial" w:hAnsi="Arial"/>
          <w:color w:val="000000" w:themeColor="text1"/>
          <w:sz w:val="20"/>
          <w:szCs w:val="32"/>
        </w:rPr>
        <w:t>M</w:t>
      </w:r>
      <w:r w:rsidR="0041730D" w:rsidRPr="0041730D">
        <w:rPr>
          <w:rFonts w:ascii="Arial" w:hAnsi="Arial"/>
          <w:color w:val="000000" w:themeColor="text1"/>
          <w:sz w:val="20"/>
          <w:szCs w:val="32"/>
        </w:rPr>
        <w:t xml:space="preserve">itigation and monitoring measures are discussed in the mitigation and monitoring section </w:t>
      </w:r>
      <w:r>
        <w:rPr>
          <w:rFonts w:ascii="Arial" w:hAnsi="Arial"/>
          <w:color w:val="000000" w:themeColor="text1"/>
          <w:sz w:val="20"/>
          <w:szCs w:val="32"/>
        </w:rPr>
        <w:t xml:space="preserve">in the </w:t>
      </w:r>
      <w:r w:rsidR="001F42DF" w:rsidRPr="001F42DF">
        <w:rPr>
          <w:rFonts w:ascii="Arial" w:hAnsi="Arial"/>
          <w:color w:val="000000" w:themeColor="text1"/>
          <w:sz w:val="20"/>
          <w:szCs w:val="32"/>
        </w:rPr>
        <w:t>S</w:t>
      </w:r>
      <w:r w:rsidRPr="001F42DF">
        <w:rPr>
          <w:rFonts w:ascii="Arial" w:hAnsi="Arial"/>
          <w:color w:val="000000" w:themeColor="text1"/>
          <w:sz w:val="20"/>
          <w:szCs w:val="32"/>
        </w:rPr>
        <w:t>ocial value assessment guidelines and WWII features and sites, and voyages and shipwrecks assessment guidelines</w:t>
      </w:r>
      <w:r w:rsidR="0041730D" w:rsidRPr="001F42DF">
        <w:rPr>
          <w:rFonts w:ascii="Arial" w:hAnsi="Arial"/>
          <w:color w:val="000000" w:themeColor="text1"/>
          <w:sz w:val="20"/>
          <w:szCs w:val="32"/>
        </w:rPr>
        <w:t>.</w:t>
      </w:r>
    </w:p>
    <w:p w14:paraId="555951C1" w14:textId="53D8BF37" w:rsidR="00AC4661" w:rsidRDefault="00AC4661" w:rsidP="003434D5">
      <w:pPr>
        <w:pStyle w:val="BodyTextNumbering"/>
        <w:numPr>
          <w:ilvl w:val="0"/>
          <w:numId w:val="6"/>
        </w:numPr>
        <w:spacing w:before="0" w:after="160"/>
      </w:pPr>
      <w:r>
        <w:t xml:space="preserve">The </w:t>
      </w:r>
      <w:hyperlink r:id="rId37" w:history="1">
        <w:r w:rsidRPr="00F34854">
          <w:rPr>
            <w:rStyle w:val="Hyperlink"/>
          </w:rPr>
          <w:t>Reef Integrated Monitoring and Reporting Program</w:t>
        </w:r>
      </w:hyperlink>
      <w:r>
        <w:t xml:space="preserve"> is establishing monitoring protocol</w:t>
      </w:r>
      <w:r w:rsidR="00A953A1">
        <w:t>s</w:t>
      </w:r>
      <w:r>
        <w:t xml:space="preserve"> for setting baseline conditions and monitoring changes </w:t>
      </w:r>
      <w:r w:rsidR="005528FC">
        <w:t xml:space="preserve">to </w:t>
      </w:r>
      <w:r w:rsidR="00BF45E3">
        <w:t xml:space="preserve">attributes </w:t>
      </w:r>
      <w:r w:rsidR="005528FC">
        <w:t>of</w:t>
      </w:r>
      <w:r>
        <w:t xml:space="preserve"> historic heritage value. </w:t>
      </w:r>
    </w:p>
    <w:p w14:paraId="1989DC5C" w14:textId="7A11230C" w:rsidR="00EF383F" w:rsidRPr="00F234D1" w:rsidRDefault="00EF383F" w:rsidP="00F234D1">
      <w:pPr>
        <w:pStyle w:val="Heading1"/>
        <w:widowControl/>
        <w:autoSpaceDE/>
        <w:autoSpaceDN/>
        <w:adjustRightInd/>
        <w:spacing w:before="200" w:after="100"/>
        <w:ind w:right="0"/>
        <w:jc w:val="left"/>
        <w:rPr>
          <w:rFonts w:ascii="Calibri" w:hAnsi="Calibri" w:cs="Times New Roman"/>
          <w:bCs w:val="0"/>
          <w:color w:val="005782"/>
          <w:sz w:val="30"/>
          <w:szCs w:val="30"/>
        </w:rPr>
      </w:pPr>
      <w:r w:rsidRPr="00F234D1">
        <w:rPr>
          <w:rFonts w:ascii="Calibri" w:hAnsi="Calibri" w:cs="Times New Roman"/>
          <w:bCs w:val="0"/>
          <w:color w:val="005782"/>
          <w:sz w:val="30"/>
          <w:szCs w:val="30"/>
        </w:rPr>
        <w:t xml:space="preserve">Consequence </w:t>
      </w:r>
    </w:p>
    <w:p w14:paraId="416D92E2" w14:textId="46986285" w:rsidR="00AD2BD0" w:rsidRPr="001F42DF" w:rsidRDefault="00D85004" w:rsidP="003434D5">
      <w:pPr>
        <w:numPr>
          <w:ilvl w:val="0"/>
          <w:numId w:val="6"/>
        </w:numPr>
        <w:spacing w:after="160"/>
        <w:rPr>
          <w:rFonts w:ascii="Arial" w:hAnsi="Arial"/>
          <w:color w:val="000000" w:themeColor="text1"/>
          <w:sz w:val="20"/>
          <w:szCs w:val="32"/>
        </w:rPr>
      </w:pPr>
      <w:r w:rsidRPr="006F2EED">
        <w:rPr>
          <w:rFonts w:ascii="Arial" w:hAnsi="Arial"/>
          <w:color w:val="000000" w:themeColor="text1"/>
          <w:sz w:val="20"/>
          <w:szCs w:val="32"/>
        </w:rPr>
        <w:t>Conseque</w:t>
      </w:r>
      <w:r>
        <w:rPr>
          <w:rFonts w:ascii="Arial" w:hAnsi="Arial"/>
          <w:color w:val="000000" w:themeColor="text1"/>
          <w:sz w:val="20"/>
          <w:szCs w:val="32"/>
        </w:rPr>
        <w:t>nces of proposed activities to</w:t>
      </w:r>
      <w:r w:rsidRPr="006F2EED">
        <w:rPr>
          <w:rFonts w:ascii="Arial" w:hAnsi="Arial"/>
          <w:color w:val="000000" w:themeColor="text1"/>
          <w:sz w:val="20"/>
          <w:szCs w:val="32"/>
        </w:rPr>
        <w:t xml:space="preserve"> the i</w:t>
      </w:r>
      <w:r>
        <w:rPr>
          <w:rFonts w:ascii="Arial" w:hAnsi="Arial"/>
          <w:color w:val="000000" w:themeColor="text1"/>
          <w:sz w:val="20"/>
          <w:szCs w:val="32"/>
        </w:rPr>
        <w:t>mmediate and adjacent area of places of historic significance will be determined on a case by case basis</w:t>
      </w:r>
      <w:r w:rsidR="006B02E1">
        <w:rPr>
          <w:rFonts w:ascii="Arial" w:hAnsi="Arial"/>
          <w:color w:val="000000" w:themeColor="text1"/>
          <w:sz w:val="20"/>
          <w:szCs w:val="32"/>
        </w:rPr>
        <w:t xml:space="preserve">. </w:t>
      </w:r>
      <w:r w:rsidR="00647E0E">
        <w:rPr>
          <w:rFonts w:ascii="Arial" w:hAnsi="Arial"/>
          <w:color w:val="000000" w:themeColor="text1"/>
          <w:sz w:val="20"/>
          <w:szCs w:val="32"/>
        </w:rPr>
        <w:t xml:space="preserve">They </w:t>
      </w:r>
      <w:r w:rsidR="006B02E1">
        <w:rPr>
          <w:rFonts w:ascii="Arial" w:hAnsi="Arial"/>
          <w:color w:val="000000" w:themeColor="text1"/>
          <w:sz w:val="20"/>
          <w:szCs w:val="32"/>
        </w:rPr>
        <w:t xml:space="preserve">will be </w:t>
      </w:r>
      <w:r w:rsidRPr="006F2EED">
        <w:rPr>
          <w:rFonts w:ascii="Arial" w:hAnsi="Arial"/>
          <w:color w:val="000000" w:themeColor="text1"/>
          <w:sz w:val="20"/>
          <w:szCs w:val="32"/>
        </w:rPr>
        <w:t xml:space="preserve">assessed and evaluated by appropriate </w:t>
      </w:r>
      <w:r w:rsidR="00797229">
        <w:rPr>
          <w:rFonts w:ascii="Arial" w:hAnsi="Arial"/>
          <w:color w:val="000000" w:themeColor="text1"/>
          <w:sz w:val="20"/>
          <w:szCs w:val="32"/>
        </w:rPr>
        <w:t>the Authority</w:t>
      </w:r>
      <w:r w:rsidRPr="006F2EED">
        <w:rPr>
          <w:rFonts w:ascii="Arial" w:hAnsi="Arial"/>
          <w:color w:val="000000" w:themeColor="text1"/>
          <w:sz w:val="20"/>
          <w:szCs w:val="32"/>
        </w:rPr>
        <w:t xml:space="preserve"> </w:t>
      </w:r>
      <w:r>
        <w:rPr>
          <w:rFonts w:ascii="Arial" w:hAnsi="Arial"/>
          <w:color w:val="000000" w:themeColor="text1"/>
          <w:sz w:val="20"/>
          <w:szCs w:val="32"/>
        </w:rPr>
        <w:t xml:space="preserve">staff and in some cases involve </w:t>
      </w:r>
      <w:r w:rsidRPr="006F2EED">
        <w:rPr>
          <w:rFonts w:ascii="Arial" w:hAnsi="Arial"/>
          <w:color w:val="000000" w:themeColor="text1"/>
          <w:sz w:val="20"/>
          <w:szCs w:val="32"/>
        </w:rPr>
        <w:t>other experts</w:t>
      </w:r>
      <w:r>
        <w:rPr>
          <w:rFonts w:ascii="Arial" w:hAnsi="Arial"/>
          <w:color w:val="000000" w:themeColor="text1"/>
          <w:sz w:val="20"/>
          <w:szCs w:val="32"/>
        </w:rPr>
        <w:t>.</w:t>
      </w:r>
      <w:r w:rsidR="00AD2BD0" w:rsidRPr="00AD2BD0">
        <w:rPr>
          <w:rFonts w:ascii="Arial" w:hAnsi="Arial"/>
          <w:color w:val="000000" w:themeColor="text1"/>
          <w:sz w:val="20"/>
          <w:szCs w:val="32"/>
        </w:rPr>
        <w:t xml:space="preserve"> </w:t>
      </w:r>
      <w:r w:rsidR="00AD2BD0">
        <w:rPr>
          <w:rFonts w:ascii="Arial" w:hAnsi="Arial"/>
          <w:color w:val="000000" w:themeColor="text1"/>
          <w:sz w:val="20"/>
          <w:szCs w:val="32"/>
        </w:rPr>
        <w:t xml:space="preserve">Also refer to </w:t>
      </w:r>
      <w:r w:rsidR="00AD2BD0" w:rsidRPr="001F42DF">
        <w:rPr>
          <w:rFonts w:ascii="Arial" w:hAnsi="Arial"/>
          <w:color w:val="000000" w:themeColor="text1"/>
          <w:sz w:val="20"/>
          <w:szCs w:val="32"/>
        </w:rPr>
        <w:t xml:space="preserve">the </w:t>
      </w:r>
      <w:r w:rsidR="00AD2BD0" w:rsidRPr="001F42DF">
        <w:rPr>
          <w:rFonts w:ascii="Arial" w:hAnsi="Arial"/>
          <w:sz w:val="20"/>
          <w:szCs w:val="32"/>
        </w:rPr>
        <w:t xml:space="preserve">Risk </w:t>
      </w:r>
      <w:r w:rsidR="00265CBE" w:rsidRPr="001F42DF">
        <w:rPr>
          <w:rFonts w:ascii="Arial" w:hAnsi="Arial"/>
          <w:sz w:val="20"/>
          <w:szCs w:val="32"/>
        </w:rPr>
        <w:t>Assessment Procedure</w:t>
      </w:r>
      <w:r w:rsidR="00265CBE" w:rsidRPr="001F42DF">
        <w:rPr>
          <w:rFonts w:ascii="Arial" w:hAnsi="Arial"/>
          <w:color w:val="548DD4" w:themeColor="text2" w:themeTint="99"/>
          <w:sz w:val="20"/>
          <w:szCs w:val="32"/>
        </w:rPr>
        <w:t xml:space="preserve"> </w:t>
      </w:r>
      <w:r w:rsidR="00AD2BD0" w:rsidRPr="001F42DF">
        <w:rPr>
          <w:rFonts w:ascii="Arial" w:hAnsi="Arial"/>
          <w:color w:val="000000" w:themeColor="text1"/>
          <w:sz w:val="20"/>
          <w:szCs w:val="32"/>
        </w:rPr>
        <w:t>for more information on how to determine risk and consequence.</w:t>
      </w:r>
    </w:p>
    <w:p w14:paraId="1A08F2D5" w14:textId="4952A9C4" w:rsidR="00AD2BD0" w:rsidRDefault="005528FC" w:rsidP="003434D5">
      <w:pPr>
        <w:numPr>
          <w:ilvl w:val="0"/>
          <w:numId w:val="6"/>
        </w:numPr>
        <w:spacing w:after="160"/>
        <w:rPr>
          <w:rFonts w:ascii="Arial" w:hAnsi="Arial"/>
          <w:color w:val="000000" w:themeColor="text1"/>
          <w:sz w:val="20"/>
          <w:szCs w:val="32"/>
        </w:rPr>
      </w:pPr>
      <w:r>
        <w:rPr>
          <w:rFonts w:ascii="Arial" w:hAnsi="Arial"/>
          <w:color w:val="000000" w:themeColor="text1"/>
          <w:sz w:val="20"/>
          <w:szCs w:val="32"/>
        </w:rPr>
        <w:t>When considering consequences to</w:t>
      </w:r>
      <w:r w:rsidRPr="005528FC">
        <w:rPr>
          <w:rFonts w:ascii="Arial" w:hAnsi="Arial"/>
          <w:color w:val="000000" w:themeColor="text1"/>
          <w:sz w:val="20"/>
          <w:szCs w:val="32"/>
        </w:rPr>
        <w:t xml:space="preserve"> </w:t>
      </w:r>
      <w:r>
        <w:rPr>
          <w:rFonts w:ascii="Arial" w:hAnsi="Arial"/>
          <w:color w:val="000000" w:themeColor="text1"/>
          <w:sz w:val="20"/>
          <w:szCs w:val="32"/>
        </w:rPr>
        <w:t xml:space="preserve">other places of historic significance, </w:t>
      </w:r>
      <w:r w:rsidR="00A953A1">
        <w:rPr>
          <w:rFonts w:ascii="Arial" w:hAnsi="Arial"/>
          <w:color w:val="000000" w:themeColor="text1"/>
          <w:sz w:val="20"/>
          <w:szCs w:val="32"/>
        </w:rPr>
        <w:t xml:space="preserve">also consider </w:t>
      </w:r>
      <w:r>
        <w:rPr>
          <w:rFonts w:ascii="Arial" w:hAnsi="Arial"/>
          <w:color w:val="000000" w:themeColor="text1"/>
          <w:sz w:val="20"/>
          <w:szCs w:val="32"/>
        </w:rPr>
        <w:t xml:space="preserve">the consequences described </w:t>
      </w:r>
      <w:r w:rsidRPr="001F42DF">
        <w:rPr>
          <w:rFonts w:ascii="Arial" w:hAnsi="Arial"/>
          <w:color w:val="000000" w:themeColor="text1"/>
          <w:sz w:val="20"/>
          <w:szCs w:val="32"/>
        </w:rPr>
        <w:t>in the Social value assessment guidelines (</w:t>
      </w:r>
      <w:r w:rsidR="00AD2BD0" w:rsidRPr="001F42DF">
        <w:rPr>
          <w:rFonts w:ascii="Arial" w:hAnsi="Arial"/>
          <w:color w:val="000000" w:themeColor="text1"/>
          <w:sz w:val="20"/>
          <w:szCs w:val="32"/>
        </w:rPr>
        <w:t xml:space="preserve">in particular for </w:t>
      </w:r>
      <w:r w:rsidRPr="001F42DF">
        <w:rPr>
          <w:rFonts w:ascii="Arial" w:hAnsi="Arial"/>
          <w:color w:val="000000" w:themeColor="text1"/>
          <w:sz w:val="20"/>
          <w:szCs w:val="32"/>
        </w:rPr>
        <w:t>intangible attributes, such as stories) and WWII features and sites</w:t>
      </w:r>
      <w:r w:rsidR="00410061" w:rsidRPr="001F42DF">
        <w:rPr>
          <w:rFonts w:ascii="Arial" w:hAnsi="Arial"/>
          <w:color w:val="000000" w:themeColor="text1"/>
          <w:sz w:val="20"/>
          <w:szCs w:val="32"/>
        </w:rPr>
        <w:t>,</w:t>
      </w:r>
      <w:r w:rsidRPr="001F42DF">
        <w:rPr>
          <w:rFonts w:ascii="Arial" w:hAnsi="Arial"/>
          <w:color w:val="000000" w:themeColor="text1"/>
          <w:sz w:val="20"/>
          <w:szCs w:val="32"/>
        </w:rPr>
        <w:t xml:space="preserve"> and voyages and shipwrecks assessment guidelines (</w:t>
      </w:r>
      <w:r w:rsidR="00AD2BD0" w:rsidRPr="001F42DF">
        <w:rPr>
          <w:rFonts w:ascii="Arial" w:hAnsi="Arial"/>
          <w:color w:val="000000" w:themeColor="text1"/>
          <w:sz w:val="20"/>
          <w:szCs w:val="32"/>
        </w:rPr>
        <w:t xml:space="preserve">in </w:t>
      </w:r>
      <w:r w:rsidRPr="001F42DF">
        <w:rPr>
          <w:rFonts w:ascii="Arial" w:hAnsi="Arial"/>
          <w:color w:val="000000" w:themeColor="text1"/>
          <w:sz w:val="20"/>
          <w:szCs w:val="32"/>
        </w:rPr>
        <w:t>particular</w:t>
      </w:r>
      <w:r w:rsidRPr="005528FC">
        <w:rPr>
          <w:rFonts w:ascii="Arial" w:hAnsi="Arial"/>
          <w:color w:val="000000" w:themeColor="text1"/>
          <w:sz w:val="20"/>
          <w:szCs w:val="32"/>
        </w:rPr>
        <w:t xml:space="preserve"> </w:t>
      </w:r>
      <w:r w:rsidR="00AD2BD0">
        <w:rPr>
          <w:rFonts w:ascii="Arial" w:hAnsi="Arial"/>
          <w:color w:val="000000" w:themeColor="text1"/>
          <w:sz w:val="20"/>
          <w:szCs w:val="32"/>
        </w:rPr>
        <w:t xml:space="preserve">for </w:t>
      </w:r>
      <w:r w:rsidRPr="005528FC">
        <w:rPr>
          <w:rFonts w:ascii="Arial" w:hAnsi="Arial"/>
          <w:color w:val="000000" w:themeColor="text1"/>
          <w:sz w:val="20"/>
          <w:szCs w:val="32"/>
        </w:rPr>
        <w:t xml:space="preserve">tangible attributes, such as artefacts and features). </w:t>
      </w:r>
    </w:p>
    <w:p w14:paraId="1989DC6D" w14:textId="3488BC2C" w:rsidR="00EF383F" w:rsidRPr="00F234D1" w:rsidRDefault="00EF383F" w:rsidP="00250A24">
      <w:pPr>
        <w:pStyle w:val="BodyTextNumbering"/>
        <w:rPr>
          <w:rFonts w:ascii="Calibri" w:hAnsi="Calibri"/>
          <w:bCs/>
          <w:color w:val="005782"/>
          <w:sz w:val="30"/>
          <w:szCs w:val="30"/>
        </w:rPr>
      </w:pPr>
      <w:r w:rsidRPr="00F234D1">
        <w:rPr>
          <w:rFonts w:ascii="Calibri" w:hAnsi="Calibri"/>
          <w:color w:val="005782"/>
          <w:sz w:val="30"/>
          <w:szCs w:val="30"/>
        </w:rPr>
        <w:t xml:space="preserve">Assessment information </w:t>
      </w:r>
    </w:p>
    <w:p w14:paraId="20944CB2" w14:textId="04A120A2" w:rsidR="00D90FEA" w:rsidRPr="00562E09" w:rsidRDefault="00272B79" w:rsidP="003434D5">
      <w:pPr>
        <w:pStyle w:val="BodyTextNumbering"/>
        <w:numPr>
          <w:ilvl w:val="0"/>
          <w:numId w:val="6"/>
        </w:numPr>
        <w:spacing w:before="0" w:after="160"/>
      </w:pPr>
      <w:r w:rsidRPr="00562E09">
        <w:t xml:space="preserve">Additional information may be required </w:t>
      </w:r>
      <w:r w:rsidR="0047295B" w:rsidRPr="00562E09">
        <w:t xml:space="preserve">to be provided by an applicant for a permission </w:t>
      </w:r>
      <w:r w:rsidRPr="00562E09">
        <w:t>depending on the type of activity. This is outlined</w:t>
      </w:r>
      <w:r w:rsidR="00D6013D">
        <w:t xml:space="preserve"> based on the assessment approach</w:t>
      </w:r>
      <w:r w:rsidRPr="00562E09">
        <w:t xml:space="preserve">. Refer to the </w:t>
      </w:r>
      <w:r w:rsidR="005E1F44" w:rsidRPr="00562E09">
        <w:t xml:space="preserve">Application </w:t>
      </w:r>
      <w:r w:rsidR="00265CBE" w:rsidRPr="00562E09">
        <w:t xml:space="preserve">Guidelines </w:t>
      </w:r>
      <w:r w:rsidR="005E1F44" w:rsidRPr="00562E09">
        <w:t>f</w:t>
      </w:r>
      <w:r w:rsidRPr="00562E09">
        <w:t>or more informa</w:t>
      </w:r>
      <w:r w:rsidR="00D6013D">
        <w:t>tion on how assessment approach is</w:t>
      </w:r>
      <w:r w:rsidRPr="00562E09">
        <w:t xml:space="preserve"> determined. </w:t>
      </w:r>
    </w:p>
    <w:p w14:paraId="0F5C7254" w14:textId="613CD819" w:rsidR="00D90FEA" w:rsidRPr="00AD768E" w:rsidRDefault="00D90FEA" w:rsidP="003434D5">
      <w:pPr>
        <w:pStyle w:val="BodyTextNumbering"/>
        <w:numPr>
          <w:ilvl w:val="0"/>
          <w:numId w:val="6"/>
        </w:numPr>
        <w:spacing w:before="0" w:after="80"/>
      </w:pPr>
      <w:r w:rsidRPr="00D90FEA">
        <w:rPr>
          <w:rFonts w:cs="Arial"/>
          <w:szCs w:val="20"/>
        </w:rPr>
        <w:t xml:space="preserve">Depending on the permission type, </w:t>
      </w:r>
      <w:r w:rsidR="00797229">
        <w:rPr>
          <w:rFonts w:cs="Arial"/>
          <w:szCs w:val="20"/>
        </w:rPr>
        <w:t>the Authority</w:t>
      </w:r>
      <w:r w:rsidRPr="00D90FEA">
        <w:rPr>
          <w:rFonts w:cs="Arial"/>
          <w:szCs w:val="20"/>
        </w:rPr>
        <w:t xml:space="preserve"> may require applicants to provide </w:t>
      </w:r>
      <w:r w:rsidRPr="00D90FEA">
        <w:rPr>
          <w:rFonts w:cs="Arial"/>
        </w:rPr>
        <w:t>social and heritage impact assessment</w:t>
      </w:r>
      <w:r w:rsidR="00025726">
        <w:rPr>
          <w:rFonts w:cs="Arial"/>
        </w:rPr>
        <w:t>s</w:t>
      </w:r>
      <w:r w:rsidRPr="00D90FEA">
        <w:rPr>
          <w:rFonts w:cs="Arial"/>
        </w:rPr>
        <w:t xml:space="preserve"> conducted and reported by an appropriately qualified person</w:t>
      </w:r>
      <w:r w:rsidRPr="00AD768E">
        <w:rPr>
          <w:rFonts w:cs="Arial"/>
          <w:szCs w:val="20"/>
        </w:rPr>
        <w:t>. Other information that may be useful when assessing potential impacts on social values includes:</w:t>
      </w:r>
    </w:p>
    <w:p w14:paraId="689ACCDE" w14:textId="38ECF299" w:rsidR="00D90FEA" w:rsidRPr="00D90FEA" w:rsidRDefault="00946F50" w:rsidP="003434D5">
      <w:pPr>
        <w:numPr>
          <w:ilvl w:val="0"/>
          <w:numId w:val="33"/>
        </w:numPr>
        <w:spacing w:after="80"/>
        <w:ind w:left="1134"/>
        <w:rPr>
          <w:rFonts w:ascii="Arial" w:hAnsi="Arial"/>
          <w:color w:val="000000" w:themeColor="text1"/>
          <w:sz w:val="20"/>
          <w:szCs w:val="32"/>
        </w:rPr>
      </w:pPr>
      <w:r>
        <w:rPr>
          <w:rFonts w:ascii="Arial" w:hAnsi="Arial"/>
          <w:color w:val="000000" w:themeColor="text1"/>
          <w:sz w:val="20"/>
          <w:szCs w:val="32"/>
        </w:rPr>
        <w:t>A</w:t>
      </w:r>
      <w:r w:rsidRPr="00D90FEA">
        <w:rPr>
          <w:rFonts w:ascii="Arial" w:hAnsi="Arial"/>
          <w:color w:val="000000" w:themeColor="text1"/>
          <w:sz w:val="20"/>
          <w:szCs w:val="32"/>
        </w:rPr>
        <w:t xml:space="preserve">nalysis </w:t>
      </w:r>
      <w:r w:rsidR="00D90FEA" w:rsidRPr="00D90FEA">
        <w:rPr>
          <w:rFonts w:ascii="Arial" w:hAnsi="Arial"/>
          <w:color w:val="000000" w:themeColor="text1"/>
          <w:sz w:val="20"/>
          <w:szCs w:val="32"/>
        </w:rPr>
        <w:t>of commercial and non-commercial uses that may be impacted positively or negatively from the proposed activity</w:t>
      </w:r>
      <w:r>
        <w:rPr>
          <w:rFonts w:ascii="Arial" w:hAnsi="Arial"/>
          <w:color w:val="000000" w:themeColor="text1"/>
          <w:sz w:val="20"/>
          <w:szCs w:val="32"/>
        </w:rPr>
        <w:t>.</w:t>
      </w:r>
    </w:p>
    <w:p w14:paraId="15B23E03" w14:textId="2250DCDB" w:rsidR="00D90FEA" w:rsidRPr="00D90FEA" w:rsidRDefault="00946F50" w:rsidP="003434D5">
      <w:pPr>
        <w:numPr>
          <w:ilvl w:val="0"/>
          <w:numId w:val="33"/>
        </w:numPr>
        <w:spacing w:after="80"/>
        <w:ind w:left="1134"/>
        <w:rPr>
          <w:rFonts w:ascii="Arial" w:hAnsi="Arial"/>
          <w:color w:val="000000" w:themeColor="text1"/>
          <w:sz w:val="20"/>
          <w:szCs w:val="32"/>
        </w:rPr>
      </w:pPr>
      <w:r>
        <w:rPr>
          <w:rFonts w:ascii="Arial" w:hAnsi="Arial"/>
          <w:color w:val="000000" w:themeColor="text1"/>
          <w:sz w:val="20"/>
          <w:szCs w:val="32"/>
        </w:rPr>
        <w:t>I</w:t>
      </w:r>
      <w:r w:rsidRPr="00D90FEA">
        <w:rPr>
          <w:rFonts w:ascii="Arial" w:hAnsi="Arial"/>
          <w:color w:val="000000" w:themeColor="text1"/>
          <w:sz w:val="20"/>
          <w:szCs w:val="32"/>
        </w:rPr>
        <w:t xml:space="preserve">dentification </w:t>
      </w:r>
      <w:r w:rsidR="00D90FEA" w:rsidRPr="00D90FEA">
        <w:rPr>
          <w:rFonts w:ascii="Arial" w:hAnsi="Arial"/>
          <w:color w:val="000000" w:themeColor="text1"/>
          <w:sz w:val="20"/>
          <w:szCs w:val="32"/>
        </w:rPr>
        <w:t xml:space="preserve">of broad drivers (direct and indirect impacts to social values) of change relevant to the proposed activity, as defined in the </w:t>
      </w:r>
      <w:r w:rsidR="00D90FEA" w:rsidRPr="00D44FE0">
        <w:rPr>
          <w:rFonts w:ascii="Arial" w:hAnsi="Arial"/>
          <w:color w:val="000000" w:themeColor="text1"/>
          <w:sz w:val="20"/>
          <w:szCs w:val="32"/>
        </w:rPr>
        <w:t>Strategic Assessment</w:t>
      </w:r>
      <w:r w:rsidR="00D44FE0" w:rsidRPr="00D44FE0">
        <w:rPr>
          <w:rFonts w:ascii="Arial" w:hAnsi="Arial"/>
          <w:color w:val="000000" w:themeColor="text1"/>
          <w:sz w:val="20"/>
          <w:szCs w:val="32"/>
        </w:rPr>
        <w:t xml:space="preserve"> Report</w:t>
      </w:r>
      <w:r w:rsidR="00D90FEA" w:rsidRPr="00D90FEA">
        <w:rPr>
          <w:rFonts w:ascii="Arial" w:hAnsi="Arial"/>
          <w:color w:val="000000" w:themeColor="text1"/>
          <w:sz w:val="20"/>
          <w:szCs w:val="32"/>
        </w:rPr>
        <w:t xml:space="preserve">. </w:t>
      </w:r>
    </w:p>
    <w:p w14:paraId="57B44FC8" w14:textId="5B70302B" w:rsidR="00D90FEA" w:rsidRPr="00D90FEA" w:rsidRDefault="00946F50" w:rsidP="003434D5">
      <w:pPr>
        <w:numPr>
          <w:ilvl w:val="0"/>
          <w:numId w:val="33"/>
        </w:numPr>
        <w:spacing w:after="160"/>
        <w:ind w:left="1134"/>
        <w:rPr>
          <w:rFonts w:ascii="Arial" w:hAnsi="Arial"/>
          <w:color w:val="000000" w:themeColor="text1"/>
          <w:sz w:val="20"/>
          <w:szCs w:val="32"/>
        </w:rPr>
      </w:pPr>
      <w:r>
        <w:rPr>
          <w:rFonts w:ascii="Arial" w:hAnsi="Arial"/>
          <w:color w:val="000000" w:themeColor="text1"/>
          <w:sz w:val="20"/>
          <w:szCs w:val="32"/>
        </w:rPr>
        <w:t>I</w:t>
      </w:r>
      <w:r w:rsidRPr="00D90FEA">
        <w:rPr>
          <w:rFonts w:ascii="Arial" w:hAnsi="Arial"/>
          <w:color w:val="000000" w:themeColor="text1"/>
          <w:sz w:val="20"/>
          <w:szCs w:val="32"/>
        </w:rPr>
        <w:t xml:space="preserve">dentification </w:t>
      </w:r>
      <w:r w:rsidR="00D90FEA" w:rsidRPr="00D90FEA">
        <w:rPr>
          <w:rFonts w:ascii="Arial" w:hAnsi="Arial"/>
          <w:color w:val="000000" w:themeColor="text1"/>
          <w:sz w:val="20"/>
          <w:szCs w:val="32"/>
        </w:rPr>
        <w:t xml:space="preserve">of stakeholders and affected parties to </w:t>
      </w:r>
      <w:r w:rsidR="00647E0E">
        <w:rPr>
          <w:rFonts w:ascii="Arial" w:hAnsi="Arial"/>
          <w:color w:val="000000" w:themeColor="text1"/>
          <w:sz w:val="20"/>
          <w:szCs w:val="32"/>
        </w:rPr>
        <w:t>detect</w:t>
      </w:r>
      <w:r w:rsidR="00647E0E" w:rsidRPr="00D90FEA">
        <w:rPr>
          <w:rFonts w:ascii="Arial" w:hAnsi="Arial"/>
          <w:color w:val="000000" w:themeColor="text1"/>
          <w:sz w:val="20"/>
          <w:szCs w:val="32"/>
        </w:rPr>
        <w:t xml:space="preserve"> </w:t>
      </w:r>
      <w:r w:rsidR="00D90FEA" w:rsidRPr="00D90FEA">
        <w:rPr>
          <w:rFonts w:ascii="Arial" w:hAnsi="Arial"/>
          <w:color w:val="000000" w:themeColor="text1"/>
          <w:sz w:val="20"/>
          <w:szCs w:val="32"/>
        </w:rPr>
        <w:t xml:space="preserve">who may be affected (both positively and negatively) by the proposed activity and what level of public participation should occur. </w:t>
      </w:r>
    </w:p>
    <w:p w14:paraId="7B111807" w14:textId="394EA73D" w:rsidR="00D90FEA" w:rsidRPr="00D90FEA" w:rsidRDefault="00D90FEA" w:rsidP="003434D5">
      <w:pPr>
        <w:pStyle w:val="BodyTextNumbering"/>
        <w:numPr>
          <w:ilvl w:val="0"/>
          <w:numId w:val="6"/>
        </w:numPr>
        <w:spacing w:before="0" w:after="80"/>
      </w:pPr>
      <w:r w:rsidRPr="00D90FEA">
        <w:rPr>
          <w:rFonts w:cs="Arial"/>
          <w:szCs w:val="20"/>
        </w:rPr>
        <w:lastRenderedPageBreak/>
        <w:t>For higher risk or more complex proposals (those requiring public comment</w:t>
      </w:r>
      <w:r w:rsidR="00946F50">
        <w:rPr>
          <w:rFonts w:cs="Arial"/>
          <w:szCs w:val="20"/>
        </w:rPr>
        <w:t xml:space="preserve"> through the assessment approach</w:t>
      </w:r>
      <w:r w:rsidRPr="00D90FEA">
        <w:rPr>
          <w:rFonts w:cs="Arial"/>
          <w:szCs w:val="20"/>
        </w:rPr>
        <w:t>),</w:t>
      </w:r>
      <w:r>
        <w:rPr>
          <w:rFonts w:cs="Arial"/>
          <w:szCs w:val="20"/>
        </w:rPr>
        <w:t xml:space="preserve"> an Environmental Management Plan</w:t>
      </w:r>
      <w:r w:rsidR="00946F50">
        <w:rPr>
          <w:rFonts w:cs="Arial"/>
          <w:szCs w:val="20"/>
        </w:rPr>
        <w:t xml:space="preserve"> containing</w:t>
      </w:r>
      <w:r w:rsidR="00946F50" w:rsidRPr="00D90FEA">
        <w:rPr>
          <w:rFonts w:cs="Arial"/>
          <w:szCs w:val="20"/>
        </w:rPr>
        <w:t xml:space="preserve"> </w:t>
      </w:r>
      <w:r w:rsidRPr="00D90FEA">
        <w:rPr>
          <w:rFonts w:cs="Arial"/>
          <w:szCs w:val="20"/>
        </w:rPr>
        <w:t xml:space="preserve">a </w:t>
      </w:r>
      <w:r>
        <w:rPr>
          <w:rFonts w:cs="Arial"/>
          <w:szCs w:val="20"/>
        </w:rPr>
        <w:t>Heritage</w:t>
      </w:r>
      <w:r w:rsidRPr="00D90FEA">
        <w:rPr>
          <w:rFonts w:cs="Arial"/>
          <w:szCs w:val="20"/>
        </w:rPr>
        <w:t xml:space="preserve"> Management Plan </w:t>
      </w:r>
      <w:r>
        <w:rPr>
          <w:rFonts w:cs="Arial"/>
          <w:szCs w:val="20"/>
        </w:rPr>
        <w:t xml:space="preserve">which considers social significance may be required </w:t>
      </w:r>
      <w:r w:rsidR="00602C6D">
        <w:rPr>
          <w:rFonts w:cs="Arial"/>
          <w:szCs w:val="20"/>
        </w:rPr>
        <w:t>from the applicant</w:t>
      </w:r>
      <w:r w:rsidRPr="00D90FEA">
        <w:rPr>
          <w:rFonts w:cs="Arial"/>
          <w:szCs w:val="20"/>
        </w:rPr>
        <w:t xml:space="preserve">. The plan should: </w:t>
      </w:r>
    </w:p>
    <w:p w14:paraId="59D3B4EF" w14:textId="6BAFA7C6" w:rsidR="00D90FEA" w:rsidRPr="00D90FEA" w:rsidRDefault="00D90FEA" w:rsidP="003434D5">
      <w:pPr>
        <w:numPr>
          <w:ilvl w:val="0"/>
          <w:numId w:val="34"/>
        </w:numPr>
        <w:spacing w:after="80"/>
        <w:ind w:left="1134"/>
        <w:rPr>
          <w:rFonts w:ascii="Arial" w:hAnsi="Arial"/>
          <w:color w:val="000000" w:themeColor="text1"/>
          <w:sz w:val="20"/>
          <w:szCs w:val="32"/>
        </w:rPr>
      </w:pPr>
      <w:r w:rsidRPr="00D90FEA">
        <w:rPr>
          <w:rFonts w:ascii="Arial" w:hAnsi="Arial"/>
          <w:color w:val="000000" w:themeColor="text1"/>
          <w:sz w:val="20"/>
          <w:szCs w:val="32"/>
        </w:rPr>
        <w:t>describe existing social values within the likely</w:t>
      </w:r>
      <w:r w:rsidR="00A22EDE">
        <w:rPr>
          <w:rFonts w:ascii="Arial" w:hAnsi="Arial"/>
          <w:color w:val="000000" w:themeColor="text1"/>
          <w:sz w:val="20"/>
          <w:szCs w:val="32"/>
        </w:rPr>
        <w:t xml:space="preserve"> proposal impact</w:t>
      </w:r>
      <w:r w:rsidRPr="00D90FEA">
        <w:rPr>
          <w:rFonts w:ascii="Arial" w:hAnsi="Arial"/>
          <w:color w:val="000000" w:themeColor="text1"/>
          <w:sz w:val="20"/>
          <w:szCs w:val="32"/>
        </w:rPr>
        <w:t xml:space="preserve"> zone </w:t>
      </w:r>
    </w:p>
    <w:p w14:paraId="29D12059" w14:textId="6DF1CD88" w:rsidR="00D90FEA" w:rsidRPr="00D90FEA" w:rsidRDefault="00D90FEA" w:rsidP="003434D5">
      <w:pPr>
        <w:numPr>
          <w:ilvl w:val="0"/>
          <w:numId w:val="34"/>
        </w:numPr>
        <w:spacing w:after="80"/>
        <w:ind w:left="1134"/>
        <w:rPr>
          <w:rFonts w:ascii="Arial" w:hAnsi="Arial"/>
          <w:color w:val="000000" w:themeColor="text1"/>
          <w:sz w:val="20"/>
          <w:szCs w:val="32"/>
        </w:rPr>
      </w:pPr>
      <w:r w:rsidRPr="00D90FEA">
        <w:rPr>
          <w:rFonts w:ascii="Arial" w:hAnsi="Arial"/>
          <w:color w:val="000000" w:themeColor="text1"/>
          <w:sz w:val="20"/>
          <w:szCs w:val="32"/>
        </w:rPr>
        <w:t xml:space="preserve">explain how impacts to these social values were assessed including analysis (quantitatively where possible) of potential positive and negative impacts of the proposal </w:t>
      </w:r>
    </w:p>
    <w:p w14:paraId="56D2C2E8" w14:textId="687FF377" w:rsidR="00D90FEA" w:rsidRPr="00D90FEA" w:rsidRDefault="00D90FEA" w:rsidP="003434D5">
      <w:pPr>
        <w:numPr>
          <w:ilvl w:val="0"/>
          <w:numId w:val="34"/>
        </w:numPr>
        <w:spacing w:after="80"/>
        <w:ind w:left="1134"/>
        <w:rPr>
          <w:rFonts w:ascii="Arial" w:hAnsi="Arial"/>
          <w:color w:val="000000" w:themeColor="text1"/>
          <w:sz w:val="20"/>
          <w:szCs w:val="32"/>
        </w:rPr>
      </w:pPr>
      <w:r w:rsidRPr="00D90FEA">
        <w:rPr>
          <w:rFonts w:ascii="Arial" w:hAnsi="Arial"/>
          <w:color w:val="000000" w:themeColor="text1"/>
          <w:sz w:val="20"/>
          <w:szCs w:val="32"/>
        </w:rPr>
        <w:t>explain stakeholder or public comment that was conducted and summarise the results</w:t>
      </w:r>
    </w:p>
    <w:p w14:paraId="6E8C308B" w14:textId="56813A61" w:rsidR="00D90FEA" w:rsidRDefault="00D90FEA" w:rsidP="003434D5">
      <w:pPr>
        <w:numPr>
          <w:ilvl w:val="0"/>
          <w:numId w:val="34"/>
        </w:numPr>
        <w:spacing w:after="80"/>
        <w:ind w:left="1134"/>
        <w:rPr>
          <w:rFonts w:ascii="Arial" w:hAnsi="Arial"/>
          <w:color w:val="000000" w:themeColor="text1"/>
          <w:sz w:val="20"/>
          <w:szCs w:val="32"/>
        </w:rPr>
      </w:pPr>
      <w:r w:rsidRPr="00D90FEA">
        <w:rPr>
          <w:rFonts w:ascii="Arial" w:hAnsi="Arial"/>
          <w:color w:val="000000" w:themeColor="text1"/>
          <w:sz w:val="20"/>
          <w:szCs w:val="32"/>
        </w:rPr>
        <w:t>describe proposed avoidance, mitigation or offset measures</w:t>
      </w:r>
    </w:p>
    <w:p w14:paraId="498AE434" w14:textId="36A97155" w:rsidR="008C5124" w:rsidRPr="00D80BAD" w:rsidRDefault="00D90FEA" w:rsidP="003434D5">
      <w:pPr>
        <w:numPr>
          <w:ilvl w:val="0"/>
          <w:numId w:val="34"/>
        </w:numPr>
        <w:spacing w:after="160"/>
        <w:ind w:left="1134"/>
        <w:rPr>
          <w:rFonts w:ascii="Arial" w:hAnsi="Arial"/>
          <w:color w:val="000000" w:themeColor="text1"/>
          <w:sz w:val="20"/>
          <w:szCs w:val="32"/>
        </w:rPr>
      </w:pPr>
      <w:r w:rsidRPr="00D80BAD">
        <w:rPr>
          <w:rFonts w:ascii="Arial" w:hAnsi="Arial"/>
          <w:color w:val="000000" w:themeColor="text1"/>
          <w:sz w:val="20"/>
          <w:szCs w:val="32"/>
        </w:rPr>
        <w:t xml:space="preserve">describe proposed monitoring and management strategies (if the proposal is approved), including ongoing roles of stakeholders throughout the life of the activity. </w:t>
      </w:r>
    </w:p>
    <w:p w14:paraId="07FF7AD9" w14:textId="70616A91" w:rsidR="000B09BD" w:rsidRPr="00F234D1" w:rsidRDefault="000B09BD" w:rsidP="00F234D1">
      <w:pPr>
        <w:pStyle w:val="Heading1"/>
        <w:widowControl/>
        <w:autoSpaceDE/>
        <w:autoSpaceDN/>
        <w:adjustRightInd/>
        <w:spacing w:before="200" w:after="100"/>
        <w:ind w:right="0"/>
        <w:jc w:val="left"/>
        <w:rPr>
          <w:rFonts w:ascii="Calibri" w:hAnsi="Calibri" w:cs="Times New Roman"/>
          <w:bCs w:val="0"/>
          <w:color w:val="005782"/>
          <w:sz w:val="30"/>
          <w:szCs w:val="30"/>
        </w:rPr>
      </w:pPr>
      <w:r w:rsidRPr="00F234D1">
        <w:rPr>
          <w:rFonts w:ascii="Calibri" w:hAnsi="Calibri" w:cs="Times New Roman"/>
          <w:bCs w:val="0"/>
          <w:color w:val="005782"/>
          <w:sz w:val="30"/>
          <w:szCs w:val="30"/>
        </w:rPr>
        <w:t>Implementation</w:t>
      </w:r>
    </w:p>
    <w:p w14:paraId="1854867F" w14:textId="77777777" w:rsidR="00595D06" w:rsidRPr="00250A24" w:rsidRDefault="00595D06" w:rsidP="003434D5">
      <w:pPr>
        <w:numPr>
          <w:ilvl w:val="0"/>
          <w:numId w:val="59"/>
        </w:numPr>
        <w:spacing w:after="160"/>
        <w:rPr>
          <w:rFonts w:ascii="Arial" w:hAnsi="Arial"/>
          <w:sz w:val="20"/>
          <w:szCs w:val="32"/>
          <w:lang w:val="en-US"/>
        </w:rPr>
      </w:pPr>
      <w:r w:rsidRPr="00250A24">
        <w:rPr>
          <w:rFonts w:ascii="Arial" w:hAnsi="Arial"/>
          <w:sz w:val="20"/>
          <w:szCs w:val="32"/>
          <w:lang w:val="en-US"/>
        </w:rPr>
        <w:t>These guidelines will be reviewed and updated if required at least every three (3) years.</w:t>
      </w:r>
    </w:p>
    <w:p w14:paraId="7DB883FC" w14:textId="77777777" w:rsidR="00595D06" w:rsidRPr="00595D06" w:rsidRDefault="00595D06" w:rsidP="003434D5">
      <w:pPr>
        <w:numPr>
          <w:ilvl w:val="0"/>
          <w:numId w:val="59"/>
        </w:numPr>
        <w:spacing w:after="160"/>
        <w:rPr>
          <w:rFonts w:ascii="Arial" w:hAnsi="Arial"/>
          <w:color w:val="000000" w:themeColor="text1"/>
          <w:sz w:val="20"/>
          <w:szCs w:val="32"/>
        </w:rPr>
      </w:pPr>
      <w:r w:rsidRPr="00595D06">
        <w:rPr>
          <w:rFonts w:ascii="Arial" w:hAnsi="Arial"/>
          <w:sz w:val="20"/>
          <w:szCs w:val="32"/>
          <w:lang w:val="en-US"/>
        </w:rPr>
        <w:t xml:space="preserve">The Permission System Policy and other guidelines are available which provide further detail on how the </w:t>
      </w:r>
      <w:r w:rsidRPr="00595D06">
        <w:rPr>
          <w:rFonts w:ascii="Arial" w:hAnsi="Arial" w:cs="Arial"/>
          <w:color w:val="000000" w:themeColor="text1"/>
          <w:sz w:val="20"/>
          <w:szCs w:val="20"/>
        </w:rPr>
        <w:t>Authority</w:t>
      </w:r>
      <w:r w:rsidRPr="00595D06">
        <w:rPr>
          <w:rFonts w:ascii="Arial" w:hAnsi="Arial"/>
          <w:sz w:val="20"/>
          <w:szCs w:val="32"/>
          <w:lang w:val="en-US"/>
        </w:rPr>
        <w:t xml:space="preserve"> assesses, decides and manages specific aspects of the permission system and the application process.</w:t>
      </w:r>
    </w:p>
    <w:p w14:paraId="2AAC5030" w14:textId="77777777" w:rsidR="00595D06" w:rsidRPr="00595D06" w:rsidRDefault="00595D06" w:rsidP="003434D5">
      <w:pPr>
        <w:numPr>
          <w:ilvl w:val="0"/>
          <w:numId w:val="59"/>
        </w:numPr>
        <w:spacing w:after="160"/>
        <w:rPr>
          <w:rFonts w:ascii="Arial" w:hAnsi="Arial"/>
          <w:color w:val="000000" w:themeColor="text1"/>
          <w:sz w:val="20"/>
          <w:szCs w:val="32"/>
        </w:rPr>
      </w:pPr>
      <w:r w:rsidRPr="00595D06">
        <w:rPr>
          <w:rFonts w:ascii="Arial" w:hAnsi="Arial"/>
          <w:color w:val="000000" w:themeColor="text1"/>
          <w:sz w:val="20"/>
          <w:szCs w:val="32"/>
        </w:rPr>
        <w:t xml:space="preserve">For actions that are wholly or partially outside the Marine Parks, the </w:t>
      </w:r>
      <w:r w:rsidRPr="00595D06">
        <w:rPr>
          <w:rFonts w:ascii="Arial" w:hAnsi="Arial" w:cs="Arial"/>
          <w:color w:val="000000" w:themeColor="text1"/>
          <w:sz w:val="20"/>
          <w:szCs w:val="20"/>
        </w:rPr>
        <w:t>Authority</w:t>
      </w:r>
      <w:r w:rsidRPr="00595D06">
        <w:rPr>
          <w:rFonts w:ascii="Arial" w:hAnsi="Arial"/>
          <w:color w:val="000000" w:themeColor="text1"/>
          <w:sz w:val="20"/>
          <w:szCs w:val="32"/>
        </w:rPr>
        <w:t xml:space="preserve"> will continue to liaise with the Commonwealth Department responsible for the </w:t>
      </w:r>
      <w:r w:rsidRPr="00EE7444">
        <w:rPr>
          <w:rFonts w:ascii="Arial" w:hAnsi="Arial"/>
          <w:i/>
          <w:color w:val="000000" w:themeColor="text1"/>
          <w:sz w:val="20"/>
          <w:szCs w:val="32"/>
        </w:rPr>
        <w:t>EPBC Act</w:t>
      </w:r>
      <w:r w:rsidRPr="00595D06">
        <w:rPr>
          <w:rFonts w:ascii="Arial" w:hAnsi="Arial" w:cs="Arial"/>
          <w:i/>
          <w:color w:val="000000" w:themeColor="text1"/>
          <w:sz w:val="19"/>
          <w:szCs w:val="19"/>
        </w:rPr>
        <w:t>.</w:t>
      </w:r>
      <w:r w:rsidRPr="00595D06">
        <w:rPr>
          <w:rFonts w:ascii="Arial" w:hAnsi="Arial"/>
          <w:color w:val="000000" w:themeColor="text1"/>
          <w:sz w:val="20"/>
          <w:szCs w:val="32"/>
        </w:rPr>
        <w:t xml:space="preserve"> Where a bilateral agreement exists between the Australian Government and the Queensland Government, depending on the terms of the agreement the Commonwealth Department’s role may be delivered by the Queensland Government. The </w:t>
      </w:r>
      <w:r w:rsidRPr="00595D06">
        <w:rPr>
          <w:rFonts w:ascii="Arial" w:hAnsi="Arial" w:cs="Arial"/>
          <w:color w:val="000000" w:themeColor="text1"/>
          <w:sz w:val="20"/>
          <w:szCs w:val="20"/>
        </w:rPr>
        <w:t>Authority</w:t>
      </w:r>
      <w:r w:rsidRPr="00595D06">
        <w:rPr>
          <w:rFonts w:ascii="Arial" w:hAnsi="Arial"/>
          <w:color w:val="000000" w:themeColor="text1"/>
          <w:sz w:val="20"/>
          <w:szCs w:val="32"/>
        </w:rPr>
        <w:t xml:space="preserve"> will work with both levels of government according to agreed procedures, such as a Memorandum of Understanding, to provide advice on matters that may affect the Great Barrier Reef. </w:t>
      </w:r>
    </w:p>
    <w:p w14:paraId="1989DC7B" w14:textId="5D6B3C28" w:rsidR="00CE5061" w:rsidRPr="00F234D1" w:rsidRDefault="00886B36" w:rsidP="00F234D1">
      <w:pPr>
        <w:pStyle w:val="Heading1"/>
        <w:widowControl/>
        <w:autoSpaceDE/>
        <w:autoSpaceDN/>
        <w:adjustRightInd/>
        <w:spacing w:before="200" w:after="100"/>
        <w:ind w:right="0"/>
        <w:jc w:val="left"/>
        <w:rPr>
          <w:rFonts w:ascii="Calibri" w:hAnsi="Calibri" w:cs="Times New Roman"/>
          <w:bCs w:val="0"/>
          <w:color w:val="005782"/>
          <w:sz w:val="30"/>
          <w:szCs w:val="30"/>
        </w:rPr>
      </w:pPr>
      <w:r w:rsidRPr="00F234D1">
        <w:rPr>
          <w:rFonts w:ascii="Calibri" w:hAnsi="Calibri" w:cs="Times New Roman"/>
          <w:bCs w:val="0"/>
          <w:color w:val="005782"/>
          <w:sz w:val="30"/>
          <w:szCs w:val="30"/>
        </w:rPr>
        <w:t>Definitions</w:t>
      </w:r>
    </w:p>
    <w:p w14:paraId="678A158C" w14:textId="257F56CE" w:rsidR="000C4CB8" w:rsidRPr="003434D5" w:rsidRDefault="000C4CB8" w:rsidP="00562E09">
      <w:pPr>
        <w:pStyle w:val="DefinitionHeadings"/>
        <w:spacing w:before="120"/>
        <w:rPr>
          <w:b w:val="0"/>
          <w:sz w:val="20"/>
          <w:szCs w:val="20"/>
        </w:rPr>
      </w:pPr>
      <w:r w:rsidRPr="003434D5">
        <w:rPr>
          <w:b w:val="0"/>
          <w:sz w:val="20"/>
          <w:szCs w:val="20"/>
        </w:rPr>
        <w:t xml:space="preserve">Refer to the </w:t>
      </w:r>
      <w:hyperlink r:id="rId38" w:history="1">
        <w:r w:rsidRPr="003434D5">
          <w:rPr>
            <w:rStyle w:val="Hyperlink"/>
            <w:b w:val="0"/>
            <w:sz w:val="20"/>
            <w:szCs w:val="20"/>
          </w:rPr>
          <w:t>Permission System Policy</w:t>
        </w:r>
      </w:hyperlink>
      <w:r w:rsidRPr="003434D5">
        <w:rPr>
          <w:b w:val="0"/>
          <w:sz w:val="20"/>
          <w:szCs w:val="20"/>
        </w:rPr>
        <w:t xml:space="preserve"> for a list of general definitions relating to the permission system. </w:t>
      </w:r>
    </w:p>
    <w:p w14:paraId="472E0E95" w14:textId="5FDA87A1" w:rsidR="00A018AE" w:rsidRPr="003434D5" w:rsidRDefault="00DE42E7" w:rsidP="00B242AC">
      <w:pPr>
        <w:pStyle w:val="DefinitionHeadings"/>
        <w:rPr>
          <w:sz w:val="20"/>
          <w:szCs w:val="20"/>
        </w:rPr>
      </w:pPr>
      <w:r w:rsidRPr="003434D5">
        <w:rPr>
          <w:sz w:val="20"/>
          <w:szCs w:val="20"/>
        </w:rPr>
        <w:t>Burra Charter</w:t>
      </w:r>
    </w:p>
    <w:p w14:paraId="10B6AA45" w14:textId="3A54DB33" w:rsidR="00DE42E7" w:rsidRPr="003434D5" w:rsidRDefault="00A018AE" w:rsidP="00B242AC">
      <w:pPr>
        <w:pStyle w:val="DefinitionTerm"/>
        <w:rPr>
          <w:sz w:val="20"/>
          <w:szCs w:val="20"/>
        </w:rPr>
      </w:pPr>
      <w:r w:rsidRPr="003434D5">
        <w:rPr>
          <w:sz w:val="20"/>
          <w:szCs w:val="20"/>
        </w:rPr>
        <w:t>I</w:t>
      </w:r>
      <w:r w:rsidR="00DE42E7" w:rsidRPr="003434D5">
        <w:rPr>
          <w:sz w:val="20"/>
          <w:szCs w:val="20"/>
        </w:rPr>
        <w:t>s the primary reference for managing the heritag</w:t>
      </w:r>
      <w:r w:rsidR="00143D78" w:rsidRPr="003434D5">
        <w:rPr>
          <w:sz w:val="20"/>
          <w:szCs w:val="20"/>
        </w:rPr>
        <w:t>e values of historic places.</w:t>
      </w:r>
      <w:r w:rsidR="00EA6CE9" w:rsidRPr="003434D5">
        <w:rPr>
          <w:sz w:val="20"/>
          <w:szCs w:val="20"/>
        </w:rPr>
        <w:fldChar w:fldCharType="begin"/>
      </w:r>
      <w:r w:rsidR="00811407" w:rsidRPr="003434D5">
        <w:rPr>
          <w:sz w:val="20"/>
          <w:szCs w:val="20"/>
        </w:rPr>
        <w:instrText>ADDIN RW.CITE{{24659 AustraliaInternationalCouncilonMonumentsandSites(ICOMOS) 2013}}</w:instrText>
      </w:r>
      <w:r w:rsidR="00EA6CE9" w:rsidRPr="003434D5">
        <w:rPr>
          <w:sz w:val="20"/>
          <w:szCs w:val="20"/>
        </w:rPr>
        <w:fldChar w:fldCharType="separate"/>
      </w:r>
      <w:r w:rsidR="00811407" w:rsidRPr="003434D5">
        <w:rPr>
          <w:sz w:val="20"/>
          <w:szCs w:val="20"/>
          <w:vertAlign w:val="superscript"/>
        </w:rPr>
        <w:t>20</w:t>
      </w:r>
      <w:r w:rsidR="00EA6CE9" w:rsidRPr="003434D5">
        <w:rPr>
          <w:sz w:val="20"/>
          <w:szCs w:val="20"/>
        </w:rPr>
        <w:fldChar w:fldCharType="end"/>
      </w:r>
    </w:p>
    <w:p w14:paraId="0FA1DE42" w14:textId="3C6039D1" w:rsidR="00A018AE" w:rsidRPr="003434D5" w:rsidRDefault="00DE42E7" w:rsidP="00DE42E7">
      <w:pPr>
        <w:spacing w:before="40" w:after="40"/>
        <w:rPr>
          <w:rFonts w:ascii="Arial" w:hAnsi="Arial" w:cs="Arial"/>
          <w:b/>
          <w:bCs/>
          <w:color w:val="000000" w:themeColor="text1"/>
          <w:sz w:val="20"/>
          <w:szCs w:val="20"/>
        </w:rPr>
      </w:pPr>
      <w:r w:rsidRPr="003434D5">
        <w:rPr>
          <w:rFonts w:ascii="Arial" w:hAnsi="Arial" w:cs="Arial"/>
          <w:b/>
          <w:bCs/>
          <w:color w:val="000000" w:themeColor="text1"/>
          <w:sz w:val="20"/>
          <w:szCs w:val="20"/>
        </w:rPr>
        <w:t>Fabric</w:t>
      </w:r>
    </w:p>
    <w:p w14:paraId="30F7CA81" w14:textId="3AA09EDF" w:rsidR="00DE42E7" w:rsidRPr="003434D5" w:rsidRDefault="00A018AE" w:rsidP="00B242AC">
      <w:pPr>
        <w:pStyle w:val="DefinitionTerm"/>
        <w:rPr>
          <w:b/>
          <w:sz w:val="20"/>
          <w:szCs w:val="20"/>
        </w:rPr>
      </w:pPr>
      <w:r w:rsidRPr="003434D5">
        <w:rPr>
          <w:sz w:val="20"/>
          <w:szCs w:val="20"/>
        </w:rPr>
        <w:t>M</w:t>
      </w:r>
      <w:r w:rsidR="00DE42E7" w:rsidRPr="003434D5">
        <w:rPr>
          <w:sz w:val="20"/>
          <w:szCs w:val="20"/>
        </w:rPr>
        <w:t xml:space="preserve">eans all the physical material of the place </w:t>
      </w:r>
      <w:r w:rsidR="00DE42E7" w:rsidRPr="00062FED">
        <w:rPr>
          <w:sz w:val="20"/>
          <w:szCs w:val="20"/>
        </w:rPr>
        <w:t>including components, fixtures</w:t>
      </w:r>
      <w:r w:rsidR="00DE42E7" w:rsidRPr="003434D5">
        <w:rPr>
          <w:sz w:val="20"/>
          <w:szCs w:val="20"/>
        </w:rPr>
        <w:t>, contents, and objects (</w:t>
      </w:r>
      <w:r w:rsidR="00DE42E7" w:rsidRPr="003434D5">
        <w:rPr>
          <w:i/>
          <w:sz w:val="20"/>
          <w:szCs w:val="20"/>
        </w:rPr>
        <w:t>Burra Charter</w:t>
      </w:r>
      <w:r w:rsidR="00DE42E7" w:rsidRPr="003434D5">
        <w:rPr>
          <w:sz w:val="20"/>
          <w:szCs w:val="20"/>
        </w:rPr>
        <w:t>).</w:t>
      </w:r>
      <w:r w:rsidR="00EA6CE9" w:rsidRPr="003434D5">
        <w:rPr>
          <w:sz w:val="20"/>
          <w:szCs w:val="20"/>
        </w:rPr>
        <w:fldChar w:fldCharType="begin"/>
      </w:r>
      <w:r w:rsidR="00811407" w:rsidRPr="003434D5">
        <w:rPr>
          <w:sz w:val="20"/>
          <w:szCs w:val="20"/>
        </w:rPr>
        <w:instrText>ADDIN RW.CITE{{24659 AustraliaInternationalCouncilonMonumentsandSites(ICOMOS) 2013}}</w:instrText>
      </w:r>
      <w:r w:rsidR="00EA6CE9" w:rsidRPr="003434D5">
        <w:rPr>
          <w:sz w:val="20"/>
          <w:szCs w:val="20"/>
        </w:rPr>
        <w:fldChar w:fldCharType="separate"/>
      </w:r>
      <w:r w:rsidR="00811407" w:rsidRPr="003434D5">
        <w:rPr>
          <w:sz w:val="20"/>
          <w:szCs w:val="20"/>
          <w:vertAlign w:val="superscript"/>
        </w:rPr>
        <w:t>20</w:t>
      </w:r>
      <w:r w:rsidR="00EA6CE9" w:rsidRPr="003434D5">
        <w:rPr>
          <w:sz w:val="20"/>
          <w:szCs w:val="20"/>
        </w:rPr>
        <w:fldChar w:fldCharType="end"/>
      </w:r>
      <w:r w:rsidR="00DE42E7" w:rsidRPr="003434D5">
        <w:rPr>
          <w:b/>
          <w:sz w:val="20"/>
          <w:szCs w:val="20"/>
        </w:rPr>
        <w:t xml:space="preserve"> </w:t>
      </w:r>
    </w:p>
    <w:p w14:paraId="287AB9B2" w14:textId="6E23650C" w:rsidR="00A018AE" w:rsidRPr="003434D5" w:rsidRDefault="00DE42E7" w:rsidP="00DE42E7">
      <w:pPr>
        <w:spacing w:before="40" w:after="40"/>
        <w:rPr>
          <w:rFonts w:ascii="Arial" w:hAnsi="Arial" w:cs="Arial"/>
          <w:color w:val="000000" w:themeColor="text1"/>
          <w:sz w:val="20"/>
          <w:szCs w:val="20"/>
        </w:rPr>
      </w:pPr>
      <w:r w:rsidRPr="003434D5">
        <w:rPr>
          <w:rFonts w:ascii="Arial" w:hAnsi="Arial" w:cs="Arial"/>
          <w:b/>
          <w:color w:val="000000" w:themeColor="text1"/>
          <w:sz w:val="20"/>
          <w:szCs w:val="20"/>
        </w:rPr>
        <w:t>Protective layer</w:t>
      </w:r>
    </w:p>
    <w:p w14:paraId="7366D3A6" w14:textId="43CA01EA" w:rsidR="00DE42E7" w:rsidRPr="003434D5" w:rsidRDefault="00A018AE" w:rsidP="00562E09">
      <w:pPr>
        <w:pStyle w:val="DefinitionTerm"/>
        <w:spacing w:after="240"/>
        <w:rPr>
          <w:sz w:val="20"/>
          <w:szCs w:val="20"/>
        </w:rPr>
      </w:pPr>
      <w:r w:rsidRPr="003434D5">
        <w:rPr>
          <w:sz w:val="20"/>
          <w:szCs w:val="20"/>
        </w:rPr>
        <w:t>I</w:t>
      </w:r>
      <w:r w:rsidR="00DE42E7" w:rsidRPr="003434D5">
        <w:rPr>
          <w:sz w:val="20"/>
          <w:szCs w:val="20"/>
        </w:rPr>
        <w:t xml:space="preserve">s the marine biota that includes the calcareous layer covering the </w:t>
      </w:r>
      <w:r w:rsidR="00E62B81" w:rsidRPr="003434D5">
        <w:rPr>
          <w:sz w:val="20"/>
          <w:szCs w:val="20"/>
        </w:rPr>
        <w:t xml:space="preserve">fabric of a site </w:t>
      </w:r>
      <w:r w:rsidR="00562E09" w:rsidRPr="003434D5">
        <w:rPr>
          <w:sz w:val="20"/>
          <w:szCs w:val="20"/>
        </w:rPr>
        <w:t>protecting it from corrosion.</w:t>
      </w:r>
    </w:p>
    <w:p w14:paraId="5CA374FD" w14:textId="4EEDDA02" w:rsidR="00D216BC" w:rsidRPr="00F234D1" w:rsidRDefault="00D216BC" w:rsidP="00F234D1">
      <w:pPr>
        <w:pStyle w:val="Heading1"/>
        <w:widowControl/>
        <w:autoSpaceDE/>
        <w:autoSpaceDN/>
        <w:adjustRightInd/>
        <w:spacing w:before="200" w:after="100"/>
        <w:ind w:right="0"/>
        <w:jc w:val="left"/>
        <w:rPr>
          <w:rFonts w:ascii="Calibri" w:hAnsi="Calibri" w:cs="Times New Roman"/>
          <w:bCs w:val="0"/>
          <w:color w:val="005782"/>
          <w:sz w:val="30"/>
          <w:szCs w:val="30"/>
        </w:rPr>
      </w:pPr>
      <w:r w:rsidRPr="00F234D1">
        <w:rPr>
          <w:rFonts w:ascii="Calibri" w:hAnsi="Calibri" w:cs="Times New Roman"/>
          <w:bCs w:val="0"/>
          <w:color w:val="005782"/>
          <w:sz w:val="30"/>
          <w:szCs w:val="30"/>
        </w:rPr>
        <w:lastRenderedPageBreak/>
        <w:t>Supporting Information</w:t>
      </w:r>
    </w:p>
    <w:p w14:paraId="0B53578F" w14:textId="09BEDE08"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b/>
          <w:color w:val="005782"/>
          <w:sz w:val="20"/>
          <w:szCs w:val="20"/>
        </w:rPr>
        <w:fldChar w:fldCharType="begin"/>
      </w:r>
      <w:r w:rsidRPr="003434D5">
        <w:rPr>
          <w:rFonts w:ascii="Arial" w:hAnsi="Arial" w:cs="Arial"/>
          <w:b/>
          <w:color w:val="005782"/>
          <w:sz w:val="20"/>
          <w:szCs w:val="20"/>
        </w:rPr>
        <w:instrText>ADDIN RW.BIB</w:instrText>
      </w:r>
      <w:r w:rsidRPr="003434D5">
        <w:rPr>
          <w:rFonts w:ascii="Arial" w:hAnsi="Arial" w:cs="Arial"/>
          <w:b/>
          <w:color w:val="005782"/>
          <w:sz w:val="20"/>
          <w:szCs w:val="20"/>
        </w:rPr>
        <w:fldChar w:fldCharType="separate"/>
      </w:r>
      <w:r w:rsidRPr="003434D5">
        <w:rPr>
          <w:rFonts w:ascii="Arial" w:hAnsi="Arial" w:cs="Arial"/>
          <w:sz w:val="20"/>
          <w:szCs w:val="20"/>
        </w:rPr>
        <w:t xml:space="preserve">1. Great Barrier Reef Marine Park Authority 2014, </w:t>
      </w:r>
      <w:r w:rsidRPr="003434D5">
        <w:rPr>
          <w:rFonts w:ascii="Arial" w:hAnsi="Arial" w:cs="Arial"/>
          <w:i/>
          <w:iCs/>
          <w:sz w:val="20"/>
          <w:szCs w:val="20"/>
        </w:rPr>
        <w:t>Great Barrier Reef Outlook Report 2014</w:t>
      </w:r>
      <w:r w:rsidRPr="003434D5">
        <w:rPr>
          <w:rFonts w:ascii="Arial" w:hAnsi="Arial" w:cs="Arial"/>
          <w:sz w:val="20"/>
          <w:szCs w:val="20"/>
        </w:rPr>
        <w:t>, Great Barrier Reef Marine Park Authority, Townsville.</w:t>
      </w:r>
    </w:p>
    <w:p w14:paraId="1752B1CA" w14:textId="77777777"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 xml:space="preserve">2. Czechura, G. 2013, </w:t>
      </w:r>
      <w:r w:rsidRPr="003434D5">
        <w:rPr>
          <w:rFonts w:ascii="Arial" w:hAnsi="Arial" w:cs="Arial"/>
          <w:i/>
          <w:iCs/>
          <w:sz w:val="20"/>
          <w:szCs w:val="20"/>
        </w:rPr>
        <w:t xml:space="preserve">The Great Barrier Reef: a Queensland Museum discovery guide, </w:t>
      </w:r>
      <w:r w:rsidRPr="003434D5">
        <w:rPr>
          <w:rFonts w:ascii="Arial" w:hAnsi="Arial" w:cs="Arial"/>
          <w:sz w:val="20"/>
          <w:szCs w:val="20"/>
        </w:rPr>
        <w:t>Queensland Museum, South Brisbane.</w:t>
      </w:r>
    </w:p>
    <w:p w14:paraId="5A7B45A2" w14:textId="52BA42C5"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 xml:space="preserve">3. Great Barrier Reef Marine Park Authority and the Department of Environment and Heritage Protection in draft, </w:t>
      </w:r>
      <w:r w:rsidRPr="003434D5">
        <w:rPr>
          <w:rFonts w:ascii="Arial" w:hAnsi="Arial" w:cs="Arial"/>
          <w:i/>
          <w:iCs/>
          <w:sz w:val="20"/>
          <w:szCs w:val="20"/>
        </w:rPr>
        <w:t>Mermaid 1816-1829 Conservation Management Plan</w:t>
      </w:r>
      <w:r w:rsidRPr="003434D5">
        <w:rPr>
          <w:rFonts w:ascii="Arial" w:hAnsi="Arial" w:cs="Arial"/>
          <w:sz w:val="20"/>
          <w:szCs w:val="20"/>
        </w:rPr>
        <w:t xml:space="preserve">, </w:t>
      </w:r>
      <w:r w:rsidR="00797229">
        <w:rPr>
          <w:rFonts w:ascii="Arial" w:hAnsi="Arial" w:cs="Arial"/>
          <w:sz w:val="20"/>
          <w:szCs w:val="20"/>
        </w:rPr>
        <w:t>the Authority</w:t>
      </w:r>
      <w:r w:rsidRPr="003434D5">
        <w:rPr>
          <w:rFonts w:ascii="Arial" w:hAnsi="Arial" w:cs="Arial"/>
          <w:sz w:val="20"/>
          <w:szCs w:val="20"/>
        </w:rPr>
        <w:t xml:space="preserve"> and EHP, Townsville, Queensland.</w:t>
      </w:r>
    </w:p>
    <w:p w14:paraId="462B3AFB" w14:textId="64831E4C"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 xml:space="preserve">4. King, P.P. 1843, </w:t>
      </w:r>
      <w:r w:rsidRPr="003434D5">
        <w:rPr>
          <w:rFonts w:ascii="Arial" w:hAnsi="Arial" w:cs="Arial"/>
          <w:i/>
          <w:iCs/>
          <w:sz w:val="20"/>
          <w:szCs w:val="20"/>
        </w:rPr>
        <w:t xml:space="preserve">Sailing directions for the inner route to Torres Strait from Break-Sea Spit to Booby Island, </w:t>
      </w:r>
      <w:hyperlink r:id="rId39" w:tgtFrame="_blank" w:tooltip="web site address for this reference" w:history="1">
        <w:r w:rsidRPr="003434D5">
          <w:rPr>
            <w:rStyle w:val="Hyperlink"/>
            <w:rFonts w:ascii="Arial" w:hAnsi="Arial" w:cs="Arial"/>
            <w:sz w:val="20"/>
            <w:szCs w:val="20"/>
          </w:rPr>
          <w:t>http://nla.gov.au/nla.obj-189652771</w:t>
        </w:r>
      </w:hyperlink>
      <w:r w:rsidRPr="003434D5">
        <w:rPr>
          <w:rFonts w:ascii="Arial" w:hAnsi="Arial" w:cs="Arial"/>
          <w:sz w:val="20"/>
          <w:szCs w:val="20"/>
        </w:rPr>
        <w:t>, Port Stephens, N.S.W.?.</w:t>
      </w:r>
    </w:p>
    <w:p w14:paraId="038294F1" w14:textId="1D1EC2DA"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 xml:space="preserve">5. Daley, B. 2005, </w:t>
      </w:r>
      <w:r w:rsidRPr="003434D5">
        <w:rPr>
          <w:rFonts w:ascii="Arial" w:hAnsi="Arial" w:cs="Arial"/>
          <w:i/>
          <w:iCs/>
          <w:sz w:val="20"/>
          <w:szCs w:val="20"/>
        </w:rPr>
        <w:t xml:space="preserve">Changes in the Great Barrier Reef since European settlement: Implications for contemporary management, </w:t>
      </w:r>
      <w:r w:rsidRPr="003434D5">
        <w:rPr>
          <w:rFonts w:ascii="Arial" w:hAnsi="Arial" w:cs="Arial"/>
          <w:sz w:val="20"/>
          <w:szCs w:val="20"/>
        </w:rPr>
        <w:t>PhD thesis, James Cook University, Townsville.</w:t>
      </w:r>
    </w:p>
    <w:p w14:paraId="4398884A" w14:textId="77777777"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 xml:space="preserve">6. Bowen, J. 1994, The Great Barrier Reef: towards conservation and management, in </w:t>
      </w:r>
      <w:r w:rsidRPr="003434D5">
        <w:rPr>
          <w:rFonts w:ascii="Arial" w:hAnsi="Arial" w:cs="Arial"/>
          <w:i/>
          <w:iCs/>
          <w:sz w:val="20"/>
          <w:szCs w:val="20"/>
        </w:rPr>
        <w:t>Australian Environmental History</w:t>
      </w:r>
      <w:r w:rsidRPr="003434D5">
        <w:rPr>
          <w:rFonts w:ascii="Arial" w:hAnsi="Arial" w:cs="Arial"/>
          <w:sz w:val="20"/>
          <w:szCs w:val="20"/>
        </w:rPr>
        <w:t>, ed. S. Dovers, Oxford University Press, Melbourne, pp. 234-256.</w:t>
      </w:r>
    </w:p>
    <w:p w14:paraId="4DB15533" w14:textId="77777777"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7. Rowland, M. 2004, Myths and non</w:t>
      </w:r>
      <w:r w:rsidRPr="003434D5">
        <w:rPr>
          <w:rFonts w:ascii="Cambria Math" w:hAnsi="Cambria Math" w:cs="Cambria Math"/>
          <w:sz w:val="20"/>
          <w:szCs w:val="20"/>
        </w:rPr>
        <w:t>‐</w:t>
      </w:r>
      <w:r w:rsidRPr="003434D5">
        <w:rPr>
          <w:rFonts w:ascii="Arial" w:hAnsi="Arial" w:cs="Arial"/>
          <w:sz w:val="20"/>
          <w:szCs w:val="20"/>
        </w:rPr>
        <w:t xml:space="preserve">myths. Frontier ‘massacres’ in Australian history: the Woppaburra of the Keppel Islands, </w:t>
      </w:r>
      <w:r w:rsidRPr="003434D5">
        <w:rPr>
          <w:rFonts w:ascii="Arial" w:hAnsi="Arial" w:cs="Arial"/>
          <w:i/>
          <w:iCs/>
          <w:sz w:val="20"/>
          <w:szCs w:val="20"/>
        </w:rPr>
        <w:t xml:space="preserve">Journal of Australian Studies </w:t>
      </w:r>
      <w:r w:rsidRPr="003434D5">
        <w:rPr>
          <w:rFonts w:ascii="Arial" w:hAnsi="Arial" w:cs="Arial"/>
          <w:sz w:val="20"/>
          <w:szCs w:val="20"/>
        </w:rPr>
        <w:t>28(81): 1-16.</w:t>
      </w:r>
    </w:p>
    <w:p w14:paraId="271E68F6" w14:textId="77777777"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 xml:space="preserve">8. Roth, W.E. 1898, The Aboriginals of the Rockhampton and surrounding coast districts, in </w:t>
      </w:r>
      <w:r w:rsidRPr="003434D5">
        <w:rPr>
          <w:rFonts w:ascii="Arial" w:hAnsi="Arial" w:cs="Arial"/>
          <w:i/>
          <w:iCs/>
          <w:sz w:val="20"/>
          <w:szCs w:val="20"/>
        </w:rPr>
        <w:t>Reports to the Commissioner of Police and others, on Queensland aboriginal peoples 1898-1903</w:t>
      </w:r>
      <w:r w:rsidRPr="003434D5">
        <w:rPr>
          <w:rFonts w:ascii="Arial" w:hAnsi="Arial" w:cs="Arial"/>
          <w:sz w:val="20"/>
          <w:szCs w:val="20"/>
        </w:rPr>
        <w:t>, ed. W.E. Roth, State Library of Queensland, Brisbane.</w:t>
      </w:r>
    </w:p>
    <w:p w14:paraId="54AD5A44" w14:textId="0CAD8A11"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9. Woppaburra People &amp; Australian Museum 2013,</w:t>
      </w:r>
      <w:r w:rsidRPr="003434D5">
        <w:rPr>
          <w:rFonts w:ascii="Arial" w:hAnsi="Arial" w:cs="Arial"/>
          <w:i/>
          <w:iCs/>
          <w:sz w:val="20"/>
          <w:szCs w:val="20"/>
        </w:rPr>
        <w:t xml:space="preserve"> Introduction to Woppaburra history, </w:t>
      </w:r>
      <w:r w:rsidRPr="003434D5">
        <w:rPr>
          <w:rFonts w:ascii="Arial" w:hAnsi="Arial" w:cs="Arial"/>
          <w:sz w:val="20"/>
          <w:szCs w:val="20"/>
        </w:rPr>
        <w:t xml:space="preserve">Australian Museum, viewed 27/06/2017, &lt; </w:t>
      </w:r>
      <w:r w:rsidRPr="00C0178C">
        <w:rPr>
          <w:rStyle w:val="Hyperlink"/>
          <w:rFonts w:ascii="Arial" w:hAnsi="Arial" w:cs="Arial"/>
          <w:sz w:val="20"/>
          <w:szCs w:val="20"/>
        </w:rPr>
        <w:t>https://www.australianmuseum.net.au/movie/introduction-woppaburra-history</w:t>
      </w:r>
      <w:r w:rsidRPr="003434D5">
        <w:rPr>
          <w:rFonts w:ascii="Arial" w:hAnsi="Arial" w:cs="Arial"/>
          <w:sz w:val="20"/>
          <w:szCs w:val="20"/>
        </w:rPr>
        <w:t>&gt;.</w:t>
      </w:r>
    </w:p>
    <w:p w14:paraId="196CC5B0" w14:textId="77777777"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 xml:space="preserve">10. Morris, A.J. 1989, </w:t>
      </w:r>
      <w:r w:rsidRPr="003434D5">
        <w:rPr>
          <w:rFonts w:ascii="Arial" w:hAnsi="Arial" w:cs="Arial"/>
          <w:i/>
          <w:iCs/>
          <w:sz w:val="20"/>
          <w:szCs w:val="20"/>
        </w:rPr>
        <w:t xml:space="preserve">My island in the sun: an early history of Great Keppel Island, </w:t>
      </w:r>
      <w:r w:rsidRPr="003434D5">
        <w:rPr>
          <w:rFonts w:ascii="Arial" w:hAnsi="Arial" w:cs="Arial"/>
          <w:sz w:val="20"/>
          <w:szCs w:val="20"/>
        </w:rPr>
        <w:t>Alan J. Morris, 56 Pattison Street, Emu Park, 4702.</w:t>
      </w:r>
    </w:p>
    <w:p w14:paraId="7CE8A263" w14:textId="77777777"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 xml:space="preserve">11. McClelland, R. 1903, 'The proposed reserve for Aborigines: to the editor', </w:t>
      </w:r>
      <w:r w:rsidRPr="003434D5">
        <w:rPr>
          <w:rFonts w:ascii="Arial" w:hAnsi="Arial" w:cs="Arial"/>
          <w:i/>
          <w:iCs/>
          <w:sz w:val="20"/>
          <w:szCs w:val="20"/>
        </w:rPr>
        <w:t xml:space="preserve">Morning Bulletin (Rockhampton), </w:t>
      </w:r>
      <w:r w:rsidRPr="003434D5">
        <w:rPr>
          <w:rFonts w:ascii="Arial" w:hAnsi="Arial" w:cs="Arial"/>
          <w:sz w:val="20"/>
          <w:szCs w:val="20"/>
        </w:rPr>
        <w:t>28 January, p. 6.</w:t>
      </w:r>
    </w:p>
    <w:p w14:paraId="03AAABAD" w14:textId="7BCA92ED"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12. Bolton, G.C. published first in hardcopy 1967,</w:t>
      </w:r>
      <w:r w:rsidRPr="003434D5">
        <w:rPr>
          <w:rFonts w:ascii="Arial" w:hAnsi="Arial" w:cs="Arial"/>
          <w:i/>
          <w:iCs/>
          <w:sz w:val="20"/>
          <w:szCs w:val="20"/>
        </w:rPr>
        <w:t xml:space="preserve"> Morrill, James (1824–1865), </w:t>
      </w:r>
      <w:r w:rsidRPr="003434D5">
        <w:rPr>
          <w:rFonts w:ascii="Arial" w:hAnsi="Arial" w:cs="Arial"/>
          <w:sz w:val="20"/>
          <w:szCs w:val="20"/>
        </w:rPr>
        <w:t xml:space="preserve">Australian Dictionary of Biography, National Centre of Biography, Australian National University, viewed 26 July 2017, &lt; </w:t>
      </w:r>
      <w:hyperlink r:id="rId40" w:tgtFrame="_blank" w:tooltip="web site address for this reference" w:history="1">
        <w:r w:rsidRPr="003434D5">
          <w:rPr>
            <w:rStyle w:val="Hyperlink"/>
            <w:rFonts w:ascii="Arial" w:hAnsi="Arial" w:cs="Arial"/>
            <w:sz w:val="20"/>
            <w:szCs w:val="20"/>
          </w:rPr>
          <w:t>http://adb.anu.edu.au/biography/morrill-james-2484</w:t>
        </w:r>
      </w:hyperlink>
      <w:r w:rsidRPr="003434D5">
        <w:rPr>
          <w:rFonts w:ascii="Arial" w:hAnsi="Arial" w:cs="Arial"/>
          <w:sz w:val="20"/>
          <w:szCs w:val="20"/>
        </w:rPr>
        <w:t>&gt;.</w:t>
      </w:r>
    </w:p>
    <w:p w14:paraId="4588BB21" w14:textId="16185340"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13. Queensland Government 28 November 2016,</w:t>
      </w:r>
      <w:r w:rsidRPr="003434D5">
        <w:rPr>
          <w:rFonts w:ascii="Arial" w:hAnsi="Arial" w:cs="Arial"/>
          <w:i/>
          <w:iCs/>
          <w:sz w:val="20"/>
          <w:szCs w:val="20"/>
        </w:rPr>
        <w:t xml:space="preserve"> Barnard Island Group National Park: Nature, culture and history, </w:t>
      </w:r>
      <w:r w:rsidRPr="003434D5">
        <w:rPr>
          <w:rFonts w:ascii="Arial" w:hAnsi="Arial" w:cs="Arial"/>
          <w:sz w:val="20"/>
          <w:szCs w:val="20"/>
        </w:rPr>
        <w:t xml:space="preserve">Queensland Government, viewed 31 May 2017, &lt; </w:t>
      </w:r>
      <w:hyperlink r:id="rId41" w:tgtFrame="_blank" w:tooltip="web site address for this reference" w:history="1">
        <w:r w:rsidR="00C0178C">
          <w:rPr>
            <w:rStyle w:val="Hyperlink"/>
            <w:rFonts w:ascii="Arial" w:hAnsi="Arial" w:cs="Arial"/>
            <w:sz w:val="20"/>
            <w:szCs w:val="20"/>
          </w:rPr>
          <w:t>https://parks.des.qld.gov.au/parks/barnard-island/culture.html</w:t>
        </w:r>
      </w:hyperlink>
      <w:r w:rsidRPr="003434D5">
        <w:rPr>
          <w:rFonts w:ascii="Arial" w:hAnsi="Arial" w:cs="Arial"/>
          <w:sz w:val="20"/>
          <w:szCs w:val="20"/>
        </w:rPr>
        <w:t>&gt;.</w:t>
      </w:r>
    </w:p>
    <w:p w14:paraId="297FAC11" w14:textId="0FA11605"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lastRenderedPageBreak/>
        <w:t>14. Stephens, S.E. published first in hardcopy, 1976,</w:t>
      </w:r>
      <w:r w:rsidRPr="003434D5">
        <w:rPr>
          <w:rFonts w:ascii="Arial" w:hAnsi="Arial" w:cs="Arial"/>
          <w:i/>
          <w:iCs/>
          <w:sz w:val="20"/>
          <w:szCs w:val="20"/>
        </w:rPr>
        <w:t xml:space="preserve"> Watson, Mary Beatrice (1860–1881). </w:t>
      </w:r>
      <w:r w:rsidRPr="003434D5">
        <w:rPr>
          <w:rFonts w:ascii="Arial" w:hAnsi="Arial" w:cs="Arial"/>
          <w:sz w:val="20"/>
          <w:szCs w:val="20"/>
        </w:rPr>
        <w:t xml:space="preserve">Australian Dictionary of Biography, National Centre of Biography, Australian National University, viewed 14 June 2017, &lt; </w:t>
      </w:r>
      <w:hyperlink r:id="rId42" w:tgtFrame="_blank" w:tooltip="web site address for this reference" w:history="1">
        <w:r w:rsidRPr="003434D5">
          <w:rPr>
            <w:rStyle w:val="Hyperlink"/>
            <w:rFonts w:ascii="Arial" w:hAnsi="Arial" w:cs="Arial"/>
            <w:sz w:val="20"/>
            <w:szCs w:val="20"/>
          </w:rPr>
          <w:t>http://adb.anu.edu.au/biography/watson-mary-beatrice-4813/text8025</w:t>
        </w:r>
      </w:hyperlink>
      <w:r w:rsidRPr="003434D5">
        <w:rPr>
          <w:rFonts w:ascii="Arial" w:hAnsi="Arial" w:cs="Arial"/>
          <w:sz w:val="20"/>
          <w:szCs w:val="20"/>
        </w:rPr>
        <w:t>&gt;.</w:t>
      </w:r>
    </w:p>
    <w:p w14:paraId="21F8E22B" w14:textId="77777777"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 xml:space="preserve">15. Zeppel, H. 2011, Managing tourism on Green Island, Great Barrier Reef Marine Park: Conservation, commerce and compromises, in </w:t>
      </w:r>
      <w:r w:rsidRPr="003434D5">
        <w:rPr>
          <w:rFonts w:ascii="Arial" w:hAnsi="Arial" w:cs="Arial"/>
          <w:i/>
          <w:iCs/>
          <w:sz w:val="20"/>
          <w:szCs w:val="20"/>
        </w:rPr>
        <w:t>Island tourism: Sustainable perspectives</w:t>
      </w:r>
      <w:r w:rsidRPr="003434D5">
        <w:rPr>
          <w:rFonts w:ascii="Arial" w:hAnsi="Arial" w:cs="Arial"/>
          <w:sz w:val="20"/>
          <w:szCs w:val="20"/>
        </w:rPr>
        <w:t>, eds J. Carlsen and R. Butler, CABI Publishing, Wallington, UK, pp. 38-53.</w:t>
      </w:r>
    </w:p>
    <w:p w14:paraId="640944DD" w14:textId="6499354D"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16. Wikipedia 14 June 2017,</w:t>
      </w:r>
      <w:r w:rsidRPr="003434D5">
        <w:rPr>
          <w:rFonts w:ascii="Arial" w:hAnsi="Arial" w:cs="Arial"/>
          <w:i/>
          <w:iCs/>
          <w:sz w:val="20"/>
          <w:szCs w:val="20"/>
        </w:rPr>
        <w:t xml:space="preserve"> Whitehaven Beach, </w:t>
      </w:r>
      <w:r w:rsidRPr="003434D5">
        <w:rPr>
          <w:rFonts w:ascii="Arial" w:hAnsi="Arial" w:cs="Arial"/>
          <w:sz w:val="20"/>
          <w:szCs w:val="20"/>
        </w:rPr>
        <w:t xml:space="preserve">Wikipedia, viewed 22 August 2017, &lt; </w:t>
      </w:r>
      <w:hyperlink r:id="rId43" w:tgtFrame="_blank" w:tooltip="web site address for this reference" w:history="1">
        <w:r w:rsidRPr="003434D5">
          <w:rPr>
            <w:rStyle w:val="Hyperlink"/>
            <w:rFonts w:ascii="Arial" w:hAnsi="Arial" w:cs="Arial"/>
            <w:sz w:val="20"/>
            <w:szCs w:val="20"/>
          </w:rPr>
          <w:t>https://en.wikipedia.org/wiki/Whitehaven_Beach</w:t>
        </w:r>
      </w:hyperlink>
      <w:r w:rsidRPr="003434D5">
        <w:rPr>
          <w:rFonts w:ascii="Arial" w:hAnsi="Arial" w:cs="Arial"/>
          <w:sz w:val="20"/>
          <w:szCs w:val="20"/>
        </w:rPr>
        <w:t>&gt;.</w:t>
      </w:r>
    </w:p>
    <w:p w14:paraId="52A3C9CC" w14:textId="77777777"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 xml:space="preserve">17. Hopkins-Weise, J. 2006, A history of the service and loss of the Queensland Government Steamer </w:t>
      </w:r>
      <w:r w:rsidRPr="003434D5">
        <w:rPr>
          <w:rFonts w:ascii="Arial" w:hAnsi="Arial" w:cs="Arial"/>
          <w:i/>
          <w:iCs/>
          <w:sz w:val="20"/>
          <w:szCs w:val="20"/>
        </w:rPr>
        <w:t>Llewellyn</w:t>
      </w:r>
      <w:r w:rsidRPr="003434D5">
        <w:rPr>
          <w:rFonts w:ascii="Arial" w:hAnsi="Arial" w:cs="Arial"/>
          <w:sz w:val="20"/>
          <w:szCs w:val="20"/>
        </w:rPr>
        <w:t xml:space="preserve">, 1884-1919. in </w:t>
      </w:r>
      <w:r w:rsidRPr="003434D5">
        <w:rPr>
          <w:rFonts w:ascii="Arial" w:hAnsi="Arial" w:cs="Arial"/>
          <w:i/>
          <w:iCs/>
          <w:sz w:val="20"/>
          <w:szCs w:val="20"/>
        </w:rPr>
        <w:t>Memoirs of the Queensland Museum, Cultural Heritage Series</w:t>
      </w:r>
      <w:r w:rsidRPr="003434D5">
        <w:rPr>
          <w:rFonts w:ascii="Arial" w:hAnsi="Arial" w:cs="Arial"/>
          <w:sz w:val="20"/>
          <w:szCs w:val="20"/>
        </w:rPr>
        <w:t>4(1):29-51 edn, Queensland Museum, Brisbane.</w:t>
      </w:r>
    </w:p>
    <w:p w14:paraId="70816615" w14:textId="77777777"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 xml:space="preserve">18. Bowen, J. and Bowen, M. 2002, </w:t>
      </w:r>
      <w:r w:rsidRPr="003434D5">
        <w:rPr>
          <w:rFonts w:ascii="Arial" w:hAnsi="Arial" w:cs="Arial"/>
          <w:i/>
          <w:iCs/>
          <w:sz w:val="20"/>
          <w:szCs w:val="20"/>
        </w:rPr>
        <w:t xml:space="preserve">The Great Barrier Reef: history, science and heritage, </w:t>
      </w:r>
      <w:r w:rsidRPr="003434D5">
        <w:rPr>
          <w:rFonts w:ascii="Arial" w:hAnsi="Arial" w:cs="Arial"/>
          <w:sz w:val="20"/>
          <w:szCs w:val="20"/>
        </w:rPr>
        <w:t>Cambridge University Press, Melbourne, Australia.</w:t>
      </w:r>
    </w:p>
    <w:p w14:paraId="2F361EB4" w14:textId="77777777" w:rsidR="00C51852" w:rsidRPr="003434D5" w:rsidRDefault="00C51852" w:rsidP="00562E09">
      <w:pPr>
        <w:pStyle w:val="NormalWeb"/>
        <w:spacing w:before="0" w:beforeAutospacing="0" w:after="120" w:afterAutospacing="0"/>
        <w:ind w:left="567" w:hanging="567"/>
        <w:rPr>
          <w:rFonts w:ascii="Arial" w:hAnsi="Arial" w:cs="Arial"/>
          <w:sz w:val="20"/>
          <w:szCs w:val="20"/>
        </w:rPr>
      </w:pPr>
      <w:r w:rsidRPr="003434D5">
        <w:rPr>
          <w:rFonts w:ascii="Arial" w:hAnsi="Arial" w:cs="Arial"/>
          <w:sz w:val="20"/>
          <w:szCs w:val="20"/>
        </w:rPr>
        <w:t xml:space="preserve">19. Context Pty Ltd 2013, </w:t>
      </w:r>
      <w:r w:rsidRPr="003434D5">
        <w:rPr>
          <w:rFonts w:ascii="Arial" w:hAnsi="Arial" w:cs="Arial"/>
          <w:i/>
          <w:iCs/>
          <w:sz w:val="20"/>
          <w:szCs w:val="20"/>
        </w:rPr>
        <w:t>Defining the aesthetic values of the Great Barrier Reef</w:t>
      </w:r>
      <w:r w:rsidRPr="003434D5">
        <w:rPr>
          <w:rFonts w:ascii="Arial" w:hAnsi="Arial" w:cs="Arial"/>
          <w:sz w:val="20"/>
          <w:szCs w:val="20"/>
        </w:rPr>
        <w:t>, Department of Sustainability, Environment, Water, Population and Communities, Canberra.</w:t>
      </w:r>
    </w:p>
    <w:p w14:paraId="4A44A898" w14:textId="58645416" w:rsidR="00C51852" w:rsidRPr="003434D5" w:rsidRDefault="00C51852" w:rsidP="00562E09">
      <w:pPr>
        <w:pStyle w:val="NormalWeb"/>
        <w:spacing w:before="0" w:beforeAutospacing="0" w:after="240" w:afterAutospacing="0"/>
        <w:ind w:left="567" w:hanging="567"/>
        <w:rPr>
          <w:rFonts w:ascii="Arial" w:hAnsi="Arial" w:cs="Arial"/>
          <w:sz w:val="20"/>
          <w:szCs w:val="20"/>
        </w:rPr>
      </w:pPr>
      <w:r w:rsidRPr="003434D5">
        <w:rPr>
          <w:rFonts w:ascii="Arial" w:hAnsi="Arial" w:cs="Arial"/>
          <w:sz w:val="20"/>
          <w:szCs w:val="20"/>
        </w:rPr>
        <w:t>20. Australia International Council on Monuments and Sites (ICOMOS) 2013, Charter for Places of Cultural Significance, The Burra Charter, 2013.</w:t>
      </w:r>
    </w:p>
    <w:p w14:paraId="1989DC7E" w14:textId="7CEE1C08" w:rsidR="00CE5061" w:rsidRPr="00F234D1" w:rsidRDefault="00C51852" w:rsidP="00562E09">
      <w:pPr>
        <w:rPr>
          <w:rFonts w:ascii="Calibri" w:hAnsi="Calibri"/>
          <w:bCs/>
          <w:color w:val="005782"/>
          <w:sz w:val="30"/>
          <w:szCs w:val="30"/>
        </w:rPr>
      </w:pPr>
      <w:r w:rsidRPr="003434D5">
        <w:rPr>
          <w:rFonts w:ascii="Arial" w:hAnsi="Arial" w:cs="Arial"/>
          <w:b/>
          <w:color w:val="005782"/>
          <w:sz w:val="20"/>
          <w:szCs w:val="20"/>
        </w:rPr>
        <w:fldChar w:fldCharType="end"/>
      </w:r>
      <w:r w:rsidR="00380B59" w:rsidRPr="00F234D1">
        <w:rPr>
          <w:rFonts w:ascii="Calibri" w:hAnsi="Calibri"/>
          <w:bCs/>
          <w:color w:val="005782"/>
          <w:sz w:val="30"/>
          <w:szCs w:val="30"/>
        </w:rPr>
        <w:t>Further i</w:t>
      </w:r>
      <w:r w:rsidR="008F5338" w:rsidRPr="00F234D1">
        <w:rPr>
          <w:rFonts w:ascii="Calibri" w:hAnsi="Calibri"/>
          <w:bCs/>
          <w:color w:val="005782"/>
          <w:sz w:val="30"/>
          <w:szCs w:val="30"/>
        </w:rPr>
        <w:t xml:space="preserve">nformation </w:t>
      </w:r>
    </w:p>
    <w:p w14:paraId="1989DC80" w14:textId="73354A7E" w:rsidR="00EF383F" w:rsidRPr="00D216BC" w:rsidRDefault="00143D78" w:rsidP="00250A24">
      <w:pPr>
        <w:pStyle w:val="FurtherInformationText"/>
        <w:spacing w:before="0" w:after="160"/>
      </w:pPr>
      <w:r w:rsidRPr="00D216BC">
        <w:t>Director – Environmental Assessment and Protection</w:t>
      </w:r>
    </w:p>
    <w:p w14:paraId="1989DC82" w14:textId="77777777" w:rsidR="005579F0" w:rsidRPr="00D216BC" w:rsidRDefault="005579F0" w:rsidP="00C53E2A">
      <w:pPr>
        <w:pStyle w:val="FurtherInformationText"/>
        <w:rPr>
          <w:b/>
        </w:rPr>
      </w:pPr>
      <w:r w:rsidRPr="00D216BC">
        <w:rPr>
          <w:b/>
        </w:rPr>
        <w:t>Great Barrier Reef Marine Park Authority</w:t>
      </w:r>
    </w:p>
    <w:p w14:paraId="1989DC83" w14:textId="5A888273" w:rsidR="005579F0" w:rsidRPr="00D216BC" w:rsidRDefault="00797229" w:rsidP="00C53E2A">
      <w:pPr>
        <w:pStyle w:val="FurtherInformationText"/>
      </w:pPr>
      <w:r>
        <w:t>280</w:t>
      </w:r>
      <w:r w:rsidR="005579F0" w:rsidRPr="00D216BC">
        <w:t xml:space="preserve"> Flinders Street </w:t>
      </w:r>
    </w:p>
    <w:p w14:paraId="1989DC84" w14:textId="77777777" w:rsidR="005579F0" w:rsidRPr="00D216BC" w:rsidRDefault="00300856" w:rsidP="00C53E2A">
      <w:pPr>
        <w:pStyle w:val="FurtherInformationText"/>
      </w:pPr>
      <w:r w:rsidRPr="00D216BC">
        <w:t>PO B</w:t>
      </w:r>
      <w:r w:rsidR="005579F0" w:rsidRPr="00D216BC">
        <w:t>ox 1379</w:t>
      </w:r>
    </w:p>
    <w:p w14:paraId="1989DC85" w14:textId="77777777" w:rsidR="005579F0" w:rsidRPr="00D216BC" w:rsidRDefault="005579F0" w:rsidP="00C53E2A">
      <w:pPr>
        <w:pStyle w:val="FurtherInformationText"/>
      </w:pPr>
      <w:r w:rsidRPr="00D216BC">
        <w:t>Townsville Qld 4810</w:t>
      </w:r>
    </w:p>
    <w:p w14:paraId="1989DC86" w14:textId="77777777" w:rsidR="005579F0" w:rsidRPr="00D216BC" w:rsidRDefault="005579F0" w:rsidP="00250A24">
      <w:pPr>
        <w:pStyle w:val="FurtherInformationText"/>
        <w:spacing w:before="0" w:after="160"/>
      </w:pPr>
      <w:r w:rsidRPr="00D216BC">
        <w:t>Australia</w:t>
      </w:r>
    </w:p>
    <w:p w14:paraId="1989DC88" w14:textId="77777777" w:rsidR="005579F0" w:rsidRPr="00D216BC" w:rsidRDefault="005579F0" w:rsidP="00C53E2A">
      <w:pPr>
        <w:pStyle w:val="FurtherInformationText"/>
      </w:pPr>
      <w:r w:rsidRPr="00D216BC">
        <w:t>Phone + 61 7 4750 0700</w:t>
      </w:r>
    </w:p>
    <w:p w14:paraId="1989DC8A" w14:textId="07328D3B" w:rsidR="005579F0" w:rsidRPr="00D216BC" w:rsidRDefault="00D555EF" w:rsidP="00250A24">
      <w:pPr>
        <w:pStyle w:val="FurtherInformationText"/>
        <w:spacing w:before="0" w:after="160"/>
      </w:pPr>
      <w:r w:rsidRPr="00D216BC">
        <w:t>Email</w:t>
      </w:r>
      <w:r w:rsidR="00AA00F2">
        <w:t xml:space="preserve">: </w:t>
      </w:r>
      <w:hyperlink r:id="rId44" w:history="1">
        <w:r w:rsidR="00AA00F2" w:rsidRPr="00F35A44">
          <w:rPr>
            <w:rStyle w:val="Hyperlink"/>
          </w:rPr>
          <w:t>consultation@gbrmpa.gov.au</w:t>
        </w:r>
      </w:hyperlink>
      <w:r w:rsidR="00AA00F2">
        <w:t xml:space="preserve"> </w:t>
      </w:r>
    </w:p>
    <w:p w14:paraId="7416A270" w14:textId="3D7C2EA8" w:rsidR="00D216BC" w:rsidRPr="00AA00F2" w:rsidRDefault="00DF035C" w:rsidP="00250A24">
      <w:pPr>
        <w:pStyle w:val="Subheading"/>
        <w:spacing w:before="0" w:after="160"/>
        <w:rPr>
          <w:rFonts w:ascii="Arial" w:hAnsi="Arial" w:cs="Arial"/>
          <w:sz w:val="20"/>
          <w:szCs w:val="20"/>
          <w:highlight w:val="yellow"/>
        </w:rPr>
      </w:pPr>
      <w:hyperlink r:id="rId45" w:tooltip="GBRMPA's web address" w:history="1">
        <w:r w:rsidR="00AA00F2" w:rsidRPr="00F35A44">
          <w:rPr>
            <w:rStyle w:val="Hyperlink"/>
            <w:rFonts w:ascii="Arial" w:hAnsi="Arial" w:cs="Arial"/>
            <w:sz w:val="20"/>
            <w:szCs w:val="20"/>
          </w:rPr>
          <w:t>www.gbrmpa.gov.au</w:t>
        </w:r>
      </w:hyperlink>
      <w:r w:rsidR="00AA00F2">
        <w:rPr>
          <w:rFonts w:ascii="Arial" w:hAnsi="Arial" w:cs="Arial"/>
          <w:color w:val="auto"/>
          <w:sz w:val="20"/>
          <w:szCs w:val="20"/>
        </w:rPr>
        <w:t xml:space="preserve"> </w:t>
      </w:r>
    </w:p>
    <w:tbl>
      <w:tblPr>
        <w:tblW w:w="5000" w:type="pct"/>
        <w:tblBorders>
          <w:top w:val="single" w:sz="4" w:space="0" w:color="1F497D" w:themeColor="text2"/>
          <w:left w:val="single" w:sz="4" w:space="0" w:color="1F497D" w:themeColor="text2"/>
          <w:bottom w:val="single" w:sz="4" w:space="0" w:color="1F497D" w:themeColor="text2"/>
          <w:right w:val="single" w:sz="4" w:space="0" w:color="1F497D" w:themeColor="text2"/>
        </w:tblBorders>
        <w:shd w:val="clear" w:color="auto" w:fill="DBE5F1" w:themeFill="accent1" w:themeFillTint="33"/>
        <w:tblLook w:val="04A0" w:firstRow="1" w:lastRow="0" w:firstColumn="1" w:lastColumn="0" w:noHBand="0" w:noVBand="1"/>
      </w:tblPr>
      <w:tblGrid>
        <w:gridCol w:w="2099"/>
        <w:gridCol w:w="5031"/>
        <w:gridCol w:w="1435"/>
        <w:gridCol w:w="1397"/>
      </w:tblGrid>
      <w:tr w:rsidR="00CC2364" w:rsidRPr="00CC2364" w14:paraId="5BEA1B08" w14:textId="77777777" w:rsidTr="00562E09">
        <w:trPr>
          <w:trHeight w:val="283"/>
        </w:trPr>
        <w:tc>
          <w:tcPr>
            <w:tcW w:w="5000" w:type="pct"/>
            <w:gridSpan w:val="4"/>
            <w:shd w:val="clear" w:color="auto" w:fill="C6D9F1" w:themeFill="text2" w:themeFillTint="33"/>
            <w:vAlign w:val="center"/>
            <w:hideMark/>
          </w:tcPr>
          <w:p w14:paraId="7C0B6336" w14:textId="77777777" w:rsidR="00CC2364" w:rsidRPr="00CC2364" w:rsidRDefault="00CC2364" w:rsidP="003F5D65">
            <w:pPr>
              <w:rPr>
                <w:rFonts w:ascii="Arial" w:hAnsi="Arial" w:cs="Arial"/>
                <w:b/>
                <w:i/>
                <w:color w:val="005782"/>
                <w:sz w:val="18"/>
                <w:szCs w:val="18"/>
              </w:rPr>
            </w:pPr>
            <w:r w:rsidRPr="00CC2364">
              <w:rPr>
                <w:rFonts w:ascii="Arial" w:hAnsi="Arial" w:cs="Arial"/>
                <w:b/>
                <w:i/>
                <w:color w:val="005782"/>
                <w:sz w:val="18"/>
                <w:szCs w:val="18"/>
              </w:rPr>
              <w:t>Document control information</w:t>
            </w:r>
          </w:p>
        </w:tc>
      </w:tr>
      <w:tr w:rsidR="00CC2364" w:rsidRPr="00CC2364" w14:paraId="63082DE8" w14:textId="77777777" w:rsidTr="00562E09">
        <w:trPr>
          <w:trHeight w:val="283"/>
        </w:trPr>
        <w:tc>
          <w:tcPr>
            <w:tcW w:w="1054" w:type="pct"/>
            <w:shd w:val="clear" w:color="auto" w:fill="DBE5F1" w:themeFill="accent1" w:themeFillTint="33"/>
            <w:vAlign w:val="center"/>
            <w:hideMark/>
          </w:tcPr>
          <w:p w14:paraId="3F1BEB08" w14:textId="77777777" w:rsidR="00CC2364" w:rsidRPr="00CC2364" w:rsidRDefault="00CC2364" w:rsidP="00CC2364">
            <w:pPr>
              <w:rPr>
                <w:rFonts w:ascii="Arial" w:hAnsi="Arial" w:cs="Arial"/>
                <w:i/>
                <w:color w:val="005782"/>
                <w:sz w:val="16"/>
                <w:szCs w:val="16"/>
              </w:rPr>
            </w:pPr>
            <w:r w:rsidRPr="00CC2364">
              <w:rPr>
                <w:rFonts w:ascii="Arial" w:hAnsi="Arial" w:cs="Arial"/>
                <w:i/>
                <w:color w:val="005782"/>
                <w:sz w:val="16"/>
                <w:szCs w:val="16"/>
              </w:rPr>
              <w:t>Approved by:</w:t>
            </w:r>
          </w:p>
        </w:tc>
        <w:tc>
          <w:tcPr>
            <w:tcW w:w="2525" w:type="pct"/>
            <w:shd w:val="clear" w:color="auto" w:fill="DBE5F1" w:themeFill="accent1" w:themeFillTint="33"/>
            <w:vAlign w:val="center"/>
            <w:hideMark/>
          </w:tcPr>
          <w:p w14:paraId="2D1465AD" w14:textId="3585C0F5" w:rsidR="00CC2364" w:rsidRPr="00CC2364" w:rsidRDefault="00DF035C" w:rsidP="00250A24">
            <w:pPr>
              <w:rPr>
                <w:rFonts w:ascii="Arial" w:hAnsi="Arial" w:cs="Arial"/>
                <w:color w:val="005782"/>
                <w:sz w:val="16"/>
                <w:szCs w:val="16"/>
              </w:rPr>
            </w:pPr>
            <w:sdt>
              <w:sdtPr>
                <w:rPr>
                  <w:rFonts w:ascii="Arial" w:hAnsi="Arial" w:cs="Arial"/>
                  <w:color w:val="005782"/>
                  <w:sz w:val="16"/>
                  <w:szCs w:val="16"/>
                </w:rPr>
                <w:id w:val="-1021853488"/>
                <w:text/>
              </w:sdtPr>
              <w:sdtEndPr/>
              <w:sdtContent>
                <w:r w:rsidR="00250A24">
                  <w:rPr>
                    <w:rFonts w:ascii="Arial" w:hAnsi="Arial" w:cs="Arial"/>
                    <w:color w:val="005782"/>
                    <w:sz w:val="16"/>
                    <w:szCs w:val="16"/>
                  </w:rPr>
                  <w:t>General Manager, Biodiversity, Conservation and Sustainable Use</w:t>
                </w:r>
              </w:sdtContent>
            </w:sdt>
          </w:p>
        </w:tc>
        <w:tc>
          <w:tcPr>
            <w:tcW w:w="720" w:type="pct"/>
            <w:shd w:val="clear" w:color="auto" w:fill="DBE5F1" w:themeFill="accent1" w:themeFillTint="33"/>
            <w:vAlign w:val="center"/>
            <w:hideMark/>
          </w:tcPr>
          <w:p w14:paraId="028D7A8A" w14:textId="77777777" w:rsidR="00CC2364" w:rsidRPr="00CC2364" w:rsidRDefault="00CC2364" w:rsidP="00CC2364">
            <w:pPr>
              <w:rPr>
                <w:rFonts w:ascii="Arial" w:hAnsi="Arial" w:cs="Arial"/>
                <w:i/>
                <w:color w:val="005782"/>
                <w:sz w:val="16"/>
                <w:szCs w:val="16"/>
              </w:rPr>
            </w:pPr>
            <w:r w:rsidRPr="00CC2364">
              <w:rPr>
                <w:rFonts w:ascii="Arial" w:hAnsi="Arial" w:cs="Arial"/>
                <w:i/>
                <w:color w:val="005782"/>
                <w:sz w:val="16"/>
                <w:szCs w:val="16"/>
              </w:rPr>
              <w:t>Approved date:</w:t>
            </w:r>
          </w:p>
        </w:tc>
        <w:sdt>
          <w:sdtPr>
            <w:rPr>
              <w:rFonts w:ascii="Arial" w:hAnsi="Arial" w:cs="Arial"/>
              <w:color w:val="005782"/>
              <w:sz w:val="16"/>
              <w:szCs w:val="16"/>
            </w:rPr>
            <w:id w:val="410814182"/>
            <w:date w:fullDate="2017-09-27T00:00:00Z">
              <w:dateFormat w:val="d-MMM-yy"/>
              <w:lid w:val="en-AU"/>
              <w:storeMappedDataAs w:val="dateTime"/>
              <w:calendar w:val="gregorian"/>
            </w:date>
          </w:sdtPr>
          <w:sdtEndPr/>
          <w:sdtContent>
            <w:tc>
              <w:tcPr>
                <w:tcW w:w="701" w:type="pct"/>
                <w:shd w:val="clear" w:color="auto" w:fill="DBE5F1" w:themeFill="accent1" w:themeFillTint="33"/>
                <w:vAlign w:val="center"/>
              </w:tcPr>
              <w:p w14:paraId="08A2A7B3" w14:textId="36830E1D" w:rsidR="00CC2364" w:rsidRPr="00CC2364" w:rsidRDefault="00250A24" w:rsidP="00CC2364">
                <w:pPr>
                  <w:rPr>
                    <w:rFonts w:ascii="Arial" w:hAnsi="Arial" w:cs="Arial"/>
                    <w:color w:val="005782"/>
                    <w:sz w:val="16"/>
                    <w:szCs w:val="16"/>
                  </w:rPr>
                </w:pPr>
                <w:r>
                  <w:rPr>
                    <w:rFonts w:ascii="Arial" w:hAnsi="Arial" w:cs="Arial"/>
                    <w:color w:val="005782"/>
                    <w:sz w:val="16"/>
                    <w:szCs w:val="16"/>
                  </w:rPr>
                  <w:t>27-Sep-17</w:t>
                </w:r>
              </w:p>
            </w:tc>
          </w:sdtContent>
        </w:sdt>
      </w:tr>
      <w:tr w:rsidR="00062FED" w:rsidRPr="00CC2364" w14:paraId="60D06A65" w14:textId="77777777" w:rsidTr="00562E09">
        <w:trPr>
          <w:trHeight w:val="283"/>
        </w:trPr>
        <w:tc>
          <w:tcPr>
            <w:tcW w:w="1054" w:type="pct"/>
            <w:shd w:val="clear" w:color="auto" w:fill="DBE5F1" w:themeFill="accent1" w:themeFillTint="33"/>
            <w:vAlign w:val="center"/>
          </w:tcPr>
          <w:p w14:paraId="6E92B5FD" w14:textId="79AEDDA4" w:rsidR="00062FED" w:rsidRPr="00CC2364" w:rsidRDefault="00062FED" w:rsidP="00CC2364">
            <w:pPr>
              <w:rPr>
                <w:rFonts w:ascii="Arial" w:hAnsi="Arial" w:cs="Arial"/>
                <w:i/>
                <w:color w:val="005782"/>
                <w:sz w:val="16"/>
                <w:szCs w:val="16"/>
              </w:rPr>
            </w:pPr>
            <w:r>
              <w:rPr>
                <w:rFonts w:ascii="Arial" w:hAnsi="Arial" w:cs="Arial"/>
                <w:i/>
                <w:color w:val="005782"/>
                <w:sz w:val="16"/>
                <w:szCs w:val="16"/>
              </w:rPr>
              <w:t>Minor amendment approved:</w:t>
            </w:r>
          </w:p>
        </w:tc>
        <w:tc>
          <w:tcPr>
            <w:tcW w:w="2525" w:type="pct"/>
            <w:shd w:val="clear" w:color="auto" w:fill="DBE5F1" w:themeFill="accent1" w:themeFillTint="33"/>
            <w:vAlign w:val="center"/>
          </w:tcPr>
          <w:p w14:paraId="0D5C8BDF" w14:textId="3279788A" w:rsidR="00062FED" w:rsidRDefault="00062FED" w:rsidP="00250A24">
            <w:pPr>
              <w:rPr>
                <w:rFonts w:ascii="Arial" w:hAnsi="Arial" w:cs="Arial"/>
                <w:color w:val="005782"/>
                <w:sz w:val="16"/>
                <w:szCs w:val="16"/>
              </w:rPr>
            </w:pPr>
            <w:r>
              <w:rPr>
                <w:rFonts w:ascii="Arial" w:hAnsi="Arial" w:cs="Arial"/>
                <w:i/>
                <w:color w:val="005782"/>
                <w:sz w:val="16"/>
                <w:szCs w:val="16"/>
              </w:rPr>
              <w:t>General Manager, Reef Protection</w:t>
            </w:r>
          </w:p>
        </w:tc>
        <w:tc>
          <w:tcPr>
            <w:tcW w:w="720" w:type="pct"/>
            <w:shd w:val="clear" w:color="auto" w:fill="DBE5F1" w:themeFill="accent1" w:themeFillTint="33"/>
            <w:vAlign w:val="center"/>
          </w:tcPr>
          <w:p w14:paraId="326E9F49" w14:textId="0ECCD3AB" w:rsidR="00062FED" w:rsidRPr="00CC2364" w:rsidRDefault="00062FED" w:rsidP="00CC2364">
            <w:pPr>
              <w:rPr>
                <w:rFonts w:ascii="Arial" w:hAnsi="Arial" w:cs="Arial"/>
                <w:i/>
                <w:color w:val="005782"/>
                <w:sz w:val="16"/>
                <w:szCs w:val="16"/>
              </w:rPr>
            </w:pPr>
            <w:r>
              <w:rPr>
                <w:rFonts w:ascii="Arial" w:hAnsi="Arial" w:cs="Arial"/>
                <w:i/>
                <w:color w:val="005782"/>
                <w:sz w:val="16"/>
                <w:szCs w:val="16"/>
              </w:rPr>
              <w:t>Approved date:</w:t>
            </w:r>
          </w:p>
        </w:tc>
        <w:tc>
          <w:tcPr>
            <w:tcW w:w="701" w:type="pct"/>
            <w:shd w:val="clear" w:color="auto" w:fill="DBE5F1" w:themeFill="accent1" w:themeFillTint="33"/>
            <w:vAlign w:val="center"/>
          </w:tcPr>
          <w:p w14:paraId="58E192FA" w14:textId="4BA27D64" w:rsidR="00062FED" w:rsidRDefault="00062FED" w:rsidP="00DF035C">
            <w:pPr>
              <w:rPr>
                <w:rFonts w:ascii="Arial" w:hAnsi="Arial" w:cs="Arial"/>
                <w:color w:val="005782"/>
                <w:sz w:val="16"/>
                <w:szCs w:val="16"/>
              </w:rPr>
            </w:pPr>
            <w:r>
              <w:rPr>
                <w:rFonts w:ascii="Arial" w:hAnsi="Arial" w:cs="Arial"/>
                <w:color w:val="005782"/>
                <w:sz w:val="16"/>
                <w:szCs w:val="16"/>
              </w:rPr>
              <w:t>1</w:t>
            </w:r>
            <w:r w:rsidR="00DF035C">
              <w:rPr>
                <w:rFonts w:ascii="Arial" w:hAnsi="Arial" w:cs="Arial"/>
                <w:color w:val="005782"/>
                <w:sz w:val="16"/>
                <w:szCs w:val="16"/>
              </w:rPr>
              <w:t>4</w:t>
            </w:r>
            <w:bookmarkStart w:id="2" w:name="_GoBack"/>
            <w:bookmarkEnd w:id="2"/>
            <w:r>
              <w:rPr>
                <w:rFonts w:ascii="Arial" w:hAnsi="Arial" w:cs="Arial"/>
                <w:color w:val="005782"/>
                <w:sz w:val="16"/>
                <w:szCs w:val="16"/>
              </w:rPr>
              <w:t xml:space="preserve"> August 2019</w:t>
            </w:r>
          </w:p>
        </w:tc>
      </w:tr>
      <w:tr w:rsidR="00E02292" w:rsidRPr="00CC2364" w14:paraId="220879C4" w14:textId="77777777" w:rsidTr="00E02292">
        <w:trPr>
          <w:trHeight w:val="283"/>
        </w:trPr>
        <w:tc>
          <w:tcPr>
            <w:tcW w:w="1054" w:type="pct"/>
            <w:shd w:val="clear" w:color="auto" w:fill="DBE5F1" w:themeFill="accent1" w:themeFillTint="33"/>
            <w:vAlign w:val="center"/>
          </w:tcPr>
          <w:p w14:paraId="52CF5851" w14:textId="4C97D918" w:rsidR="00E02292" w:rsidRDefault="00E02292" w:rsidP="00CC2364">
            <w:pPr>
              <w:rPr>
                <w:rFonts w:ascii="Arial" w:hAnsi="Arial" w:cs="Arial"/>
                <w:i/>
                <w:color w:val="005782"/>
                <w:sz w:val="16"/>
                <w:szCs w:val="16"/>
              </w:rPr>
            </w:pPr>
            <w:r>
              <w:rPr>
                <w:rFonts w:ascii="Arial" w:hAnsi="Arial" w:cs="Arial"/>
                <w:i/>
                <w:color w:val="005782"/>
                <w:sz w:val="16"/>
                <w:szCs w:val="16"/>
              </w:rPr>
              <w:t>Notes:</w:t>
            </w:r>
          </w:p>
        </w:tc>
        <w:tc>
          <w:tcPr>
            <w:tcW w:w="3946" w:type="pct"/>
            <w:gridSpan w:val="3"/>
            <w:shd w:val="clear" w:color="auto" w:fill="DBE5F1" w:themeFill="accent1" w:themeFillTint="33"/>
            <w:vAlign w:val="center"/>
          </w:tcPr>
          <w:p w14:paraId="1816D4A8" w14:textId="77777777" w:rsidR="00E02292" w:rsidRPr="00E02292" w:rsidRDefault="00E02292" w:rsidP="00250A24">
            <w:pPr>
              <w:rPr>
                <w:rFonts w:ascii="Arial" w:hAnsi="Arial" w:cs="Arial"/>
                <w:color w:val="005782"/>
                <w:sz w:val="16"/>
                <w:szCs w:val="16"/>
              </w:rPr>
            </w:pPr>
            <w:r w:rsidRPr="006B28F2">
              <w:rPr>
                <w:rFonts w:ascii="Arial" w:hAnsi="Arial" w:cs="Arial"/>
                <w:color w:val="005782"/>
                <w:sz w:val="16"/>
                <w:szCs w:val="16"/>
              </w:rPr>
              <w:t>Minor</w:t>
            </w:r>
            <w:r>
              <w:rPr>
                <w:rFonts w:ascii="Arial" w:hAnsi="Arial" w:cs="Arial"/>
                <w:color w:val="005782"/>
                <w:sz w:val="16"/>
                <w:szCs w:val="16"/>
              </w:rPr>
              <w:t xml:space="preserve"> amendments to reflect Great Barrier Reef Marine Park Regulations 2019. Full review not yet completed.</w:t>
            </w:r>
          </w:p>
          <w:p w14:paraId="3AA689FD" w14:textId="4D0A1D67" w:rsidR="00E02292" w:rsidRDefault="00E02292" w:rsidP="00CC2364">
            <w:pPr>
              <w:rPr>
                <w:rFonts w:ascii="Arial" w:hAnsi="Arial" w:cs="Arial"/>
                <w:color w:val="005782"/>
                <w:sz w:val="16"/>
                <w:szCs w:val="16"/>
              </w:rPr>
            </w:pPr>
          </w:p>
        </w:tc>
      </w:tr>
      <w:tr w:rsidR="00CC2364" w:rsidRPr="00CC2364" w14:paraId="17AE0CA3" w14:textId="77777777" w:rsidTr="00562E09">
        <w:trPr>
          <w:trHeight w:val="283"/>
        </w:trPr>
        <w:tc>
          <w:tcPr>
            <w:tcW w:w="1054" w:type="pct"/>
            <w:shd w:val="clear" w:color="auto" w:fill="DBE5F1" w:themeFill="accent1" w:themeFillTint="33"/>
            <w:vAlign w:val="center"/>
            <w:hideMark/>
          </w:tcPr>
          <w:p w14:paraId="4BD610BC" w14:textId="77777777" w:rsidR="00CC2364" w:rsidRPr="00CC2364" w:rsidRDefault="00CC2364" w:rsidP="00CC2364">
            <w:pPr>
              <w:rPr>
                <w:rFonts w:ascii="Arial" w:hAnsi="Arial" w:cs="Arial"/>
                <w:i/>
                <w:color w:val="005782"/>
                <w:sz w:val="16"/>
                <w:szCs w:val="16"/>
              </w:rPr>
            </w:pPr>
            <w:r w:rsidRPr="00CC2364">
              <w:rPr>
                <w:rFonts w:ascii="Arial" w:hAnsi="Arial" w:cs="Arial"/>
                <w:i/>
                <w:color w:val="005782"/>
                <w:sz w:val="16"/>
                <w:szCs w:val="16"/>
              </w:rPr>
              <w:t>Last reviewed:</w:t>
            </w:r>
          </w:p>
        </w:tc>
        <w:tc>
          <w:tcPr>
            <w:tcW w:w="3946" w:type="pct"/>
            <w:gridSpan w:val="3"/>
            <w:shd w:val="clear" w:color="auto" w:fill="DBE5F1" w:themeFill="accent1" w:themeFillTint="33"/>
            <w:vAlign w:val="center"/>
            <w:hideMark/>
          </w:tcPr>
          <w:p w14:paraId="6E4CE9B1" w14:textId="41DE0183" w:rsidR="00CC2364" w:rsidRPr="00CC2364" w:rsidRDefault="00DF035C" w:rsidP="00CC2364">
            <w:pPr>
              <w:rPr>
                <w:rFonts w:ascii="Arial" w:hAnsi="Arial" w:cs="Arial"/>
                <w:color w:val="005782"/>
                <w:sz w:val="16"/>
                <w:szCs w:val="16"/>
              </w:rPr>
            </w:pPr>
            <w:sdt>
              <w:sdtPr>
                <w:rPr>
                  <w:rFonts w:ascii="Arial" w:hAnsi="Arial" w:cs="Arial"/>
                  <w:color w:val="005782"/>
                  <w:sz w:val="16"/>
                  <w:szCs w:val="16"/>
                </w:rPr>
                <w:id w:val="2066687607"/>
                <w:date w:fullDate="2017-08-31T00:00:00Z">
                  <w:dateFormat w:val="d-MMM-yy"/>
                  <w:lid w:val="en-AU"/>
                  <w:storeMappedDataAs w:val="dateTime"/>
                  <w:calendar w:val="gregorian"/>
                </w:date>
              </w:sdtPr>
              <w:sdtEndPr/>
              <w:sdtContent>
                <w:r w:rsidR="00562E09">
                  <w:rPr>
                    <w:rFonts w:ascii="Arial" w:hAnsi="Arial" w:cs="Arial"/>
                    <w:color w:val="005782"/>
                    <w:sz w:val="16"/>
                    <w:szCs w:val="16"/>
                  </w:rPr>
                  <w:t>31-Aug-17</w:t>
                </w:r>
              </w:sdtContent>
            </w:sdt>
            <w:r w:rsidR="00CC2364" w:rsidRPr="00CC2364">
              <w:rPr>
                <w:rFonts w:ascii="Arial" w:hAnsi="Arial" w:cs="Arial"/>
                <w:color w:val="005782"/>
                <w:sz w:val="16"/>
                <w:szCs w:val="16"/>
              </w:rPr>
              <w:t xml:space="preserve">  </w:t>
            </w:r>
          </w:p>
        </w:tc>
      </w:tr>
      <w:tr w:rsidR="00CC2364" w:rsidRPr="00CC2364" w14:paraId="65593378" w14:textId="77777777" w:rsidTr="00562E09">
        <w:trPr>
          <w:trHeight w:val="283"/>
        </w:trPr>
        <w:tc>
          <w:tcPr>
            <w:tcW w:w="1054" w:type="pct"/>
            <w:shd w:val="clear" w:color="auto" w:fill="DBE5F1" w:themeFill="accent1" w:themeFillTint="33"/>
            <w:vAlign w:val="center"/>
            <w:hideMark/>
          </w:tcPr>
          <w:p w14:paraId="0B277AE5" w14:textId="77777777" w:rsidR="00CC2364" w:rsidRPr="00CC2364" w:rsidRDefault="00CC2364" w:rsidP="00CC2364">
            <w:pPr>
              <w:rPr>
                <w:rFonts w:ascii="Arial" w:hAnsi="Arial" w:cs="Arial"/>
                <w:color w:val="005782"/>
                <w:sz w:val="16"/>
                <w:szCs w:val="16"/>
              </w:rPr>
            </w:pPr>
            <w:r w:rsidRPr="00CC2364">
              <w:rPr>
                <w:rFonts w:ascii="Arial" w:hAnsi="Arial" w:cs="Arial"/>
                <w:i/>
                <w:color w:val="005782"/>
                <w:sz w:val="16"/>
                <w:szCs w:val="16"/>
              </w:rPr>
              <w:t>Next review</w:t>
            </w:r>
            <w:r w:rsidRPr="00CC2364">
              <w:rPr>
                <w:rFonts w:ascii="Arial" w:hAnsi="Arial" w:cs="Arial"/>
                <w:color w:val="005782"/>
                <w:sz w:val="16"/>
                <w:szCs w:val="16"/>
              </w:rPr>
              <w:t>:</w:t>
            </w:r>
          </w:p>
        </w:tc>
        <w:tc>
          <w:tcPr>
            <w:tcW w:w="3946" w:type="pct"/>
            <w:gridSpan w:val="3"/>
            <w:shd w:val="clear" w:color="auto" w:fill="DBE5F1" w:themeFill="accent1" w:themeFillTint="33"/>
            <w:vAlign w:val="center"/>
            <w:hideMark/>
          </w:tcPr>
          <w:p w14:paraId="04A26715" w14:textId="6C280D28" w:rsidR="00CC2364" w:rsidRPr="00CC2364" w:rsidRDefault="00DF035C" w:rsidP="00250A24">
            <w:pPr>
              <w:rPr>
                <w:rFonts w:ascii="Arial" w:hAnsi="Arial" w:cs="Arial"/>
                <w:color w:val="005782"/>
                <w:sz w:val="16"/>
                <w:szCs w:val="16"/>
              </w:rPr>
            </w:pPr>
            <w:sdt>
              <w:sdtPr>
                <w:rPr>
                  <w:rFonts w:ascii="Arial" w:hAnsi="Arial" w:cs="Arial"/>
                  <w:color w:val="005782"/>
                  <w:sz w:val="16"/>
                  <w:szCs w:val="16"/>
                </w:rPr>
                <w:id w:val="-102880633"/>
                <w:date w:fullDate="2020-09-27T00:00:00Z">
                  <w:dateFormat w:val="d-MMM-yy"/>
                  <w:lid w:val="en-AU"/>
                  <w:storeMappedDataAs w:val="dateTime"/>
                  <w:calendar w:val="gregorian"/>
                </w:date>
              </w:sdtPr>
              <w:sdtEndPr/>
              <w:sdtContent>
                <w:r w:rsidR="00250A24">
                  <w:rPr>
                    <w:rFonts w:ascii="Arial" w:hAnsi="Arial" w:cs="Arial"/>
                    <w:color w:val="005782"/>
                    <w:sz w:val="16"/>
                    <w:szCs w:val="16"/>
                  </w:rPr>
                  <w:t>27-Sep-20</w:t>
                </w:r>
              </w:sdtContent>
            </w:sdt>
            <w:r w:rsidR="00CC2364" w:rsidRPr="00CC2364">
              <w:rPr>
                <w:rFonts w:ascii="Arial" w:hAnsi="Arial" w:cs="Arial"/>
                <w:color w:val="005782"/>
                <w:sz w:val="16"/>
                <w:szCs w:val="16"/>
              </w:rPr>
              <w:t xml:space="preserve"> </w:t>
            </w:r>
          </w:p>
        </w:tc>
      </w:tr>
      <w:tr w:rsidR="00CC2364" w:rsidRPr="00CC2364" w14:paraId="18341B1E" w14:textId="77777777" w:rsidTr="00562E09">
        <w:trPr>
          <w:trHeight w:val="283"/>
        </w:trPr>
        <w:tc>
          <w:tcPr>
            <w:tcW w:w="1054" w:type="pct"/>
            <w:shd w:val="clear" w:color="auto" w:fill="DBE5F1" w:themeFill="accent1" w:themeFillTint="33"/>
            <w:vAlign w:val="center"/>
            <w:hideMark/>
          </w:tcPr>
          <w:p w14:paraId="2A186E31" w14:textId="77777777" w:rsidR="00CC2364" w:rsidRPr="00CC2364" w:rsidRDefault="00CC2364" w:rsidP="00CC2364">
            <w:pPr>
              <w:rPr>
                <w:rFonts w:ascii="Arial" w:hAnsi="Arial" w:cs="Arial"/>
                <w:i/>
                <w:color w:val="005782"/>
                <w:sz w:val="16"/>
                <w:szCs w:val="16"/>
              </w:rPr>
            </w:pPr>
            <w:r w:rsidRPr="00CC2364">
              <w:rPr>
                <w:rFonts w:ascii="Arial" w:hAnsi="Arial" w:cs="Arial"/>
                <w:i/>
                <w:color w:val="005782"/>
                <w:sz w:val="16"/>
                <w:szCs w:val="16"/>
              </w:rPr>
              <w:t>Created:</w:t>
            </w:r>
          </w:p>
        </w:tc>
        <w:tc>
          <w:tcPr>
            <w:tcW w:w="3946" w:type="pct"/>
            <w:gridSpan w:val="3"/>
            <w:shd w:val="clear" w:color="auto" w:fill="DBE5F1" w:themeFill="accent1" w:themeFillTint="33"/>
            <w:vAlign w:val="center"/>
            <w:hideMark/>
          </w:tcPr>
          <w:p w14:paraId="0648215A" w14:textId="5AA952D3" w:rsidR="00CC2364" w:rsidRPr="00CC2364" w:rsidRDefault="00DF035C" w:rsidP="00CC2364">
            <w:pPr>
              <w:rPr>
                <w:rFonts w:ascii="Arial" w:hAnsi="Arial" w:cs="Arial"/>
                <w:color w:val="005782"/>
                <w:sz w:val="16"/>
                <w:szCs w:val="16"/>
              </w:rPr>
            </w:pPr>
            <w:sdt>
              <w:sdtPr>
                <w:rPr>
                  <w:rFonts w:ascii="Arial" w:hAnsi="Arial" w:cs="Arial"/>
                  <w:color w:val="005782"/>
                  <w:sz w:val="16"/>
                  <w:szCs w:val="16"/>
                </w:rPr>
                <w:id w:val="-1163159528"/>
                <w:date w:fullDate="2017-08-31T00:00:00Z">
                  <w:dateFormat w:val="d-MMM-yy"/>
                  <w:lid w:val="en-AU"/>
                  <w:storeMappedDataAs w:val="dateTime"/>
                  <w:calendar w:val="gregorian"/>
                </w:date>
              </w:sdtPr>
              <w:sdtEndPr/>
              <w:sdtContent>
                <w:r w:rsidR="00562E09">
                  <w:rPr>
                    <w:rFonts w:ascii="Arial" w:hAnsi="Arial" w:cs="Arial"/>
                    <w:color w:val="005782"/>
                    <w:sz w:val="16"/>
                    <w:szCs w:val="16"/>
                  </w:rPr>
                  <w:t>31-Aug-17</w:t>
                </w:r>
              </w:sdtContent>
            </w:sdt>
            <w:r w:rsidR="00CC2364" w:rsidRPr="00CC2364">
              <w:rPr>
                <w:rFonts w:ascii="Arial" w:hAnsi="Arial" w:cs="Arial"/>
                <w:color w:val="005782"/>
                <w:sz w:val="16"/>
                <w:szCs w:val="16"/>
              </w:rPr>
              <w:t xml:space="preserve">  </w:t>
            </w:r>
          </w:p>
        </w:tc>
      </w:tr>
      <w:tr w:rsidR="00CC2364" w:rsidRPr="00CC2364" w14:paraId="42E8FC98" w14:textId="77777777" w:rsidTr="00562E09">
        <w:trPr>
          <w:trHeight w:val="283"/>
        </w:trPr>
        <w:tc>
          <w:tcPr>
            <w:tcW w:w="1054" w:type="pct"/>
            <w:shd w:val="clear" w:color="auto" w:fill="DBE5F1" w:themeFill="accent1" w:themeFillTint="33"/>
            <w:vAlign w:val="center"/>
            <w:hideMark/>
          </w:tcPr>
          <w:p w14:paraId="220101D3" w14:textId="77777777" w:rsidR="00CC2364" w:rsidRPr="00CC2364" w:rsidRDefault="00CC2364" w:rsidP="00CC2364">
            <w:pPr>
              <w:rPr>
                <w:rFonts w:ascii="Arial" w:hAnsi="Arial" w:cs="Arial"/>
                <w:color w:val="005782"/>
                <w:sz w:val="16"/>
                <w:szCs w:val="16"/>
              </w:rPr>
            </w:pPr>
            <w:r w:rsidRPr="00CC2364">
              <w:rPr>
                <w:rFonts w:ascii="Arial" w:hAnsi="Arial" w:cs="Arial"/>
                <w:i/>
                <w:color w:val="005782"/>
                <w:sz w:val="16"/>
                <w:szCs w:val="16"/>
              </w:rPr>
              <w:lastRenderedPageBreak/>
              <w:t>Document custodian</w:t>
            </w:r>
            <w:r w:rsidRPr="00CC2364">
              <w:rPr>
                <w:rFonts w:ascii="Arial" w:hAnsi="Arial" w:cs="Arial"/>
                <w:color w:val="005782"/>
                <w:sz w:val="16"/>
                <w:szCs w:val="16"/>
              </w:rPr>
              <w:t>:</w:t>
            </w:r>
          </w:p>
        </w:tc>
        <w:tc>
          <w:tcPr>
            <w:tcW w:w="3946" w:type="pct"/>
            <w:gridSpan w:val="3"/>
            <w:shd w:val="clear" w:color="auto" w:fill="DBE5F1" w:themeFill="accent1" w:themeFillTint="33"/>
            <w:vAlign w:val="center"/>
            <w:hideMark/>
          </w:tcPr>
          <w:p w14:paraId="1BAFD0C6" w14:textId="5D0B420F" w:rsidR="00CC2364" w:rsidRPr="00CC2364" w:rsidRDefault="00DF035C" w:rsidP="00562E09">
            <w:pPr>
              <w:rPr>
                <w:rFonts w:ascii="Arial" w:hAnsi="Arial" w:cs="Arial"/>
                <w:color w:val="005782"/>
                <w:sz w:val="16"/>
                <w:szCs w:val="16"/>
                <w:highlight w:val="yellow"/>
              </w:rPr>
            </w:pPr>
            <w:sdt>
              <w:sdtPr>
                <w:rPr>
                  <w:rFonts w:ascii="Arial" w:hAnsi="Arial" w:cs="Arial"/>
                  <w:color w:val="005782"/>
                  <w:sz w:val="16"/>
                  <w:szCs w:val="16"/>
                </w:rPr>
                <w:id w:val="-21548213"/>
                <w:text/>
              </w:sdtPr>
              <w:sdtEndPr/>
              <w:sdtContent>
                <w:r w:rsidR="00562E09">
                  <w:rPr>
                    <w:rFonts w:ascii="Arial" w:hAnsi="Arial" w:cs="Arial"/>
                    <w:color w:val="005782"/>
                    <w:sz w:val="16"/>
                    <w:szCs w:val="16"/>
                  </w:rPr>
                  <w:t>Director, Environmental Assessment and Protection</w:t>
                </w:r>
              </w:sdtContent>
            </w:sdt>
          </w:p>
        </w:tc>
      </w:tr>
      <w:tr w:rsidR="00CC2364" w:rsidRPr="00CC2364" w14:paraId="16F24C65" w14:textId="77777777" w:rsidTr="00562E09">
        <w:trPr>
          <w:trHeight w:val="283"/>
        </w:trPr>
        <w:tc>
          <w:tcPr>
            <w:tcW w:w="1054" w:type="pct"/>
            <w:shd w:val="clear" w:color="auto" w:fill="DBE5F1" w:themeFill="accent1" w:themeFillTint="33"/>
            <w:vAlign w:val="center"/>
            <w:hideMark/>
          </w:tcPr>
          <w:p w14:paraId="7F2F23B0" w14:textId="77777777" w:rsidR="00CC2364" w:rsidRPr="00CC2364" w:rsidRDefault="00CC2364" w:rsidP="00CC2364">
            <w:pPr>
              <w:rPr>
                <w:rFonts w:ascii="Arial" w:hAnsi="Arial" w:cs="Arial"/>
                <w:i/>
                <w:color w:val="005782"/>
                <w:sz w:val="16"/>
                <w:szCs w:val="16"/>
              </w:rPr>
            </w:pPr>
            <w:r w:rsidRPr="00CC2364">
              <w:rPr>
                <w:rFonts w:ascii="Arial" w:hAnsi="Arial" w:cs="Arial"/>
                <w:i/>
                <w:color w:val="005782"/>
                <w:sz w:val="16"/>
                <w:szCs w:val="16"/>
              </w:rPr>
              <w:t>Replaces:</w:t>
            </w:r>
          </w:p>
        </w:tc>
        <w:tc>
          <w:tcPr>
            <w:tcW w:w="3946" w:type="pct"/>
            <w:gridSpan w:val="3"/>
            <w:shd w:val="clear" w:color="auto" w:fill="DBE5F1" w:themeFill="accent1" w:themeFillTint="33"/>
            <w:vAlign w:val="center"/>
            <w:hideMark/>
          </w:tcPr>
          <w:p w14:paraId="4E791A49" w14:textId="42258042" w:rsidR="00CC2364" w:rsidRPr="00CC2364" w:rsidRDefault="00DF035C" w:rsidP="00E02292">
            <w:pPr>
              <w:rPr>
                <w:rFonts w:ascii="Arial" w:hAnsi="Arial" w:cs="Arial"/>
                <w:color w:val="005782"/>
                <w:sz w:val="16"/>
                <w:szCs w:val="16"/>
                <w:highlight w:val="yellow"/>
              </w:rPr>
            </w:pPr>
            <w:sdt>
              <w:sdtPr>
                <w:rPr>
                  <w:rFonts w:ascii="Arial" w:hAnsi="Arial" w:cs="Arial"/>
                  <w:color w:val="005782"/>
                  <w:sz w:val="16"/>
                  <w:szCs w:val="16"/>
                </w:rPr>
                <w:id w:val="-954319110"/>
                <w:showingPlcHdr/>
                <w:text/>
              </w:sdtPr>
              <w:sdtEndPr/>
              <w:sdtContent>
                <w:r w:rsidR="00E02292">
                  <w:rPr>
                    <w:rFonts w:ascii="Arial" w:hAnsi="Arial" w:cs="Arial"/>
                    <w:color w:val="005782"/>
                    <w:sz w:val="16"/>
                    <w:szCs w:val="16"/>
                  </w:rPr>
                  <w:t xml:space="preserve">     </w:t>
                </w:r>
              </w:sdtContent>
            </w:sdt>
          </w:p>
        </w:tc>
      </w:tr>
    </w:tbl>
    <w:p w14:paraId="60190AEC" w14:textId="77777777" w:rsidR="00CC2364" w:rsidRPr="00792E69" w:rsidRDefault="00CC2364" w:rsidP="00250A24">
      <w:pPr>
        <w:pStyle w:val="BodyTextNumbering"/>
        <w:rPr>
          <w:highlight w:val="yellow"/>
        </w:rPr>
      </w:pPr>
    </w:p>
    <w:sectPr w:rsidR="00CC2364" w:rsidRPr="00792E69" w:rsidSect="00547425">
      <w:headerReference w:type="even" r:id="rId46"/>
      <w:headerReference w:type="default" r:id="rId47"/>
      <w:footerReference w:type="even" r:id="rId48"/>
      <w:footerReference w:type="default" r:id="rId49"/>
      <w:headerReference w:type="first" r:id="rId50"/>
      <w:footerReference w:type="first" r:id="rId51"/>
      <w:type w:val="continuous"/>
      <w:pgSz w:w="11906" w:h="16838"/>
      <w:pgMar w:top="1252" w:right="1080" w:bottom="1134" w:left="1080" w:header="568" w:footer="478"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DC4F01" w14:textId="77777777" w:rsidR="00F32B82" w:rsidRDefault="00F32B82" w:rsidP="0072104F">
      <w:r>
        <w:separator/>
      </w:r>
    </w:p>
    <w:p w14:paraId="0CCFA3FF" w14:textId="77777777" w:rsidR="00F32B82" w:rsidRDefault="00F32B82"/>
    <w:p w14:paraId="14D31DD2" w14:textId="77777777" w:rsidR="00F32B82" w:rsidRDefault="00F32B82"/>
    <w:p w14:paraId="022BACE7" w14:textId="77777777" w:rsidR="00F32B82" w:rsidRDefault="00F32B82" w:rsidP="00A34BFD"/>
    <w:p w14:paraId="6094C274" w14:textId="77777777" w:rsidR="00F32B82" w:rsidRDefault="00F32B82" w:rsidP="00A34BFD"/>
  </w:endnote>
  <w:endnote w:type="continuationSeparator" w:id="0">
    <w:p w14:paraId="59801524" w14:textId="77777777" w:rsidR="00F32B82" w:rsidRDefault="00F32B82" w:rsidP="0072104F">
      <w:r>
        <w:continuationSeparator/>
      </w:r>
    </w:p>
    <w:p w14:paraId="21B7E145" w14:textId="77777777" w:rsidR="00F32B82" w:rsidRDefault="00F32B82"/>
    <w:p w14:paraId="2649C9B8" w14:textId="77777777" w:rsidR="00F32B82" w:rsidRDefault="00F32B82"/>
    <w:p w14:paraId="77CC4D6A" w14:textId="77777777" w:rsidR="00F32B82" w:rsidRDefault="00F32B82" w:rsidP="00A34BFD"/>
    <w:p w14:paraId="73C2D6D6" w14:textId="77777777" w:rsidR="00F32B82" w:rsidRDefault="00F32B82" w:rsidP="00A34BFD"/>
  </w:endnote>
  <w:endnote w:type="continuationNotice" w:id="1">
    <w:p w14:paraId="10F749B3" w14:textId="77777777" w:rsidR="00F32B82" w:rsidRDefault="00F32B8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9D9B60" w14:textId="77777777" w:rsidR="00C92638" w:rsidRDefault="00C9263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365F27" w14:textId="7750CAEF" w:rsidR="00F32B82" w:rsidRPr="00595D06" w:rsidRDefault="00F32B82" w:rsidP="00595D06">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r w:rsidRPr="00595D06">
      <w:rPr>
        <w:rFonts w:ascii="Arial" w:hAnsi="Arial" w:cs="Arial"/>
        <w:b/>
        <w:color w:val="BFBFBF" w:themeColor="background1" w:themeShade="BF"/>
        <w:sz w:val="16"/>
        <w:szCs w:val="16"/>
      </w:rPr>
      <w:t xml:space="preserve"> CAUTION</w:t>
    </w:r>
    <w:r w:rsidRPr="00595D06">
      <w:rPr>
        <w:rFonts w:ascii="Arial" w:hAnsi="Arial" w:cs="Arial"/>
        <w:color w:val="BFBFBF" w:themeColor="background1" w:themeShade="BF"/>
        <w:sz w:val="16"/>
        <w:szCs w:val="16"/>
      </w:rPr>
      <w:t xml:space="preserve">: Only the electronic copy of a document sourced from either </w:t>
    </w:r>
    <w:r>
      <w:rPr>
        <w:rFonts w:ascii="Arial" w:hAnsi="Arial" w:cs="Arial"/>
        <w:color w:val="BFBFBF" w:themeColor="background1" w:themeShade="BF"/>
        <w:sz w:val="16"/>
        <w:szCs w:val="16"/>
      </w:rPr>
      <w:t>the Authority</w:t>
    </w:r>
    <w:r w:rsidRPr="00595D06">
      <w:rPr>
        <w:rFonts w:ascii="Arial" w:hAnsi="Arial" w:cs="Arial"/>
        <w:color w:val="BFBFBF" w:themeColor="background1" w:themeShade="BF"/>
        <w:sz w:val="16"/>
        <w:szCs w:val="16"/>
      </w:rPr>
      <w:t>’s internal ‘</w:t>
    </w:r>
    <w:hyperlink r:id="rId1" w:history="1">
      <w:r w:rsidRPr="00595D06">
        <w:rPr>
          <w:rFonts w:ascii="Arial" w:hAnsi="Arial" w:cs="Arial"/>
          <w:color w:val="0000FF" w:themeColor="hyperlink"/>
          <w:sz w:val="16"/>
          <w:szCs w:val="16"/>
          <w:u w:val="single"/>
        </w:rPr>
        <w:t>Master Document List</w:t>
      </w:r>
    </w:hyperlink>
    <w:r w:rsidRPr="00595D06">
      <w:rPr>
        <w:rFonts w:ascii="Arial" w:hAnsi="Arial" w:cs="Arial"/>
        <w:color w:val="BFBFBF" w:themeColor="background1" w:themeShade="BF"/>
        <w:sz w:val="16"/>
        <w:szCs w:val="16"/>
      </w:rPr>
      <w:t>’ or external ‘</w:t>
    </w:r>
    <w:hyperlink r:id="rId2" w:history="1">
      <w:r w:rsidRPr="00595D06">
        <w:rPr>
          <w:rFonts w:ascii="Arial" w:hAnsi="Arial" w:cs="Arial"/>
          <w:color w:val="0000FF" w:themeColor="hyperlink"/>
          <w:sz w:val="16"/>
          <w:szCs w:val="16"/>
          <w:u w:val="single"/>
        </w:rPr>
        <w:t>eLibrary</w:t>
      </w:r>
    </w:hyperlink>
    <w:r w:rsidRPr="00595D06">
      <w:rPr>
        <w:rFonts w:ascii="Arial" w:hAnsi="Arial" w:cs="Arial"/>
        <w:color w:val="BFBFBF" w:themeColor="background1" w:themeShade="BF"/>
        <w:sz w:val="16"/>
        <w:szCs w:val="16"/>
      </w:rPr>
      <w:t>’ is controlled. Check the revision number of printed copies against these lists to verify currency.</w:t>
    </w:r>
  </w:p>
  <w:p w14:paraId="74ED2485" w14:textId="5819AF03" w:rsidR="00F32B82" w:rsidRPr="00595D06" w:rsidRDefault="00F32B82" w:rsidP="003434D5">
    <w:pPr>
      <w:tabs>
        <w:tab w:val="right" w:pos="9746"/>
      </w:tabs>
      <w:rPr>
        <w:rFonts w:ascii="Arial" w:hAnsi="Arial" w:cs="Arial"/>
        <w:iCs/>
        <w:color w:val="BFBFBF" w:themeColor="background1" w:themeShade="BF"/>
        <w:spacing w:val="4"/>
        <w:sz w:val="16"/>
        <w:szCs w:val="16"/>
      </w:rPr>
    </w:pPr>
    <w:r w:rsidRPr="00595D06">
      <w:rPr>
        <w:rFonts w:ascii="Arial" w:hAnsi="Arial" w:cs="Arial"/>
        <w:b/>
        <w:color w:val="7F7F7F" w:themeColor="text1" w:themeTint="80"/>
        <w:sz w:val="16"/>
        <w:szCs w:val="16"/>
      </w:rPr>
      <w:t>GUIDELINES</w:t>
    </w:r>
    <w:r w:rsidRPr="00595D06">
      <w:rPr>
        <w:rFonts w:ascii="Arial" w:hAnsi="Arial" w:cs="Arial"/>
        <w:b/>
        <w:color w:val="BFBFBF" w:themeColor="background1" w:themeShade="BF"/>
        <w:sz w:val="16"/>
        <w:szCs w:val="16"/>
      </w:rPr>
      <w:tab/>
    </w:r>
    <w:r>
      <w:rPr>
        <w:rFonts w:ascii="Arial" w:hAnsi="Arial" w:cs="Arial"/>
        <w:color w:val="BFBFBF" w:themeColor="background1" w:themeShade="BF"/>
        <w:sz w:val="16"/>
        <w:szCs w:val="16"/>
      </w:rPr>
      <w:t>The Authority</w:t>
    </w:r>
    <w:r w:rsidRPr="00595D06">
      <w:rPr>
        <w:rFonts w:ascii="Arial" w:hAnsi="Arial" w:cs="Arial"/>
        <w:color w:val="BFBFBF" w:themeColor="background1" w:themeShade="BF"/>
        <w:sz w:val="16"/>
        <w:szCs w:val="16"/>
      </w:rPr>
      <w:t xml:space="preserve"> d</w:t>
    </w:r>
    <w:r w:rsidRPr="00595D06">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100437</w:t>
    </w:r>
    <w:r w:rsidR="00062FED">
      <w:rPr>
        <w:rFonts w:ascii="Arial" w:hAnsi="Arial" w:cs="Arial"/>
        <w:iCs/>
        <w:color w:val="BFBFBF" w:themeColor="background1" w:themeShade="BF"/>
        <w:spacing w:val="4"/>
        <w:sz w:val="16"/>
        <w:szCs w:val="16"/>
      </w:rPr>
      <w:t xml:space="preserve"> Revision: 1</w:t>
    </w:r>
  </w:p>
  <w:p w14:paraId="6DCEBC50" w14:textId="19D407F5" w:rsidR="00F32B82" w:rsidRPr="00595D06" w:rsidRDefault="00F32B82" w:rsidP="00595D06">
    <w:pPr>
      <w:tabs>
        <w:tab w:val="right" w:pos="9746"/>
      </w:tabs>
      <w:rPr>
        <w:rFonts w:ascii="Arial" w:hAnsi="Arial" w:cs="Arial"/>
        <w:iCs/>
        <w:color w:val="BFBFBF" w:themeColor="background1" w:themeShade="BF"/>
        <w:spacing w:val="4"/>
        <w:sz w:val="16"/>
        <w:szCs w:val="16"/>
      </w:rPr>
    </w:pPr>
    <w:r w:rsidRPr="00595D06">
      <w:rPr>
        <w:rFonts w:ascii="Arial" w:hAnsi="Arial" w:cs="Arial"/>
        <w:spacing w:val="4"/>
        <w:sz w:val="16"/>
        <w:szCs w:val="16"/>
      </w:rPr>
      <w:t xml:space="preserve">Page </w:t>
    </w:r>
    <w:r w:rsidRPr="00595D06">
      <w:rPr>
        <w:rFonts w:ascii="Arial" w:hAnsi="Arial" w:cs="Arial"/>
        <w:b/>
        <w:spacing w:val="4"/>
        <w:sz w:val="16"/>
        <w:szCs w:val="16"/>
      </w:rPr>
      <w:fldChar w:fldCharType="begin"/>
    </w:r>
    <w:r w:rsidRPr="00595D06">
      <w:rPr>
        <w:rFonts w:ascii="Arial" w:hAnsi="Arial" w:cs="Arial"/>
        <w:b/>
        <w:spacing w:val="4"/>
        <w:sz w:val="16"/>
        <w:szCs w:val="16"/>
      </w:rPr>
      <w:instrText xml:space="preserve"> PAGE </w:instrText>
    </w:r>
    <w:r w:rsidRPr="00595D06">
      <w:rPr>
        <w:rFonts w:ascii="Arial" w:hAnsi="Arial" w:cs="Arial"/>
        <w:b/>
        <w:spacing w:val="4"/>
        <w:sz w:val="16"/>
        <w:szCs w:val="16"/>
      </w:rPr>
      <w:fldChar w:fldCharType="separate"/>
    </w:r>
    <w:r w:rsidR="00DF035C">
      <w:rPr>
        <w:rFonts w:ascii="Arial" w:hAnsi="Arial" w:cs="Arial"/>
        <w:b/>
        <w:noProof/>
        <w:spacing w:val="4"/>
        <w:sz w:val="16"/>
        <w:szCs w:val="16"/>
      </w:rPr>
      <w:t>10</w:t>
    </w:r>
    <w:r w:rsidRPr="00595D06">
      <w:rPr>
        <w:rFonts w:ascii="Arial" w:hAnsi="Arial" w:cs="Arial"/>
        <w:b/>
        <w:spacing w:val="4"/>
        <w:sz w:val="16"/>
        <w:szCs w:val="16"/>
      </w:rPr>
      <w:fldChar w:fldCharType="end"/>
    </w:r>
    <w:r w:rsidRPr="00595D06">
      <w:rPr>
        <w:rFonts w:ascii="Arial" w:hAnsi="Arial" w:cs="Arial"/>
        <w:spacing w:val="4"/>
        <w:sz w:val="16"/>
        <w:szCs w:val="16"/>
      </w:rPr>
      <w:t xml:space="preserve"> of </w:t>
    </w:r>
    <w:r w:rsidRPr="00595D06">
      <w:rPr>
        <w:rFonts w:ascii="Arial" w:hAnsi="Arial" w:cs="Arial"/>
        <w:b/>
        <w:spacing w:val="4"/>
        <w:sz w:val="16"/>
        <w:szCs w:val="16"/>
      </w:rPr>
      <w:fldChar w:fldCharType="begin"/>
    </w:r>
    <w:r w:rsidRPr="00595D06">
      <w:rPr>
        <w:rFonts w:ascii="Arial" w:hAnsi="Arial" w:cs="Arial"/>
        <w:b/>
        <w:spacing w:val="4"/>
        <w:sz w:val="16"/>
        <w:szCs w:val="16"/>
      </w:rPr>
      <w:instrText xml:space="preserve"> NUMPAGES </w:instrText>
    </w:r>
    <w:r w:rsidRPr="00595D06">
      <w:rPr>
        <w:rFonts w:ascii="Arial" w:hAnsi="Arial" w:cs="Arial"/>
        <w:b/>
        <w:spacing w:val="4"/>
        <w:sz w:val="16"/>
        <w:szCs w:val="16"/>
      </w:rPr>
      <w:fldChar w:fldCharType="separate"/>
    </w:r>
    <w:r w:rsidR="00DF035C">
      <w:rPr>
        <w:rFonts w:ascii="Arial" w:hAnsi="Arial" w:cs="Arial"/>
        <w:b/>
        <w:noProof/>
        <w:spacing w:val="4"/>
        <w:sz w:val="16"/>
        <w:szCs w:val="16"/>
      </w:rPr>
      <w:t>10</w:t>
    </w:r>
    <w:r w:rsidRPr="00595D06">
      <w:rPr>
        <w:rFonts w:ascii="Arial" w:hAnsi="Arial" w:cs="Arial"/>
        <w:b/>
        <w:spacing w:val="4"/>
        <w:sz w:val="16"/>
        <w:szCs w:val="16"/>
      </w:rPr>
      <w:fldChar w:fldCharType="end"/>
    </w:r>
    <w:r w:rsidRPr="00595D06">
      <w:rPr>
        <w:rFonts w:ascii="Arial" w:hAnsi="Arial" w:cs="Arial"/>
        <w:color w:val="BFBFBF" w:themeColor="background1" w:themeShade="BF"/>
        <w:spacing w:val="4"/>
        <w:sz w:val="16"/>
        <w:szCs w:val="16"/>
      </w:rPr>
      <w:tab/>
    </w:r>
    <w:r w:rsidRPr="00595D06">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8"/>
          <w:sz w:val="16"/>
          <w:szCs w:val="16"/>
        </w:rPr>
        <w:id w:val="960686993"/>
        <w:date w:fullDate="2019-08-16T00:00:00Z">
          <w:dateFormat w:val="dd-MMM-yyyy"/>
          <w:lid w:val="en-AU"/>
          <w:storeMappedDataAs w:val="dateTime"/>
          <w:calendar w:val="gregorian"/>
        </w:date>
      </w:sdtPr>
      <w:sdtEndPr/>
      <w:sdtContent>
        <w:r w:rsidR="00062FED">
          <w:rPr>
            <w:rFonts w:ascii="Arial" w:hAnsi="Arial" w:cs="Arial"/>
            <w:iCs/>
            <w:color w:val="BFBFBF" w:themeColor="background1" w:themeShade="BF"/>
            <w:spacing w:val="8"/>
            <w:sz w:val="16"/>
            <w:szCs w:val="16"/>
          </w:rPr>
          <w:t>16-Aug-2019</w:t>
        </w:r>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857B7" w14:textId="57B31E86" w:rsidR="00F32B82" w:rsidRPr="00595D06" w:rsidRDefault="00F32B82" w:rsidP="00595D06">
    <w:pPr>
      <w:pBdr>
        <w:top w:val="single" w:sz="4" w:space="1" w:color="DBE5F1" w:themeColor="accent1" w:themeTint="33"/>
      </w:pBdr>
      <w:tabs>
        <w:tab w:val="center" w:pos="4153"/>
        <w:tab w:val="right" w:pos="8306"/>
      </w:tabs>
      <w:ind w:left="-567" w:right="-568"/>
      <w:jc w:val="center"/>
      <w:rPr>
        <w:rFonts w:ascii="Arial" w:hAnsi="Arial" w:cs="Arial"/>
        <w:color w:val="BFBFBF" w:themeColor="background1" w:themeShade="BF"/>
        <w:sz w:val="16"/>
        <w:szCs w:val="16"/>
      </w:rPr>
    </w:pPr>
    <w:r w:rsidRPr="00595D06">
      <w:rPr>
        <w:rFonts w:ascii="Arial" w:hAnsi="Arial" w:cs="Arial"/>
        <w:b/>
        <w:color w:val="BFBFBF" w:themeColor="background1" w:themeShade="BF"/>
        <w:sz w:val="16"/>
        <w:szCs w:val="16"/>
      </w:rPr>
      <w:t>CAUTION</w:t>
    </w:r>
    <w:r w:rsidRPr="00595D06">
      <w:rPr>
        <w:rFonts w:ascii="Arial" w:hAnsi="Arial" w:cs="Arial"/>
        <w:color w:val="BFBFBF" w:themeColor="background1" w:themeShade="BF"/>
        <w:sz w:val="16"/>
        <w:szCs w:val="16"/>
      </w:rPr>
      <w:t xml:space="preserve">: Only the electronic copy of a document sourced from either </w:t>
    </w:r>
    <w:r>
      <w:rPr>
        <w:rFonts w:ascii="Arial" w:hAnsi="Arial" w:cs="Arial"/>
        <w:color w:val="BFBFBF" w:themeColor="background1" w:themeShade="BF"/>
        <w:sz w:val="16"/>
        <w:szCs w:val="16"/>
      </w:rPr>
      <w:t>the Authority</w:t>
    </w:r>
    <w:r w:rsidRPr="00595D06">
      <w:rPr>
        <w:rFonts w:ascii="Arial" w:hAnsi="Arial" w:cs="Arial"/>
        <w:color w:val="BFBFBF" w:themeColor="background1" w:themeShade="BF"/>
        <w:sz w:val="16"/>
        <w:szCs w:val="16"/>
      </w:rPr>
      <w:t>’s internal ‘</w:t>
    </w:r>
    <w:hyperlink r:id="rId1" w:history="1">
      <w:r w:rsidRPr="00595D06">
        <w:rPr>
          <w:rFonts w:ascii="Arial" w:hAnsi="Arial" w:cs="Arial"/>
          <w:color w:val="0000FF" w:themeColor="hyperlink"/>
          <w:sz w:val="16"/>
          <w:szCs w:val="16"/>
          <w:u w:val="single"/>
        </w:rPr>
        <w:t>Master Document List</w:t>
      </w:r>
    </w:hyperlink>
    <w:r w:rsidRPr="00595D06">
      <w:rPr>
        <w:rFonts w:ascii="Arial" w:hAnsi="Arial" w:cs="Arial"/>
        <w:color w:val="BFBFBF" w:themeColor="background1" w:themeShade="BF"/>
        <w:sz w:val="16"/>
        <w:szCs w:val="16"/>
      </w:rPr>
      <w:t>’ or external ‘</w:t>
    </w:r>
    <w:hyperlink r:id="rId2" w:history="1">
      <w:r w:rsidRPr="00595D06">
        <w:rPr>
          <w:rFonts w:ascii="Arial" w:hAnsi="Arial" w:cs="Arial"/>
          <w:color w:val="0000FF" w:themeColor="hyperlink"/>
          <w:sz w:val="16"/>
          <w:szCs w:val="16"/>
          <w:u w:val="single"/>
        </w:rPr>
        <w:t>eLibrary</w:t>
      </w:r>
    </w:hyperlink>
    <w:r w:rsidRPr="00595D06">
      <w:rPr>
        <w:rFonts w:ascii="Arial" w:hAnsi="Arial" w:cs="Arial"/>
        <w:color w:val="BFBFBF" w:themeColor="background1" w:themeShade="BF"/>
        <w:sz w:val="16"/>
        <w:szCs w:val="16"/>
      </w:rPr>
      <w:t>’ is controlled. Check the revision number of printed copies against these lists to verify currency.</w:t>
    </w:r>
  </w:p>
  <w:p w14:paraId="4299C11A" w14:textId="56B30240" w:rsidR="00F32B82" w:rsidRPr="00595D06" w:rsidRDefault="00F32B82" w:rsidP="00595D06">
    <w:pPr>
      <w:tabs>
        <w:tab w:val="right" w:pos="9746"/>
        <w:tab w:val="right" w:pos="10348"/>
      </w:tabs>
      <w:rPr>
        <w:rFonts w:ascii="Arial" w:hAnsi="Arial" w:cs="Arial"/>
        <w:iCs/>
        <w:color w:val="BFBFBF" w:themeColor="background1" w:themeShade="BF"/>
        <w:spacing w:val="4"/>
        <w:sz w:val="16"/>
        <w:szCs w:val="16"/>
      </w:rPr>
    </w:pPr>
    <w:r w:rsidRPr="00595D06">
      <w:rPr>
        <w:rFonts w:ascii="Arial" w:hAnsi="Arial" w:cs="Arial"/>
        <w:b/>
        <w:color w:val="7F7F7F" w:themeColor="text1" w:themeTint="80"/>
        <w:sz w:val="16"/>
        <w:szCs w:val="16"/>
      </w:rPr>
      <w:t>GUIDELINES</w:t>
    </w:r>
    <w:r w:rsidRPr="00595D06">
      <w:rPr>
        <w:rFonts w:ascii="Arial" w:hAnsi="Arial" w:cs="Arial"/>
        <w:b/>
        <w:color w:val="BFBFBF" w:themeColor="background1" w:themeShade="BF"/>
        <w:sz w:val="16"/>
        <w:szCs w:val="16"/>
      </w:rPr>
      <w:tab/>
    </w:r>
    <w:r>
      <w:rPr>
        <w:rFonts w:ascii="Arial" w:hAnsi="Arial" w:cs="Arial"/>
        <w:color w:val="BFBFBF" w:themeColor="background1" w:themeShade="BF"/>
        <w:sz w:val="16"/>
        <w:szCs w:val="16"/>
      </w:rPr>
      <w:t>The Authority</w:t>
    </w:r>
    <w:r w:rsidRPr="00595D06">
      <w:rPr>
        <w:rFonts w:ascii="Arial" w:hAnsi="Arial" w:cs="Arial"/>
        <w:color w:val="BFBFBF" w:themeColor="background1" w:themeShade="BF"/>
        <w:sz w:val="16"/>
        <w:szCs w:val="16"/>
      </w:rPr>
      <w:t xml:space="preserve"> d</w:t>
    </w:r>
    <w:r w:rsidRPr="00595D06">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100437</w:t>
    </w:r>
    <w:r w:rsidR="00062FED">
      <w:rPr>
        <w:rFonts w:ascii="Arial" w:hAnsi="Arial" w:cs="Arial"/>
        <w:iCs/>
        <w:color w:val="BFBFBF" w:themeColor="background1" w:themeShade="BF"/>
        <w:spacing w:val="4"/>
        <w:sz w:val="16"/>
        <w:szCs w:val="16"/>
      </w:rPr>
      <w:t xml:space="preserve"> Revision: 1</w:t>
    </w:r>
  </w:p>
  <w:p w14:paraId="67A9199B" w14:textId="435F5180" w:rsidR="00F32B82" w:rsidRPr="00595D06" w:rsidRDefault="00F32B82" w:rsidP="00595D06">
    <w:pPr>
      <w:tabs>
        <w:tab w:val="right" w:pos="9746"/>
      </w:tabs>
      <w:rPr>
        <w:rFonts w:ascii="Arial" w:hAnsi="Arial" w:cs="Arial"/>
        <w:iCs/>
        <w:color w:val="BFBFBF" w:themeColor="background1" w:themeShade="BF"/>
        <w:spacing w:val="4"/>
        <w:sz w:val="16"/>
        <w:szCs w:val="16"/>
      </w:rPr>
    </w:pPr>
    <w:r w:rsidRPr="00595D06">
      <w:rPr>
        <w:rFonts w:ascii="Arial" w:hAnsi="Arial" w:cs="Arial"/>
        <w:spacing w:val="4"/>
        <w:sz w:val="16"/>
        <w:szCs w:val="16"/>
      </w:rPr>
      <w:t xml:space="preserve">Page </w:t>
    </w:r>
    <w:r w:rsidRPr="00595D06">
      <w:rPr>
        <w:rFonts w:ascii="Arial" w:hAnsi="Arial" w:cs="Arial"/>
        <w:b/>
        <w:spacing w:val="4"/>
        <w:sz w:val="16"/>
        <w:szCs w:val="16"/>
      </w:rPr>
      <w:fldChar w:fldCharType="begin"/>
    </w:r>
    <w:r w:rsidRPr="00595D06">
      <w:rPr>
        <w:rFonts w:ascii="Arial" w:hAnsi="Arial" w:cs="Arial"/>
        <w:b/>
        <w:spacing w:val="4"/>
        <w:sz w:val="16"/>
        <w:szCs w:val="16"/>
      </w:rPr>
      <w:instrText xml:space="preserve"> PAGE </w:instrText>
    </w:r>
    <w:r w:rsidRPr="00595D06">
      <w:rPr>
        <w:rFonts w:ascii="Arial" w:hAnsi="Arial" w:cs="Arial"/>
        <w:b/>
        <w:spacing w:val="4"/>
        <w:sz w:val="16"/>
        <w:szCs w:val="16"/>
      </w:rPr>
      <w:fldChar w:fldCharType="separate"/>
    </w:r>
    <w:r w:rsidR="00DF035C">
      <w:rPr>
        <w:rFonts w:ascii="Arial" w:hAnsi="Arial" w:cs="Arial"/>
        <w:b/>
        <w:noProof/>
        <w:spacing w:val="4"/>
        <w:sz w:val="16"/>
        <w:szCs w:val="16"/>
      </w:rPr>
      <w:t>1</w:t>
    </w:r>
    <w:r w:rsidRPr="00595D06">
      <w:rPr>
        <w:rFonts w:ascii="Arial" w:hAnsi="Arial" w:cs="Arial"/>
        <w:b/>
        <w:spacing w:val="4"/>
        <w:sz w:val="16"/>
        <w:szCs w:val="16"/>
      </w:rPr>
      <w:fldChar w:fldCharType="end"/>
    </w:r>
    <w:r w:rsidRPr="00595D06">
      <w:rPr>
        <w:rFonts w:ascii="Arial" w:hAnsi="Arial" w:cs="Arial"/>
        <w:spacing w:val="4"/>
        <w:sz w:val="16"/>
        <w:szCs w:val="16"/>
      </w:rPr>
      <w:t xml:space="preserve"> of </w:t>
    </w:r>
    <w:r w:rsidRPr="00595D06">
      <w:rPr>
        <w:rFonts w:ascii="Arial" w:hAnsi="Arial" w:cs="Arial"/>
        <w:b/>
        <w:spacing w:val="4"/>
        <w:sz w:val="16"/>
        <w:szCs w:val="16"/>
      </w:rPr>
      <w:fldChar w:fldCharType="begin"/>
    </w:r>
    <w:r w:rsidRPr="00595D06">
      <w:rPr>
        <w:rFonts w:ascii="Arial" w:hAnsi="Arial" w:cs="Arial"/>
        <w:b/>
        <w:spacing w:val="4"/>
        <w:sz w:val="16"/>
        <w:szCs w:val="16"/>
      </w:rPr>
      <w:instrText xml:space="preserve"> NUMPAGES </w:instrText>
    </w:r>
    <w:r w:rsidRPr="00595D06">
      <w:rPr>
        <w:rFonts w:ascii="Arial" w:hAnsi="Arial" w:cs="Arial"/>
        <w:b/>
        <w:spacing w:val="4"/>
        <w:sz w:val="16"/>
        <w:szCs w:val="16"/>
      </w:rPr>
      <w:fldChar w:fldCharType="separate"/>
    </w:r>
    <w:r w:rsidR="00DF035C">
      <w:rPr>
        <w:rFonts w:ascii="Arial" w:hAnsi="Arial" w:cs="Arial"/>
        <w:b/>
        <w:noProof/>
        <w:spacing w:val="4"/>
        <w:sz w:val="16"/>
        <w:szCs w:val="16"/>
      </w:rPr>
      <w:t>10</w:t>
    </w:r>
    <w:r w:rsidRPr="00595D06">
      <w:rPr>
        <w:rFonts w:ascii="Arial" w:hAnsi="Arial" w:cs="Arial"/>
        <w:b/>
        <w:spacing w:val="4"/>
        <w:sz w:val="16"/>
        <w:szCs w:val="16"/>
      </w:rPr>
      <w:fldChar w:fldCharType="end"/>
    </w:r>
    <w:r w:rsidRPr="00595D06">
      <w:rPr>
        <w:rFonts w:ascii="Arial" w:hAnsi="Arial" w:cs="Arial"/>
        <w:color w:val="BFBFBF" w:themeColor="background1" w:themeShade="BF"/>
        <w:spacing w:val="4"/>
        <w:sz w:val="16"/>
        <w:szCs w:val="16"/>
      </w:rPr>
      <w:tab/>
    </w:r>
    <w:r w:rsidRPr="00595D06">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8"/>
          <w:sz w:val="16"/>
          <w:szCs w:val="16"/>
        </w:rPr>
        <w:id w:val="1727803354"/>
        <w:date w:fullDate="2019-08-16T00:00:00Z">
          <w:dateFormat w:val="dd-MMM-yyyy"/>
          <w:lid w:val="en-AU"/>
          <w:storeMappedDataAs w:val="dateTime"/>
          <w:calendar w:val="gregorian"/>
        </w:date>
      </w:sdtPr>
      <w:sdtEndPr/>
      <w:sdtContent>
        <w:r w:rsidR="00062FED">
          <w:rPr>
            <w:rFonts w:ascii="Arial" w:hAnsi="Arial" w:cs="Arial"/>
            <w:iCs/>
            <w:color w:val="BFBFBF" w:themeColor="background1" w:themeShade="BF"/>
            <w:spacing w:val="8"/>
            <w:sz w:val="16"/>
            <w:szCs w:val="16"/>
          </w:rPr>
          <w:t>16-Aug-2019</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8A8ADA" w14:textId="77777777" w:rsidR="00F32B82" w:rsidRDefault="00F32B82" w:rsidP="0072104F">
      <w:r>
        <w:separator/>
      </w:r>
    </w:p>
    <w:p w14:paraId="52FDD796" w14:textId="77777777" w:rsidR="00F32B82" w:rsidRDefault="00F32B82"/>
    <w:p w14:paraId="6F448236" w14:textId="77777777" w:rsidR="00F32B82" w:rsidRDefault="00F32B82"/>
    <w:p w14:paraId="324440F6" w14:textId="77777777" w:rsidR="00F32B82" w:rsidRDefault="00F32B82" w:rsidP="00A34BFD"/>
    <w:p w14:paraId="7F7CF435" w14:textId="77777777" w:rsidR="00F32B82" w:rsidRDefault="00F32B82" w:rsidP="00A34BFD"/>
  </w:footnote>
  <w:footnote w:type="continuationSeparator" w:id="0">
    <w:p w14:paraId="6FFF3B02" w14:textId="77777777" w:rsidR="00F32B82" w:rsidRDefault="00F32B82" w:rsidP="0072104F">
      <w:r>
        <w:continuationSeparator/>
      </w:r>
    </w:p>
    <w:p w14:paraId="2D87AF58" w14:textId="77777777" w:rsidR="00F32B82" w:rsidRDefault="00F32B82"/>
    <w:p w14:paraId="495E80EF" w14:textId="77777777" w:rsidR="00F32B82" w:rsidRDefault="00F32B82"/>
    <w:p w14:paraId="498532FB" w14:textId="77777777" w:rsidR="00F32B82" w:rsidRDefault="00F32B82" w:rsidP="00A34BFD"/>
    <w:p w14:paraId="16019F14" w14:textId="77777777" w:rsidR="00F32B82" w:rsidRDefault="00F32B82" w:rsidP="00A34BFD"/>
  </w:footnote>
  <w:footnote w:type="continuationNotice" w:id="1">
    <w:p w14:paraId="5F50A76D" w14:textId="77777777" w:rsidR="00F32B82" w:rsidRDefault="00F32B8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AE8EB3" w14:textId="77777777" w:rsidR="00C92638" w:rsidRDefault="00C9263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F79195" w14:textId="4AEBECB3" w:rsidR="00F32B82" w:rsidRDefault="00F32B82" w:rsidP="00F76BA0">
    <w:pPr>
      <w:pStyle w:val="PolicyHeadingPageTop"/>
      <w:pBdr>
        <w:bottom w:val="single" w:sz="4" w:space="1" w:color="4F81BD" w:themeColor="accent1"/>
      </w:pBdr>
      <w:tabs>
        <w:tab w:val="left" w:pos="8222"/>
      </w:tabs>
      <w:spacing w:after="9"/>
      <w:jc w:val="right"/>
    </w:pPr>
    <w:r w:rsidRPr="0013386C">
      <w:rPr>
        <w:bCs/>
        <w:spacing w:val="40"/>
        <w:sz w:val="22"/>
        <w:szCs w:val="22"/>
      </w:rPr>
      <w:t>Guideline</w:t>
    </w:r>
    <w:r>
      <w:rPr>
        <w:bCs/>
        <w:spacing w:val="40"/>
        <w:sz w:val="22"/>
        <w:szCs w:val="22"/>
      </w:rPr>
      <w:t>s</w:t>
    </w:r>
    <w:r w:rsidRPr="00BB7B63">
      <w:t xml:space="preserve"> </w:t>
    </w:r>
    <w:r w:rsidRPr="0013386C">
      <w:rPr>
        <w:b w:val="0"/>
      </w:rPr>
      <w:t>–</w:t>
    </w:r>
    <w:r w:rsidRPr="00AD1107">
      <w:rPr>
        <w:spacing w:val="44"/>
      </w:rPr>
      <w:t xml:space="preserve"> </w:t>
    </w:r>
    <w:r w:rsidRPr="0013386C">
      <w:rPr>
        <w:b w:val="0"/>
        <w:sz w:val="22"/>
        <w:szCs w:val="22"/>
      </w:rPr>
      <w:t xml:space="preserve">Historic </w:t>
    </w:r>
    <w:r>
      <w:rPr>
        <w:b w:val="0"/>
        <w:sz w:val="22"/>
        <w:szCs w:val="22"/>
      </w:rPr>
      <w:t>h</w:t>
    </w:r>
    <w:r w:rsidRPr="0013386C">
      <w:rPr>
        <w:b w:val="0"/>
        <w:sz w:val="22"/>
        <w:szCs w:val="22"/>
      </w:rPr>
      <w:t>eritage</w:t>
    </w:r>
    <w:r>
      <w:rPr>
        <w:b w:val="0"/>
        <w:sz w:val="22"/>
        <w:szCs w:val="22"/>
      </w:rPr>
      <w:t xml:space="preserve"> assessment: Other places of histo</w:t>
    </w:r>
    <w:r w:rsidR="00062FED">
      <w:rPr>
        <w:b w:val="0"/>
        <w:sz w:val="22"/>
        <w:szCs w:val="22"/>
      </w:rPr>
      <w:t xml:space="preserve">ric and social significance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68161E" w14:textId="13937AAD" w:rsidR="00F32B82" w:rsidRDefault="00F32B82">
    <w:pPr>
      <w:pStyle w:val="Header"/>
    </w:pPr>
    <w:r>
      <w:rPr>
        <w:noProof/>
        <w:lang w:val="en-US" w:eastAsia="en-US"/>
      </w:rPr>
      <w:drawing>
        <wp:anchor distT="0" distB="0" distL="114300" distR="114300" simplePos="0" relativeHeight="251658240" behindDoc="0" locked="0" layoutInCell="1" allowOverlap="1" wp14:anchorId="4A696DF8" wp14:editId="213E900C">
          <wp:simplePos x="0" y="0"/>
          <wp:positionH relativeFrom="margin">
            <wp:posOffset>-787400</wp:posOffset>
          </wp:positionH>
          <wp:positionV relativeFrom="margin">
            <wp:posOffset>-784225</wp:posOffset>
          </wp:positionV>
          <wp:extent cx="7667625" cy="1714500"/>
          <wp:effectExtent l="0" t="0" r="9525" b="0"/>
          <wp:wrapSquare wrapText="bothSides"/>
          <wp:docPr id="7" name="Picture 7" descr="Guidelines_Header.jpg which includes the GBRMPA logo and the word Guidelines " title="guideline 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elines_Header.jpg"/>
                  <pic:cNvPicPr/>
                </pic:nvPicPr>
                <pic:blipFill>
                  <a:blip r:embed="rId1"/>
                  <a:stretch>
                    <a:fillRect/>
                  </a:stretch>
                </pic:blipFill>
                <pic:spPr>
                  <a:xfrm>
                    <a:off x="0" y="0"/>
                    <a:ext cx="7667625" cy="1714500"/>
                  </a:xfrm>
                  <a:prstGeom prst="rect">
                    <a:avLst/>
                  </a:prstGeom>
                </pic:spPr>
              </pic:pic>
            </a:graphicData>
          </a:graphic>
        </wp:anchor>
      </w:drawing>
    </w:r>
    <w:r w:rsidRPr="00FB5DEF">
      <w:rPr>
        <w:noProof/>
        <w:lang w:val="en-US" w:eastAsia="en-US"/>
      </w:rPr>
      <mc:AlternateContent>
        <mc:Choice Requires="wps">
          <w:drawing>
            <wp:anchor distT="0" distB="0" distL="114300" distR="114300" simplePos="0" relativeHeight="251658241" behindDoc="0" locked="0" layoutInCell="1" allowOverlap="1" wp14:anchorId="2B899FBD" wp14:editId="1BD5F71F">
              <wp:simplePos x="0" y="0"/>
              <wp:positionH relativeFrom="margin">
                <wp:posOffset>-180975</wp:posOffset>
              </wp:positionH>
              <wp:positionV relativeFrom="margin">
                <wp:posOffset>338455</wp:posOffset>
              </wp:positionV>
              <wp:extent cx="6457950" cy="600075"/>
              <wp:effectExtent l="0" t="0" r="0" b="9525"/>
              <wp:wrapSquare wrapText="bothSides"/>
              <wp:docPr id="17" name="Text Box 1" descr="Document Title Box - Guidelines - Historic heritage iimpact assessment in the permission system    " title="Document Title Box - Guidelines - Historic heritage impact assessment in the permission system    "/>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600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D5D38" w14:textId="6A7B7559" w:rsidR="00F32B82" w:rsidRPr="00547425" w:rsidRDefault="00F32B82" w:rsidP="00547425">
                          <w:pPr>
                            <w:pStyle w:val="Heading1"/>
                            <w:jc w:val="center"/>
                            <w:rPr>
                              <w:color w:val="1F497D" w:themeColor="text2"/>
                            </w:rPr>
                          </w:pPr>
                          <w:r w:rsidRPr="00547425">
                            <w:rPr>
                              <w:color w:val="1F497D" w:themeColor="text2"/>
                            </w:rPr>
                            <w:t xml:space="preserve">Historic </w:t>
                          </w:r>
                          <w:r>
                            <w:rPr>
                              <w:color w:val="1F497D" w:themeColor="text2"/>
                            </w:rPr>
                            <w:t>H</w:t>
                          </w:r>
                          <w:r w:rsidRPr="00547425">
                            <w:rPr>
                              <w:color w:val="1F497D" w:themeColor="text2"/>
                            </w:rPr>
                            <w:t xml:space="preserve">eritage </w:t>
                          </w:r>
                          <w:r>
                            <w:rPr>
                              <w:color w:val="1F497D" w:themeColor="text2"/>
                            </w:rPr>
                            <w:t>A</w:t>
                          </w:r>
                          <w:r w:rsidRPr="00547425">
                            <w:rPr>
                              <w:color w:val="1F497D" w:themeColor="text2"/>
                            </w:rPr>
                            <w:t>ssessment</w:t>
                          </w:r>
                          <w:r>
                            <w:rPr>
                              <w:color w:val="1F497D" w:themeColor="text2"/>
                            </w:rPr>
                            <w:t xml:space="preserve"> – Other Places of Historic and S</w:t>
                          </w:r>
                          <w:r w:rsidRPr="00547425">
                            <w:rPr>
                              <w:color w:val="1F497D" w:themeColor="text2"/>
                            </w:rPr>
                            <w:t xml:space="preserve">ocial </w:t>
                          </w:r>
                          <w:r>
                            <w:rPr>
                              <w:color w:val="1F497D" w:themeColor="text2"/>
                            </w:rPr>
                            <w:t>S</w:t>
                          </w:r>
                          <w:r w:rsidRPr="00547425">
                            <w:rPr>
                              <w:color w:val="1F497D" w:themeColor="text2"/>
                            </w:rPr>
                            <w:t>ignificance</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2B899FBD" id="_x0000_t202" coordsize="21600,21600" o:spt="202" path="m,l,21600r21600,l21600,xe">
              <v:stroke joinstyle="miter"/>
              <v:path gradientshapeok="t" o:connecttype="rect"/>
            </v:shapetype>
            <v:shape id="Text Box 1" o:spid="_x0000_s1026" type="#_x0000_t202" alt="Title: Document Title Box - Guidelines - Historic heritage impact assessment in the permission system     - Description: Document Title Box - Guidelines - Historic heritage iimpact assessment in the permission system    " style="position:absolute;margin-left:-14.25pt;margin-top:26.65pt;width:508.5pt;height:47.2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" filled="f" stroked="f">
              <v:textbox>
                <w:txbxContent>
                  <w:p w14:paraId="114D5D38" w14:textId="6A7B7559" w:rsidR="00F32B82" w:rsidRPr="00547425" w:rsidRDefault="00F32B82" w:rsidP="00547425">
                    <w:pPr>
                      <w:pStyle w:val="Heading1"/>
                      <w:jc w:val="center"/>
                      <w:rPr>
                        <w:color w:val="1F497D" w:themeColor="text2"/>
                      </w:rPr>
                    </w:pPr>
                    <w:r w:rsidRPr="00547425">
                      <w:rPr>
                        <w:color w:val="1F497D" w:themeColor="text2"/>
                      </w:rPr>
                      <w:t xml:space="preserve">Historic </w:t>
                    </w:r>
                    <w:r>
                      <w:rPr>
                        <w:color w:val="1F497D" w:themeColor="text2"/>
                      </w:rPr>
                      <w:t>H</w:t>
                    </w:r>
                    <w:r w:rsidRPr="00547425">
                      <w:rPr>
                        <w:color w:val="1F497D" w:themeColor="text2"/>
                      </w:rPr>
                      <w:t xml:space="preserve">eritage </w:t>
                    </w:r>
                    <w:r>
                      <w:rPr>
                        <w:color w:val="1F497D" w:themeColor="text2"/>
                      </w:rPr>
                      <w:t>A</w:t>
                    </w:r>
                    <w:r w:rsidRPr="00547425">
                      <w:rPr>
                        <w:color w:val="1F497D" w:themeColor="text2"/>
                      </w:rPr>
                      <w:t>ssessment</w:t>
                    </w:r>
                    <w:r>
                      <w:rPr>
                        <w:color w:val="1F497D" w:themeColor="text2"/>
                      </w:rPr>
                      <w:t xml:space="preserve"> – Other Places of Historic and S</w:t>
                    </w:r>
                    <w:r w:rsidRPr="00547425">
                      <w:rPr>
                        <w:color w:val="1F497D" w:themeColor="text2"/>
                      </w:rPr>
                      <w:t xml:space="preserve">ocial </w:t>
                    </w:r>
                    <w:r>
                      <w:rPr>
                        <w:color w:val="1F497D" w:themeColor="text2"/>
                      </w:rPr>
                      <w:t>S</w:t>
                    </w:r>
                    <w:r w:rsidRPr="00547425">
                      <w:rPr>
                        <w:color w:val="1F497D" w:themeColor="text2"/>
                      </w:rPr>
                      <w:t>ignificance</w:t>
                    </w:r>
                  </w:p>
                </w:txbxContent>
              </v:textbox>
              <w10:wrap type="square"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F5458"/>
    <w:multiLevelType w:val="hybridMultilevel"/>
    <w:tmpl w:val="F790F67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016A6C68"/>
    <w:multiLevelType w:val="multilevel"/>
    <w:tmpl w:val="3C645A0C"/>
    <w:lvl w:ilvl="0">
      <w:start w:val="1"/>
      <w:numFmt w:val="lowerLetter"/>
      <w:lvlText w:val="%1."/>
      <w:lvlJc w:val="left"/>
      <w:pPr>
        <w:ind w:left="1276" w:hanging="567"/>
      </w:pPr>
      <w:rPr>
        <w:rFonts w:hint="default"/>
        <w:color w:val="auto"/>
        <w:sz w:val="20"/>
        <w:szCs w:val="20"/>
      </w:rPr>
    </w:lvl>
    <w:lvl w:ilvl="1">
      <w:start w:val="1"/>
      <w:numFmt w:val="lowerLetter"/>
      <w:lvlText w:val="%2."/>
      <w:lvlJc w:val="left"/>
      <w:pPr>
        <w:ind w:left="1843" w:hanging="567"/>
      </w:pPr>
      <w:rPr>
        <w:rFonts w:hint="default"/>
        <w:color w:val="auto"/>
        <w:sz w:val="20"/>
        <w:szCs w:val="20"/>
      </w:rPr>
    </w:lvl>
    <w:lvl w:ilvl="2">
      <w:start w:val="1"/>
      <w:numFmt w:val="lowerRoman"/>
      <w:lvlText w:val="%3)"/>
      <w:lvlJc w:val="left"/>
      <w:pPr>
        <w:ind w:left="2410" w:hanging="567"/>
      </w:pPr>
      <w:rPr>
        <w:rFonts w:hint="default"/>
      </w:rPr>
    </w:lvl>
    <w:lvl w:ilvl="3">
      <w:start w:val="1"/>
      <w:numFmt w:val="decimal"/>
      <w:lvlText w:val="(%4)"/>
      <w:lvlJc w:val="left"/>
      <w:pPr>
        <w:ind w:left="2977" w:hanging="567"/>
      </w:pPr>
      <w:rPr>
        <w:rFonts w:hint="default"/>
      </w:rPr>
    </w:lvl>
    <w:lvl w:ilvl="4">
      <w:start w:val="1"/>
      <w:numFmt w:val="lowerLetter"/>
      <w:lvlText w:val="(%5)"/>
      <w:lvlJc w:val="left"/>
      <w:pPr>
        <w:ind w:left="3544" w:hanging="567"/>
      </w:pPr>
      <w:rPr>
        <w:rFonts w:hint="default"/>
      </w:rPr>
    </w:lvl>
    <w:lvl w:ilvl="5">
      <w:start w:val="1"/>
      <w:numFmt w:val="lowerRoman"/>
      <w:lvlText w:val="(%6)"/>
      <w:lvlJc w:val="left"/>
      <w:pPr>
        <w:ind w:left="4111" w:hanging="567"/>
      </w:pPr>
      <w:rPr>
        <w:rFonts w:hint="default"/>
      </w:rPr>
    </w:lvl>
    <w:lvl w:ilvl="6">
      <w:start w:val="1"/>
      <w:numFmt w:val="decimal"/>
      <w:lvlText w:val="%7."/>
      <w:lvlJc w:val="left"/>
      <w:pPr>
        <w:ind w:left="4678" w:hanging="567"/>
      </w:pPr>
      <w:rPr>
        <w:rFonts w:hint="default"/>
      </w:rPr>
    </w:lvl>
    <w:lvl w:ilvl="7">
      <w:start w:val="1"/>
      <w:numFmt w:val="lowerLetter"/>
      <w:lvlText w:val="%8."/>
      <w:lvlJc w:val="left"/>
      <w:pPr>
        <w:ind w:left="5245" w:hanging="567"/>
      </w:pPr>
      <w:rPr>
        <w:rFonts w:hint="default"/>
      </w:rPr>
    </w:lvl>
    <w:lvl w:ilvl="8">
      <w:start w:val="1"/>
      <w:numFmt w:val="lowerRoman"/>
      <w:lvlText w:val="%9."/>
      <w:lvlJc w:val="left"/>
      <w:pPr>
        <w:ind w:left="5812" w:hanging="567"/>
      </w:pPr>
      <w:rPr>
        <w:rFonts w:hint="default"/>
      </w:rPr>
    </w:lvl>
  </w:abstractNum>
  <w:abstractNum w:abstractNumId="2" w15:restartNumberingAfterBreak="0">
    <w:nsid w:val="03D93B36"/>
    <w:multiLevelType w:val="hybridMultilevel"/>
    <w:tmpl w:val="687021C4"/>
    <w:lvl w:ilvl="0" w:tplc="07083C9A">
      <w:start w:val="1"/>
      <w:numFmt w:val="lowerRoman"/>
      <w:lvlText w:val="%1."/>
      <w:lvlJc w:val="left"/>
      <w:pPr>
        <w:ind w:left="1701"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5512513"/>
    <w:multiLevelType w:val="hybridMultilevel"/>
    <w:tmpl w:val="4FDE67F8"/>
    <w:lvl w:ilvl="0" w:tplc="C35C51E0">
      <w:start w:val="29"/>
      <w:numFmt w:val="decimal"/>
      <w:lvlText w:val="%1."/>
      <w:lvlJc w:val="left"/>
      <w:pPr>
        <w:ind w:left="709" w:hanging="567"/>
      </w:pPr>
      <w:rPr>
        <w:rFonts w:ascii="Arial" w:hAnsi="Arial" w:cs="Arial" w:hint="default"/>
        <w:sz w:val="20"/>
        <w:szCs w:val="20"/>
        <w:vertAlign w:val="baseline"/>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5A53561"/>
    <w:multiLevelType w:val="hybridMultilevel"/>
    <w:tmpl w:val="D2967E9E"/>
    <w:lvl w:ilvl="0" w:tplc="416C4E12">
      <w:start w:val="1"/>
      <w:numFmt w:val="lowerLetter"/>
      <w:lvlText w:val="%1."/>
      <w:lvlJc w:val="left"/>
      <w:pPr>
        <w:ind w:left="1134" w:hanging="567"/>
      </w:pPr>
      <w:rPr>
        <w:rFonts w:hint="default"/>
        <w:vertAlign w:val="baseline"/>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0EDE7C4E"/>
    <w:multiLevelType w:val="multilevel"/>
    <w:tmpl w:val="44AE2A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10570413"/>
    <w:multiLevelType w:val="multilevel"/>
    <w:tmpl w:val="029C917E"/>
    <w:lvl w:ilvl="0">
      <w:start w:val="1"/>
      <w:numFmt w:val="lowerLetter"/>
      <w:lvlText w:val="%1."/>
      <w:lvlJc w:val="left"/>
      <w:pPr>
        <w:ind w:left="1276" w:hanging="567"/>
      </w:pPr>
      <w:rPr>
        <w:rFonts w:hint="default"/>
        <w:color w:val="auto"/>
        <w:sz w:val="20"/>
        <w:szCs w:val="20"/>
      </w:rPr>
    </w:lvl>
    <w:lvl w:ilvl="1">
      <w:start w:val="1"/>
      <w:numFmt w:val="lowerLetter"/>
      <w:lvlText w:val="%2."/>
      <w:lvlJc w:val="left"/>
      <w:pPr>
        <w:ind w:left="1843" w:hanging="567"/>
      </w:pPr>
      <w:rPr>
        <w:rFonts w:hint="default"/>
        <w:color w:val="auto"/>
        <w:sz w:val="20"/>
        <w:szCs w:val="20"/>
      </w:rPr>
    </w:lvl>
    <w:lvl w:ilvl="2">
      <w:start w:val="1"/>
      <w:numFmt w:val="lowerRoman"/>
      <w:lvlText w:val="%3)"/>
      <w:lvlJc w:val="left"/>
      <w:pPr>
        <w:ind w:left="2410" w:hanging="567"/>
      </w:pPr>
      <w:rPr>
        <w:rFonts w:hint="default"/>
      </w:rPr>
    </w:lvl>
    <w:lvl w:ilvl="3">
      <w:start w:val="1"/>
      <w:numFmt w:val="decimal"/>
      <w:lvlText w:val="(%4)"/>
      <w:lvlJc w:val="left"/>
      <w:pPr>
        <w:ind w:left="2977" w:hanging="567"/>
      </w:pPr>
      <w:rPr>
        <w:rFonts w:hint="default"/>
      </w:rPr>
    </w:lvl>
    <w:lvl w:ilvl="4">
      <w:start w:val="1"/>
      <w:numFmt w:val="lowerLetter"/>
      <w:lvlText w:val="(%5)"/>
      <w:lvlJc w:val="left"/>
      <w:pPr>
        <w:ind w:left="3544" w:hanging="567"/>
      </w:pPr>
      <w:rPr>
        <w:rFonts w:hint="default"/>
      </w:rPr>
    </w:lvl>
    <w:lvl w:ilvl="5">
      <w:start w:val="1"/>
      <w:numFmt w:val="lowerRoman"/>
      <w:lvlText w:val="(%6)"/>
      <w:lvlJc w:val="left"/>
      <w:pPr>
        <w:ind w:left="4111" w:hanging="567"/>
      </w:pPr>
      <w:rPr>
        <w:rFonts w:hint="default"/>
      </w:rPr>
    </w:lvl>
    <w:lvl w:ilvl="6">
      <w:start w:val="1"/>
      <w:numFmt w:val="decimal"/>
      <w:lvlText w:val="%7."/>
      <w:lvlJc w:val="left"/>
      <w:pPr>
        <w:ind w:left="4678" w:hanging="567"/>
      </w:pPr>
      <w:rPr>
        <w:rFonts w:hint="default"/>
      </w:rPr>
    </w:lvl>
    <w:lvl w:ilvl="7">
      <w:start w:val="1"/>
      <w:numFmt w:val="lowerLetter"/>
      <w:lvlText w:val="%8."/>
      <w:lvlJc w:val="left"/>
      <w:pPr>
        <w:ind w:left="5245" w:hanging="567"/>
      </w:pPr>
      <w:rPr>
        <w:rFonts w:hint="default"/>
      </w:rPr>
    </w:lvl>
    <w:lvl w:ilvl="8">
      <w:start w:val="1"/>
      <w:numFmt w:val="lowerRoman"/>
      <w:lvlText w:val="%9."/>
      <w:lvlJc w:val="left"/>
      <w:pPr>
        <w:ind w:left="5812" w:hanging="567"/>
      </w:pPr>
      <w:rPr>
        <w:rFonts w:hint="default"/>
      </w:rPr>
    </w:lvl>
  </w:abstractNum>
  <w:abstractNum w:abstractNumId="7" w15:restartNumberingAfterBreak="0">
    <w:nsid w:val="1C7F7D98"/>
    <w:multiLevelType w:val="hybridMultilevel"/>
    <w:tmpl w:val="D7A67D9A"/>
    <w:lvl w:ilvl="0" w:tplc="24D2EC54">
      <w:start w:val="1"/>
      <w:numFmt w:val="bullet"/>
      <w:lvlText w:val=""/>
      <w:lvlJc w:val="left"/>
      <w:pPr>
        <w:ind w:left="360" w:hanging="360"/>
      </w:pPr>
      <w:rPr>
        <w:rFonts w:ascii="Symbol" w:hAnsi="Symbol" w:hint="default"/>
        <w:sz w:val="18"/>
        <w:szCs w:val="18"/>
      </w:r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 w15:restartNumberingAfterBreak="0">
    <w:nsid w:val="200A44EA"/>
    <w:multiLevelType w:val="hybridMultilevel"/>
    <w:tmpl w:val="EDA67C80"/>
    <w:lvl w:ilvl="0" w:tplc="A5C02110">
      <w:start w:val="1"/>
      <w:numFmt w:val="lowerLetter"/>
      <w:lvlText w:val="%1."/>
      <w:lvlJc w:val="left"/>
      <w:pPr>
        <w:ind w:left="1134" w:hanging="567"/>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9" w15:restartNumberingAfterBreak="0">
    <w:nsid w:val="280A4871"/>
    <w:multiLevelType w:val="hybridMultilevel"/>
    <w:tmpl w:val="AD204DE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2DEC61A7"/>
    <w:multiLevelType w:val="hybridMultilevel"/>
    <w:tmpl w:val="27FE9F3C"/>
    <w:lvl w:ilvl="0" w:tplc="0C090019">
      <w:start w:val="1"/>
      <w:numFmt w:val="lowerLetter"/>
      <w:lvlText w:val="%1."/>
      <w:lvlJc w:val="left"/>
      <w:pPr>
        <w:ind w:left="360" w:hanging="360"/>
      </w:p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1" w15:restartNumberingAfterBreak="0">
    <w:nsid w:val="324E0687"/>
    <w:multiLevelType w:val="multilevel"/>
    <w:tmpl w:val="BF5809D2"/>
    <w:lvl w:ilvl="0">
      <w:start w:val="77"/>
      <w:numFmt w:val="decimal"/>
      <w:lvlText w:val="%1."/>
      <w:lvlJc w:val="left"/>
      <w:pPr>
        <w:ind w:left="567" w:hanging="567"/>
      </w:pPr>
      <w:rPr>
        <w:rFonts w:hint="default"/>
        <w:b w:val="0"/>
        <w:i w:val="0"/>
        <w:color w:val="auto"/>
        <w:sz w:val="20"/>
        <w:szCs w:val="20"/>
      </w:rPr>
    </w:lvl>
    <w:lvl w:ilvl="1">
      <w:start w:val="69"/>
      <w:numFmt w:val="decimal"/>
      <w:lvlText w:val="%2.4"/>
      <w:lvlJc w:val="left"/>
      <w:pPr>
        <w:ind w:left="1134" w:hanging="567"/>
      </w:pPr>
      <w:rPr>
        <w:rFonts w:hint="default"/>
        <w:i w:val="0"/>
        <w:color w:val="auto"/>
        <w:sz w:val="20"/>
        <w:szCs w:val="2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2" w15:restartNumberingAfterBreak="0">
    <w:nsid w:val="32F23B48"/>
    <w:multiLevelType w:val="hybridMultilevel"/>
    <w:tmpl w:val="E102ACB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15:restartNumberingAfterBreak="0">
    <w:nsid w:val="34377275"/>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350F4BCC"/>
    <w:multiLevelType w:val="hybridMultilevel"/>
    <w:tmpl w:val="D2967E9E"/>
    <w:lvl w:ilvl="0" w:tplc="416C4E12">
      <w:start w:val="1"/>
      <w:numFmt w:val="lowerLetter"/>
      <w:lvlText w:val="%1."/>
      <w:lvlJc w:val="left"/>
      <w:pPr>
        <w:ind w:left="1276" w:hanging="567"/>
      </w:pPr>
      <w:rPr>
        <w:rFonts w:hint="default"/>
        <w:vertAlign w:val="baseline"/>
      </w:r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5" w15:restartNumberingAfterBreak="0">
    <w:nsid w:val="37544588"/>
    <w:multiLevelType w:val="hybridMultilevel"/>
    <w:tmpl w:val="4D24B864"/>
    <w:lvl w:ilvl="0" w:tplc="8326B968">
      <w:start w:val="1"/>
      <w:numFmt w:val="decimal"/>
      <w:lvlText w:val="%1."/>
      <w:lvlJc w:val="left"/>
      <w:pPr>
        <w:ind w:left="567" w:hanging="567"/>
      </w:pPr>
      <w:rPr>
        <w:rFonts w:hint="default"/>
        <w:vertAlign w:val="baseline"/>
      </w:r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6" w15:restartNumberingAfterBreak="0">
    <w:nsid w:val="393E2FCB"/>
    <w:multiLevelType w:val="multilevel"/>
    <w:tmpl w:val="23B07F5C"/>
    <w:lvl w:ilvl="0">
      <w:start w:val="28"/>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17" w15:restartNumberingAfterBreak="0">
    <w:nsid w:val="39465F0B"/>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3BDE6A6A"/>
    <w:multiLevelType w:val="hybridMultilevel"/>
    <w:tmpl w:val="4FDE67F8"/>
    <w:lvl w:ilvl="0" w:tplc="C35C51E0">
      <w:start w:val="29"/>
      <w:numFmt w:val="decimal"/>
      <w:lvlText w:val="%1."/>
      <w:lvlJc w:val="left"/>
      <w:pPr>
        <w:ind w:left="709" w:hanging="567"/>
      </w:pPr>
      <w:rPr>
        <w:rFonts w:ascii="Arial" w:hAnsi="Arial" w:cs="Arial" w:hint="default"/>
        <w:sz w:val="20"/>
        <w:szCs w:val="20"/>
        <w:vertAlign w:val="baseline"/>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3E172D8A"/>
    <w:multiLevelType w:val="hybridMultilevel"/>
    <w:tmpl w:val="687021C4"/>
    <w:lvl w:ilvl="0" w:tplc="07083C9A">
      <w:start w:val="1"/>
      <w:numFmt w:val="lowerRoman"/>
      <w:lvlText w:val="%1."/>
      <w:lvlJc w:val="left"/>
      <w:pPr>
        <w:ind w:left="1701"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1" w15:restartNumberingAfterBreak="0">
    <w:nsid w:val="3FD62585"/>
    <w:multiLevelType w:val="hybridMultilevel"/>
    <w:tmpl w:val="687021C4"/>
    <w:lvl w:ilvl="0" w:tplc="07083C9A">
      <w:start w:val="1"/>
      <w:numFmt w:val="lowerRoman"/>
      <w:lvlText w:val="%1."/>
      <w:lvlJc w:val="left"/>
      <w:pPr>
        <w:ind w:left="1701" w:hanging="567"/>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417741FB"/>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424D53E9"/>
    <w:multiLevelType w:val="hybridMultilevel"/>
    <w:tmpl w:val="8EB64510"/>
    <w:lvl w:ilvl="0" w:tplc="BE80EDEE">
      <w:start w:val="1"/>
      <w:numFmt w:val="lowerRoman"/>
      <w:lvlText w:val="(%1)"/>
      <w:lvlJc w:val="left"/>
      <w:pPr>
        <w:ind w:left="108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46EF11AC"/>
    <w:multiLevelType w:val="hybridMultilevel"/>
    <w:tmpl w:val="EAB023EA"/>
    <w:lvl w:ilvl="0" w:tplc="2FA06240">
      <w:start w:val="1"/>
      <w:numFmt w:val="decimal"/>
      <w:lvlText w:val="%1."/>
      <w:lvlJc w:val="left"/>
      <w:pPr>
        <w:ind w:left="360" w:hanging="360"/>
      </w:pPr>
      <w:rPr>
        <w:i w:val="0"/>
      </w:rPr>
    </w:lvl>
    <w:lvl w:ilvl="1" w:tplc="416C4E12">
      <w:start w:val="1"/>
      <w:numFmt w:val="lowerLetter"/>
      <w:lvlText w:val="%2."/>
      <w:lvlJc w:val="left"/>
      <w:pPr>
        <w:ind w:left="1134" w:hanging="567"/>
      </w:pPr>
      <w:rPr>
        <w:rFonts w:hint="default"/>
        <w:vertAlign w:val="baseline"/>
      </w:rPr>
    </w:lvl>
    <w:lvl w:ilvl="2" w:tplc="3F52A436">
      <w:start w:val="1"/>
      <w:numFmt w:val="lowerRoman"/>
      <w:lvlText w:val="%3."/>
      <w:lvlJc w:val="left"/>
      <w:pPr>
        <w:ind w:left="1701" w:hanging="567"/>
      </w:pPr>
      <w:rPr>
        <w:rFonts w:hint="default"/>
      </w:rPr>
    </w:lvl>
    <w:lvl w:ilvl="3" w:tplc="0C09000F">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5" w15:restartNumberingAfterBreak="0">
    <w:nsid w:val="48204610"/>
    <w:multiLevelType w:val="hybridMultilevel"/>
    <w:tmpl w:val="2FA68046"/>
    <w:lvl w:ilvl="0" w:tplc="686C662E">
      <w:start w:val="74"/>
      <w:numFmt w:val="decimal"/>
      <w:lvlText w:val="%1."/>
      <w:lvlJc w:val="left"/>
      <w:pPr>
        <w:ind w:left="567" w:hanging="567"/>
      </w:pPr>
      <w:rPr>
        <w:rFonts w:hint="default"/>
        <w:b w:val="0"/>
        <w:i w:val="0"/>
        <w:color w:val="auto"/>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26"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52721825"/>
    <w:multiLevelType w:val="multilevel"/>
    <w:tmpl w:val="B68CBFD0"/>
    <w:lvl w:ilvl="0">
      <w:start w:val="1"/>
      <w:numFmt w:val="decimal"/>
      <w:lvlText w:val="%1."/>
      <w:lvlJc w:val="left"/>
      <w:pPr>
        <w:ind w:left="567" w:hanging="567"/>
      </w:pPr>
      <w:rPr>
        <w:rFonts w:hint="default"/>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28" w15:restartNumberingAfterBreak="0">
    <w:nsid w:val="53953731"/>
    <w:multiLevelType w:val="hybridMultilevel"/>
    <w:tmpl w:val="4FDE67F8"/>
    <w:lvl w:ilvl="0" w:tplc="C35C51E0">
      <w:start w:val="29"/>
      <w:numFmt w:val="decimal"/>
      <w:lvlText w:val="%1."/>
      <w:lvlJc w:val="left"/>
      <w:pPr>
        <w:ind w:left="709" w:hanging="567"/>
      </w:pPr>
      <w:rPr>
        <w:rFonts w:ascii="Arial" w:hAnsi="Arial" w:cs="Arial" w:hint="default"/>
        <w:sz w:val="20"/>
        <w:szCs w:val="20"/>
        <w:vertAlign w:val="baseline"/>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552532B5"/>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15:restartNumberingAfterBreak="0">
    <w:nsid w:val="5B482483"/>
    <w:multiLevelType w:val="hybridMultilevel"/>
    <w:tmpl w:val="FC04B4D2"/>
    <w:lvl w:ilvl="0" w:tplc="416C4E12">
      <w:start w:val="1"/>
      <w:numFmt w:val="lowerLetter"/>
      <w:lvlText w:val="%1."/>
      <w:lvlJc w:val="left"/>
      <w:pPr>
        <w:ind w:left="1276" w:hanging="567"/>
      </w:pPr>
      <w:rPr>
        <w:rFonts w:hint="default"/>
        <w:vertAlign w:val="baseline"/>
      </w:rPr>
    </w:lvl>
    <w:lvl w:ilvl="1" w:tplc="38F6B668">
      <w:start w:val="11"/>
      <w:numFmt w:val="lowerRoman"/>
      <w:lvlText w:val="(%2)"/>
      <w:lvlJc w:val="left"/>
      <w:pPr>
        <w:ind w:left="1582" w:hanging="360"/>
      </w:pPr>
      <w:rPr>
        <w:rFonts w:hint="default"/>
      </w:r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31" w15:restartNumberingAfterBreak="0">
    <w:nsid w:val="5ECE3E64"/>
    <w:multiLevelType w:val="hybridMultilevel"/>
    <w:tmpl w:val="4FDE67F8"/>
    <w:lvl w:ilvl="0" w:tplc="C35C51E0">
      <w:start w:val="29"/>
      <w:numFmt w:val="decimal"/>
      <w:lvlText w:val="%1."/>
      <w:lvlJc w:val="left"/>
      <w:pPr>
        <w:ind w:left="709" w:hanging="567"/>
      </w:pPr>
      <w:rPr>
        <w:rFonts w:ascii="Arial" w:hAnsi="Arial" w:cs="Arial" w:hint="default"/>
        <w:sz w:val="20"/>
        <w:szCs w:val="20"/>
        <w:vertAlign w:val="baseline"/>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5F741F44"/>
    <w:multiLevelType w:val="multilevel"/>
    <w:tmpl w:val="6C149BD2"/>
    <w:lvl w:ilvl="0">
      <w:start w:val="1"/>
      <w:numFmt w:val="decimal"/>
      <w:lvlText w:val="%1."/>
      <w:lvlJc w:val="left"/>
      <w:pPr>
        <w:ind w:left="567" w:hanging="567"/>
      </w:pPr>
      <w:rPr>
        <w:rFonts w:hint="default"/>
        <w:b w:val="0"/>
        <w:i w:val="0"/>
        <w:color w:val="auto"/>
        <w:sz w:val="20"/>
        <w:szCs w:val="20"/>
      </w:rPr>
    </w:lvl>
    <w:lvl w:ilvl="1">
      <w:start w:val="1"/>
      <w:numFmt w:val="decimal"/>
      <w:lvlText w:val="%2."/>
      <w:lvlJc w:val="left"/>
      <w:pPr>
        <w:ind w:left="1134" w:hanging="567"/>
      </w:pPr>
      <w:rPr>
        <w:rFonts w:hint="default"/>
        <w:b w:val="0"/>
        <w:bCs w:val="0"/>
        <w:i w:val="0"/>
        <w:iCs w:val="0"/>
        <w:caps w:val="0"/>
        <w:smallCaps w:val="0"/>
        <w:strike w:val="0"/>
        <w:dstrike w:val="0"/>
        <w:outline w:val="0"/>
        <w:shadow w:val="0"/>
        <w:emboss w:val="0"/>
        <w:imprint w:val="0"/>
        <w:noProof w:val="0"/>
        <w:vanish w:val="0"/>
        <w:color w:val="auto"/>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33" w15:restartNumberingAfterBreak="0">
    <w:nsid w:val="5FC667A3"/>
    <w:multiLevelType w:val="hybridMultilevel"/>
    <w:tmpl w:val="D2967E9E"/>
    <w:lvl w:ilvl="0" w:tplc="416C4E12">
      <w:start w:val="1"/>
      <w:numFmt w:val="lowerLetter"/>
      <w:lvlText w:val="%1."/>
      <w:lvlJc w:val="left"/>
      <w:pPr>
        <w:ind w:left="1276" w:hanging="567"/>
      </w:pPr>
      <w:rPr>
        <w:rFonts w:hint="default"/>
        <w:vertAlign w:val="baseline"/>
      </w:r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34" w15:restartNumberingAfterBreak="0">
    <w:nsid w:val="66A22F48"/>
    <w:multiLevelType w:val="hybridMultilevel"/>
    <w:tmpl w:val="A6D2445A"/>
    <w:lvl w:ilvl="0" w:tplc="416C4E12">
      <w:start w:val="1"/>
      <w:numFmt w:val="lowerLetter"/>
      <w:lvlText w:val="%1."/>
      <w:lvlJc w:val="left"/>
      <w:pPr>
        <w:ind w:left="1276" w:hanging="567"/>
      </w:pPr>
      <w:rPr>
        <w:rFonts w:hint="default"/>
        <w:vertAlign w:val="baseline"/>
      </w:rPr>
    </w:lvl>
    <w:lvl w:ilvl="1" w:tplc="2B3E7264">
      <w:start w:val="1"/>
      <w:numFmt w:val="lowerRoman"/>
      <w:lvlText w:val="%2."/>
      <w:lvlJc w:val="left"/>
      <w:pPr>
        <w:ind w:left="1582" w:hanging="360"/>
      </w:pPr>
      <w:rPr>
        <w:rFonts w:hint="default"/>
      </w:r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35"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69680091"/>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6AF91338"/>
    <w:multiLevelType w:val="hybridMultilevel"/>
    <w:tmpl w:val="AB36D9AE"/>
    <w:lvl w:ilvl="0" w:tplc="C35C51E0">
      <w:start w:val="29"/>
      <w:numFmt w:val="decimal"/>
      <w:lvlText w:val="%1."/>
      <w:lvlJc w:val="left"/>
      <w:pPr>
        <w:ind w:left="709" w:hanging="567"/>
      </w:pPr>
      <w:rPr>
        <w:rFonts w:ascii="Arial" w:hAnsi="Arial" w:cs="Arial" w:hint="default"/>
        <w:sz w:val="20"/>
        <w:szCs w:val="20"/>
        <w:vertAlign w:val="baseline"/>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8" w15:restartNumberingAfterBreak="0">
    <w:nsid w:val="6B074587"/>
    <w:multiLevelType w:val="hybridMultilevel"/>
    <w:tmpl w:val="325686A8"/>
    <w:lvl w:ilvl="0" w:tplc="82A22394">
      <w:start w:val="1"/>
      <w:numFmt w:val="decimal"/>
      <w:lvlText w:val="%1."/>
      <w:lvlJc w:val="left"/>
      <w:pPr>
        <w:ind w:left="360" w:hanging="360"/>
      </w:pPr>
    </w:lvl>
    <w:lvl w:ilvl="1" w:tplc="416C4E12">
      <w:start w:val="1"/>
      <w:numFmt w:val="lowerLetter"/>
      <w:lvlText w:val="%2."/>
      <w:lvlJc w:val="left"/>
      <w:pPr>
        <w:ind w:left="1134" w:hanging="567"/>
      </w:pPr>
      <w:rPr>
        <w:rFonts w:hint="default"/>
        <w:vertAlign w:val="baseline"/>
      </w:rPr>
    </w:lvl>
    <w:lvl w:ilvl="2" w:tplc="3F52A436">
      <w:start w:val="1"/>
      <w:numFmt w:val="lowerRoman"/>
      <w:lvlText w:val="%3."/>
      <w:lvlJc w:val="left"/>
      <w:pPr>
        <w:ind w:left="1701" w:hanging="567"/>
      </w:pPr>
      <w:rPr>
        <w:rFonts w:hint="default"/>
      </w:rPr>
    </w:lvl>
    <w:lvl w:ilvl="3" w:tplc="0C09000F">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9" w15:restartNumberingAfterBreak="0">
    <w:nsid w:val="6CCB79DC"/>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0" w15:restartNumberingAfterBreak="0">
    <w:nsid w:val="6F0142E2"/>
    <w:multiLevelType w:val="hybridMultilevel"/>
    <w:tmpl w:val="88222BA2"/>
    <w:lvl w:ilvl="0" w:tplc="68365E1C">
      <w:start w:val="1"/>
      <w:numFmt w:val="bullet"/>
      <w:lvlText w:val=""/>
      <w:lvlJc w:val="left"/>
      <w:pPr>
        <w:ind w:left="360" w:hanging="360"/>
      </w:pPr>
      <w:rPr>
        <w:rFonts w:ascii="Symbol" w:hAnsi="Symbol" w:hint="default"/>
        <w:sz w:val="18"/>
        <w:szCs w:val="18"/>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1" w15:restartNumberingAfterBreak="0">
    <w:nsid w:val="71550D17"/>
    <w:multiLevelType w:val="hybridMultilevel"/>
    <w:tmpl w:val="F3D6FD5E"/>
    <w:lvl w:ilvl="0" w:tplc="8326B968">
      <w:start w:val="1"/>
      <w:numFmt w:val="decimal"/>
      <w:lvlText w:val="%1."/>
      <w:lvlJc w:val="left"/>
      <w:pPr>
        <w:ind w:left="567" w:hanging="567"/>
      </w:pPr>
      <w:rPr>
        <w:rFonts w:hint="default"/>
        <w:vertAlign w:val="baseline"/>
      </w:r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2" w15:restartNumberingAfterBreak="0">
    <w:nsid w:val="77CC2D2C"/>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3" w15:restartNumberingAfterBreak="0">
    <w:nsid w:val="78231F93"/>
    <w:multiLevelType w:val="hybridMultilevel"/>
    <w:tmpl w:val="D2967E9E"/>
    <w:lvl w:ilvl="0" w:tplc="416C4E12">
      <w:start w:val="1"/>
      <w:numFmt w:val="lowerLetter"/>
      <w:lvlText w:val="%1."/>
      <w:lvlJc w:val="left"/>
      <w:pPr>
        <w:ind w:left="1134" w:hanging="567"/>
      </w:pPr>
      <w:rPr>
        <w:rFonts w:hint="default"/>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4" w15:restartNumberingAfterBreak="0">
    <w:nsid w:val="794935A9"/>
    <w:multiLevelType w:val="hybridMultilevel"/>
    <w:tmpl w:val="9948C8C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5" w15:restartNumberingAfterBreak="0">
    <w:nsid w:val="7E76417F"/>
    <w:multiLevelType w:val="multilevel"/>
    <w:tmpl w:val="30A0BC72"/>
    <w:lvl w:ilvl="0">
      <w:start w:val="1"/>
      <w:numFmt w:val="decimal"/>
      <w:lvlText w:val="%1."/>
      <w:lvlJc w:val="left"/>
      <w:pPr>
        <w:ind w:left="567" w:hanging="567"/>
      </w:pPr>
      <w:rPr>
        <w:rFonts w:ascii="Arial" w:hAnsi="Arial" w:cs="Arial" w:hint="default"/>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46" w15:restartNumberingAfterBreak="0">
    <w:nsid w:val="7F047F76"/>
    <w:multiLevelType w:val="hybridMultilevel"/>
    <w:tmpl w:val="4FDE67F8"/>
    <w:lvl w:ilvl="0" w:tplc="C35C51E0">
      <w:start w:val="29"/>
      <w:numFmt w:val="decimal"/>
      <w:lvlText w:val="%1."/>
      <w:lvlJc w:val="left"/>
      <w:pPr>
        <w:ind w:left="709" w:hanging="567"/>
      </w:pPr>
      <w:rPr>
        <w:rFonts w:ascii="Arial" w:hAnsi="Arial" w:cs="Arial" w:hint="default"/>
        <w:sz w:val="20"/>
        <w:szCs w:val="20"/>
        <w:vertAlign w:val="baseline"/>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20"/>
  </w:num>
  <w:num w:numId="2">
    <w:abstractNumId w:val="35"/>
  </w:num>
  <w:num w:numId="3">
    <w:abstractNumId w:val="38"/>
  </w:num>
  <w:num w:numId="4">
    <w:abstractNumId w:val="26"/>
    <w:lvlOverride w:ilvl="0">
      <w:startOverride w:val="1"/>
    </w:lvlOverride>
  </w:num>
  <w:num w:numId="5">
    <w:abstractNumId w:val="45"/>
  </w:num>
  <w:num w:numId="6">
    <w:abstractNumId w:val="41"/>
  </w:num>
  <w:num w:numId="7">
    <w:abstractNumId w:val="40"/>
  </w:num>
  <w:num w:numId="8">
    <w:abstractNumId w:val="44"/>
  </w:num>
  <w:num w:numId="9">
    <w:abstractNumId w:val="7"/>
  </w:num>
  <w:num w:numId="10">
    <w:abstractNumId w:val="0"/>
  </w:num>
  <w:num w:numId="11">
    <w:abstractNumId w:val="9"/>
  </w:num>
  <w:num w:numId="12">
    <w:abstractNumId w:val="12"/>
  </w:num>
  <w:num w:numId="13">
    <w:abstractNumId w:val="29"/>
  </w:num>
  <w:num w:numId="14">
    <w:abstractNumId w:val="16"/>
  </w:num>
  <w:num w:numId="15">
    <w:abstractNumId w:val="28"/>
  </w:num>
  <w:num w:numId="16">
    <w:abstractNumId w:val="33"/>
  </w:num>
  <w:num w:numId="17">
    <w:abstractNumId w:val="14"/>
  </w:num>
  <w:num w:numId="18">
    <w:abstractNumId w:val="39"/>
  </w:num>
  <w:num w:numId="19">
    <w:abstractNumId w:val="21"/>
  </w:num>
  <w:num w:numId="20">
    <w:abstractNumId w:val="34"/>
  </w:num>
  <w:num w:numId="21">
    <w:abstractNumId w:val="4"/>
  </w:num>
  <w:num w:numId="22">
    <w:abstractNumId w:val="36"/>
  </w:num>
  <w:num w:numId="23">
    <w:abstractNumId w:val="42"/>
  </w:num>
  <w:num w:numId="24">
    <w:abstractNumId w:val="22"/>
  </w:num>
  <w:num w:numId="25">
    <w:abstractNumId w:val="2"/>
  </w:num>
  <w:num w:numId="26">
    <w:abstractNumId w:val="19"/>
  </w:num>
  <w:num w:numId="27">
    <w:abstractNumId w:val="13"/>
  </w:num>
  <w:num w:numId="28">
    <w:abstractNumId w:val="17"/>
  </w:num>
  <w:num w:numId="29">
    <w:abstractNumId w:val="43"/>
  </w:num>
  <w:num w:numId="30">
    <w:abstractNumId w:val="27"/>
  </w:num>
  <w:num w:numId="31">
    <w:abstractNumId w:val="24"/>
  </w:num>
  <w:num w:numId="32">
    <w:abstractNumId w:val="25"/>
  </w:num>
  <w:num w:numId="33">
    <w:abstractNumId w:val="1"/>
  </w:num>
  <w:num w:numId="34">
    <w:abstractNumId w:val="6"/>
  </w:num>
  <w:num w:numId="35">
    <w:abstractNumId w:val="5"/>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8"/>
  </w:num>
  <w:num w:numId="55">
    <w:abstractNumId w:val="31"/>
  </w:num>
  <w:num w:numId="56">
    <w:abstractNumId w:val="3"/>
  </w:num>
  <w:num w:numId="57">
    <w:abstractNumId w:val="37"/>
  </w:num>
  <w:num w:numId="58">
    <w:abstractNumId w:val="46"/>
  </w:num>
  <w:num w:numId="59">
    <w:abstractNumId w:val="11"/>
  </w:num>
  <w:num w:numId="60">
    <w:abstractNumId w:val="32"/>
    <w:lvlOverride w:ilvl="0">
      <w:lvl w:ilvl="0">
        <w:start w:val="1"/>
        <w:numFmt w:val="decimal"/>
        <w:lvlText w:val="%1."/>
        <w:lvlJc w:val="left"/>
        <w:pPr>
          <w:ind w:left="567" w:hanging="567"/>
        </w:pPr>
        <w:rPr>
          <w:rFonts w:hint="default"/>
          <w:b w:val="0"/>
          <w:i w:val="0"/>
          <w:color w:val="auto"/>
          <w:sz w:val="20"/>
          <w:szCs w:val="20"/>
        </w:rPr>
      </w:lvl>
    </w:lvlOverride>
    <w:lvlOverride w:ilvl="1">
      <w:lvl w:ilvl="1">
        <w:start w:val="1"/>
        <w:numFmt w:val="lowerLetter"/>
        <w:lvlText w:val="%2."/>
        <w:lvlJc w:val="left"/>
        <w:pPr>
          <w:ind w:left="1134" w:hanging="567"/>
        </w:pPr>
        <w:rPr>
          <w:rFonts w:hint="default"/>
          <w:i w:val="0"/>
          <w:color w:val="auto"/>
          <w:sz w:val="20"/>
          <w:szCs w:val="20"/>
        </w:rPr>
      </w:lvl>
    </w:lvlOverride>
    <w:lvlOverride w:ilvl="2">
      <w:lvl w:ilvl="2">
        <w:start w:val="1"/>
        <w:numFmt w:val="lowerRoman"/>
        <w:lvlText w:val="%3)"/>
        <w:lvlJc w:val="left"/>
        <w:pPr>
          <w:ind w:left="1701" w:hanging="567"/>
        </w:pPr>
        <w:rPr>
          <w:rFonts w:hint="default"/>
        </w:rPr>
      </w:lvl>
    </w:lvlOverride>
    <w:lvlOverride w:ilvl="3">
      <w:lvl w:ilvl="3">
        <w:start w:val="1"/>
        <w:numFmt w:val="decimal"/>
        <w:lvlText w:val="(%4)"/>
        <w:lvlJc w:val="left"/>
        <w:pPr>
          <w:ind w:left="2268" w:hanging="567"/>
        </w:pPr>
        <w:rPr>
          <w:rFonts w:hint="default"/>
        </w:rPr>
      </w:lvl>
    </w:lvlOverride>
    <w:lvlOverride w:ilvl="4">
      <w:lvl w:ilvl="4">
        <w:start w:val="1"/>
        <w:numFmt w:val="lowerLetter"/>
        <w:lvlText w:val="(%5)"/>
        <w:lvlJc w:val="left"/>
        <w:pPr>
          <w:ind w:left="2835" w:hanging="567"/>
        </w:pPr>
        <w:rPr>
          <w:rFonts w:hint="default"/>
        </w:rPr>
      </w:lvl>
    </w:lvlOverride>
    <w:lvlOverride w:ilvl="5">
      <w:lvl w:ilvl="5">
        <w:start w:val="1"/>
        <w:numFmt w:val="lowerRoman"/>
        <w:lvlText w:val="(%6)"/>
        <w:lvlJc w:val="left"/>
        <w:pPr>
          <w:ind w:left="3402" w:hanging="567"/>
        </w:pPr>
        <w:rPr>
          <w:rFonts w:hint="default"/>
        </w:rPr>
      </w:lvl>
    </w:lvlOverride>
    <w:lvlOverride w:ilvl="6">
      <w:lvl w:ilvl="6">
        <w:start w:val="1"/>
        <w:numFmt w:val="decimal"/>
        <w:lvlText w:val="%7."/>
        <w:lvlJc w:val="left"/>
        <w:pPr>
          <w:ind w:left="3969" w:hanging="567"/>
        </w:pPr>
        <w:rPr>
          <w:rFonts w:hint="default"/>
        </w:rPr>
      </w:lvl>
    </w:lvlOverride>
    <w:lvlOverride w:ilvl="7">
      <w:lvl w:ilvl="7">
        <w:start w:val="1"/>
        <w:numFmt w:val="lowerLetter"/>
        <w:lvlText w:val="%8."/>
        <w:lvlJc w:val="left"/>
        <w:pPr>
          <w:ind w:left="4536" w:hanging="567"/>
        </w:pPr>
        <w:rPr>
          <w:rFonts w:hint="default"/>
        </w:rPr>
      </w:lvl>
    </w:lvlOverride>
    <w:lvlOverride w:ilvl="8">
      <w:lvl w:ilvl="8">
        <w:start w:val="1"/>
        <w:numFmt w:val="lowerRoman"/>
        <w:lvlText w:val="%9."/>
        <w:lvlJc w:val="left"/>
        <w:pPr>
          <w:ind w:left="5103" w:hanging="567"/>
        </w:pPr>
        <w:rPr>
          <w:rFonts w:hint="default"/>
        </w:rPr>
      </w:lvl>
    </w:lvlOverride>
  </w:num>
  <w:num w:numId="61">
    <w:abstractNumId w:val="32"/>
  </w:num>
  <w:num w:numId="62">
    <w:abstractNumId w:val="8"/>
  </w:num>
  <w:num w:numId="63">
    <w:abstractNumId w:val="15"/>
  </w:num>
  <w:num w:numId="64">
    <w:abstractNumId w:val="10"/>
  </w:num>
  <w:num w:numId="65">
    <w:abstractNumId w:val="30"/>
  </w:num>
  <w:num w:numId="66">
    <w:abstractNumId w:val="23"/>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formatting="1" w:enforcement="0"/>
  <w:styleLockTheme/>
  <w:styleLockQFSet/>
  <w:defaultTabStop w:val="720"/>
  <w:doNotHyphenateCaps/>
  <w:drawingGridHorizontalSpacing w:val="100"/>
  <w:displayHorizontalDrawingGridEvery w:val="0"/>
  <w:displayVerticalDrawingGridEvery w:val="0"/>
  <w:noPunctuationKerning/>
  <w:characterSpacingControl w:val="doNotCompress"/>
  <w:hdrShapeDefaults>
    <o:shapedefaults v:ext="edit" spidmax="55297"/>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134"/>
    <w:rsid w:val="00003A7E"/>
    <w:rsid w:val="000061CB"/>
    <w:rsid w:val="00010E34"/>
    <w:rsid w:val="00011355"/>
    <w:rsid w:val="00012774"/>
    <w:rsid w:val="00016371"/>
    <w:rsid w:val="00016F29"/>
    <w:rsid w:val="00017128"/>
    <w:rsid w:val="00023B71"/>
    <w:rsid w:val="000247E7"/>
    <w:rsid w:val="00024D92"/>
    <w:rsid w:val="00025726"/>
    <w:rsid w:val="000327DA"/>
    <w:rsid w:val="00032F7C"/>
    <w:rsid w:val="00034744"/>
    <w:rsid w:val="00037CE9"/>
    <w:rsid w:val="00040BCA"/>
    <w:rsid w:val="00041A3D"/>
    <w:rsid w:val="000429D0"/>
    <w:rsid w:val="00045F57"/>
    <w:rsid w:val="0004774F"/>
    <w:rsid w:val="00047954"/>
    <w:rsid w:val="00047E7D"/>
    <w:rsid w:val="0005198A"/>
    <w:rsid w:val="00052F0E"/>
    <w:rsid w:val="000573AB"/>
    <w:rsid w:val="00060DF1"/>
    <w:rsid w:val="00062FED"/>
    <w:rsid w:val="0006380C"/>
    <w:rsid w:val="00067C4B"/>
    <w:rsid w:val="00073BA5"/>
    <w:rsid w:val="00073FC9"/>
    <w:rsid w:val="00074C87"/>
    <w:rsid w:val="00076DCE"/>
    <w:rsid w:val="00077FF4"/>
    <w:rsid w:val="00080733"/>
    <w:rsid w:val="0008705C"/>
    <w:rsid w:val="00092AA6"/>
    <w:rsid w:val="00092FD2"/>
    <w:rsid w:val="00094EE9"/>
    <w:rsid w:val="000971B5"/>
    <w:rsid w:val="00097CB9"/>
    <w:rsid w:val="000A25B6"/>
    <w:rsid w:val="000B0172"/>
    <w:rsid w:val="000B09BD"/>
    <w:rsid w:val="000B185C"/>
    <w:rsid w:val="000C16B2"/>
    <w:rsid w:val="000C2110"/>
    <w:rsid w:val="000C4CB8"/>
    <w:rsid w:val="000C734B"/>
    <w:rsid w:val="000D479E"/>
    <w:rsid w:val="000D47A4"/>
    <w:rsid w:val="000D4BB4"/>
    <w:rsid w:val="000D5E52"/>
    <w:rsid w:val="000D5EE5"/>
    <w:rsid w:val="000E051B"/>
    <w:rsid w:val="000E12DC"/>
    <w:rsid w:val="000E2885"/>
    <w:rsid w:val="000E316C"/>
    <w:rsid w:val="000E485A"/>
    <w:rsid w:val="000E4C81"/>
    <w:rsid w:val="000F0407"/>
    <w:rsid w:val="000F0424"/>
    <w:rsid w:val="000F1673"/>
    <w:rsid w:val="000F7C3E"/>
    <w:rsid w:val="000F7EEB"/>
    <w:rsid w:val="00103663"/>
    <w:rsid w:val="0011005F"/>
    <w:rsid w:val="0011125A"/>
    <w:rsid w:val="00112E24"/>
    <w:rsid w:val="00113FBF"/>
    <w:rsid w:val="001149A1"/>
    <w:rsid w:val="00114BCE"/>
    <w:rsid w:val="00116605"/>
    <w:rsid w:val="001232A4"/>
    <w:rsid w:val="0013386C"/>
    <w:rsid w:val="00133E58"/>
    <w:rsid w:val="001344E6"/>
    <w:rsid w:val="00136A3C"/>
    <w:rsid w:val="00142361"/>
    <w:rsid w:val="00142A4B"/>
    <w:rsid w:val="00142CC6"/>
    <w:rsid w:val="00143D78"/>
    <w:rsid w:val="001447DC"/>
    <w:rsid w:val="00144B1F"/>
    <w:rsid w:val="0014522B"/>
    <w:rsid w:val="00147D2B"/>
    <w:rsid w:val="001509F9"/>
    <w:rsid w:val="001516A5"/>
    <w:rsid w:val="0015191D"/>
    <w:rsid w:val="00154B14"/>
    <w:rsid w:val="00155BDE"/>
    <w:rsid w:val="001614F9"/>
    <w:rsid w:val="00162332"/>
    <w:rsid w:val="001662BC"/>
    <w:rsid w:val="0016773D"/>
    <w:rsid w:val="0017049E"/>
    <w:rsid w:val="0017055F"/>
    <w:rsid w:val="0017096E"/>
    <w:rsid w:val="001711AC"/>
    <w:rsid w:val="00172236"/>
    <w:rsid w:val="00175C0D"/>
    <w:rsid w:val="00180A56"/>
    <w:rsid w:val="00181B0C"/>
    <w:rsid w:val="00194E11"/>
    <w:rsid w:val="001A252C"/>
    <w:rsid w:val="001A69C5"/>
    <w:rsid w:val="001A6D75"/>
    <w:rsid w:val="001B265D"/>
    <w:rsid w:val="001B5AAE"/>
    <w:rsid w:val="001C01EF"/>
    <w:rsid w:val="001C26C8"/>
    <w:rsid w:val="001C40C6"/>
    <w:rsid w:val="001D0607"/>
    <w:rsid w:val="001D0C75"/>
    <w:rsid w:val="001D501C"/>
    <w:rsid w:val="001D63FE"/>
    <w:rsid w:val="001D7899"/>
    <w:rsid w:val="001E1CD8"/>
    <w:rsid w:val="001E28BD"/>
    <w:rsid w:val="001E36DF"/>
    <w:rsid w:val="001E64F9"/>
    <w:rsid w:val="001F0641"/>
    <w:rsid w:val="001F29F1"/>
    <w:rsid w:val="001F3026"/>
    <w:rsid w:val="001F42DF"/>
    <w:rsid w:val="001F52F5"/>
    <w:rsid w:val="001F74FA"/>
    <w:rsid w:val="00200235"/>
    <w:rsid w:val="002011BA"/>
    <w:rsid w:val="002015F9"/>
    <w:rsid w:val="00204D02"/>
    <w:rsid w:val="002070EF"/>
    <w:rsid w:val="00207CD0"/>
    <w:rsid w:val="002142B3"/>
    <w:rsid w:val="0021673F"/>
    <w:rsid w:val="00220DD4"/>
    <w:rsid w:val="00221152"/>
    <w:rsid w:val="00225577"/>
    <w:rsid w:val="00230E4B"/>
    <w:rsid w:val="002352AC"/>
    <w:rsid w:val="00242A38"/>
    <w:rsid w:val="00243623"/>
    <w:rsid w:val="00244DB8"/>
    <w:rsid w:val="00246E1C"/>
    <w:rsid w:val="0025059F"/>
    <w:rsid w:val="00250A24"/>
    <w:rsid w:val="002531C0"/>
    <w:rsid w:val="002567FB"/>
    <w:rsid w:val="002575AA"/>
    <w:rsid w:val="00261D62"/>
    <w:rsid w:val="002628A7"/>
    <w:rsid w:val="00263CDB"/>
    <w:rsid w:val="00265CBE"/>
    <w:rsid w:val="0026791F"/>
    <w:rsid w:val="00270A21"/>
    <w:rsid w:val="0027223C"/>
    <w:rsid w:val="00272B79"/>
    <w:rsid w:val="00273847"/>
    <w:rsid w:val="002745A1"/>
    <w:rsid w:val="002824D0"/>
    <w:rsid w:val="0029742D"/>
    <w:rsid w:val="002A18E7"/>
    <w:rsid w:val="002A1EC6"/>
    <w:rsid w:val="002A3DC1"/>
    <w:rsid w:val="002B1070"/>
    <w:rsid w:val="002B1E3D"/>
    <w:rsid w:val="002B3DBD"/>
    <w:rsid w:val="002B455E"/>
    <w:rsid w:val="002B51F4"/>
    <w:rsid w:val="002B5522"/>
    <w:rsid w:val="002C079D"/>
    <w:rsid w:val="002D29A7"/>
    <w:rsid w:val="002D5521"/>
    <w:rsid w:val="002D6A81"/>
    <w:rsid w:val="002E0C0A"/>
    <w:rsid w:val="002E0DE9"/>
    <w:rsid w:val="002E44B1"/>
    <w:rsid w:val="002E55BF"/>
    <w:rsid w:val="002E651E"/>
    <w:rsid w:val="002F03DF"/>
    <w:rsid w:val="002F5887"/>
    <w:rsid w:val="002F646C"/>
    <w:rsid w:val="002F7A72"/>
    <w:rsid w:val="00300123"/>
    <w:rsid w:val="00300856"/>
    <w:rsid w:val="003013C0"/>
    <w:rsid w:val="00303C49"/>
    <w:rsid w:val="00306729"/>
    <w:rsid w:val="003103A5"/>
    <w:rsid w:val="0031260C"/>
    <w:rsid w:val="00316F19"/>
    <w:rsid w:val="00321794"/>
    <w:rsid w:val="00324F2D"/>
    <w:rsid w:val="003259C1"/>
    <w:rsid w:val="00327A24"/>
    <w:rsid w:val="00332937"/>
    <w:rsid w:val="00335551"/>
    <w:rsid w:val="0033564F"/>
    <w:rsid w:val="00341679"/>
    <w:rsid w:val="003426F8"/>
    <w:rsid w:val="00342A74"/>
    <w:rsid w:val="003434D5"/>
    <w:rsid w:val="00344EAA"/>
    <w:rsid w:val="00345285"/>
    <w:rsid w:val="003468D4"/>
    <w:rsid w:val="00347507"/>
    <w:rsid w:val="0035283A"/>
    <w:rsid w:val="00352912"/>
    <w:rsid w:val="003549EF"/>
    <w:rsid w:val="003552AA"/>
    <w:rsid w:val="00355F20"/>
    <w:rsid w:val="003631D7"/>
    <w:rsid w:val="003635DF"/>
    <w:rsid w:val="003644FC"/>
    <w:rsid w:val="00364C4F"/>
    <w:rsid w:val="00364CA4"/>
    <w:rsid w:val="00364DAD"/>
    <w:rsid w:val="00372471"/>
    <w:rsid w:val="003734E2"/>
    <w:rsid w:val="003769F9"/>
    <w:rsid w:val="00380B59"/>
    <w:rsid w:val="00381355"/>
    <w:rsid w:val="00383772"/>
    <w:rsid w:val="00384793"/>
    <w:rsid w:val="00384EA8"/>
    <w:rsid w:val="0038640B"/>
    <w:rsid w:val="0038786E"/>
    <w:rsid w:val="00391EA1"/>
    <w:rsid w:val="00391FBF"/>
    <w:rsid w:val="003931DD"/>
    <w:rsid w:val="0039333B"/>
    <w:rsid w:val="0039486A"/>
    <w:rsid w:val="00395953"/>
    <w:rsid w:val="003962E3"/>
    <w:rsid w:val="00397AB3"/>
    <w:rsid w:val="003A1F78"/>
    <w:rsid w:val="003A4179"/>
    <w:rsid w:val="003A4941"/>
    <w:rsid w:val="003A572B"/>
    <w:rsid w:val="003A5A9A"/>
    <w:rsid w:val="003A5ADE"/>
    <w:rsid w:val="003A5C9A"/>
    <w:rsid w:val="003A6015"/>
    <w:rsid w:val="003B0148"/>
    <w:rsid w:val="003B1C72"/>
    <w:rsid w:val="003B320C"/>
    <w:rsid w:val="003B508F"/>
    <w:rsid w:val="003B7AB0"/>
    <w:rsid w:val="003C118D"/>
    <w:rsid w:val="003C5D2A"/>
    <w:rsid w:val="003C663B"/>
    <w:rsid w:val="003C6754"/>
    <w:rsid w:val="003D721B"/>
    <w:rsid w:val="003E3BCC"/>
    <w:rsid w:val="003E5855"/>
    <w:rsid w:val="003E71C7"/>
    <w:rsid w:val="003E7321"/>
    <w:rsid w:val="003F5D65"/>
    <w:rsid w:val="00400573"/>
    <w:rsid w:val="00402981"/>
    <w:rsid w:val="00405B9E"/>
    <w:rsid w:val="00407C1D"/>
    <w:rsid w:val="00410061"/>
    <w:rsid w:val="00411C0D"/>
    <w:rsid w:val="004124B7"/>
    <w:rsid w:val="00412FDF"/>
    <w:rsid w:val="0041600D"/>
    <w:rsid w:val="00416896"/>
    <w:rsid w:val="0041730D"/>
    <w:rsid w:val="00420499"/>
    <w:rsid w:val="00420CFF"/>
    <w:rsid w:val="00422DDD"/>
    <w:rsid w:val="00423E35"/>
    <w:rsid w:val="00424E2E"/>
    <w:rsid w:val="00427095"/>
    <w:rsid w:val="0043015E"/>
    <w:rsid w:val="004319A9"/>
    <w:rsid w:val="00452B62"/>
    <w:rsid w:val="00454511"/>
    <w:rsid w:val="00454528"/>
    <w:rsid w:val="00454FD0"/>
    <w:rsid w:val="00460AEA"/>
    <w:rsid w:val="004613A3"/>
    <w:rsid w:val="0046151A"/>
    <w:rsid w:val="00462A07"/>
    <w:rsid w:val="004670F7"/>
    <w:rsid w:val="00467E16"/>
    <w:rsid w:val="00470350"/>
    <w:rsid w:val="0047088C"/>
    <w:rsid w:val="004714E7"/>
    <w:rsid w:val="00471881"/>
    <w:rsid w:val="0047295B"/>
    <w:rsid w:val="004736AF"/>
    <w:rsid w:val="004776C6"/>
    <w:rsid w:val="00480557"/>
    <w:rsid w:val="004832DD"/>
    <w:rsid w:val="0048383C"/>
    <w:rsid w:val="00492274"/>
    <w:rsid w:val="00492BBD"/>
    <w:rsid w:val="00493F31"/>
    <w:rsid w:val="004A11CF"/>
    <w:rsid w:val="004A244A"/>
    <w:rsid w:val="004A5055"/>
    <w:rsid w:val="004B35F5"/>
    <w:rsid w:val="004B62BC"/>
    <w:rsid w:val="004B62CC"/>
    <w:rsid w:val="004B6F0F"/>
    <w:rsid w:val="004C6B0E"/>
    <w:rsid w:val="004D2D34"/>
    <w:rsid w:val="004D3564"/>
    <w:rsid w:val="004D4442"/>
    <w:rsid w:val="004D4BA1"/>
    <w:rsid w:val="004D5CB9"/>
    <w:rsid w:val="004D6123"/>
    <w:rsid w:val="004D6C72"/>
    <w:rsid w:val="004E13FF"/>
    <w:rsid w:val="004E7542"/>
    <w:rsid w:val="004F1A76"/>
    <w:rsid w:val="004F21A1"/>
    <w:rsid w:val="004F4033"/>
    <w:rsid w:val="004F794B"/>
    <w:rsid w:val="005008EC"/>
    <w:rsid w:val="00502BAE"/>
    <w:rsid w:val="00503FEF"/>
    <w:rsid w:val="005110EE"/>
    <w:rsid w:val="00512236"/>
    <w:rsid w:val="0051446E"/>
    <w:rsid w:val="005161B0"/>
    <w:rsid w:val="0052084A"/>
    <w:rsid w:val="00525442"/>
    <w:rsid w:val="005276A6"/>
    <w:rsid w:val="00530725"/>
    <w:rsid w:val="00533CCC"/>
    <w:rsid w:val="00534524"/>
    <w:rsid w:val="00535116"/>
    <w:rsid w:val="0053740E"/>
    <w:rsid w:val="00540C75"/>
    <w:rsid w:val="00540E8C"/>
    <w:rsid w:val="00541DA5"/>
    <w:rsid w:val="0054277B"/>
    <w:rsid w:val="00542943"/>
    <w:rsid w:val="00547425"/>
    <w:rsid w:val="00550541"/>
    <w:rsid w:val="0055149A"/>
    <w:rsid w:val="00551691"/>
    <w:rsid w:val="005528FC"/>
    <w:rsid w:val="005543A1"/>
    <w:rsid w:val="00554F60"/>
    <w:rsid w:val="005551A2"/>
    <w:rsid w:val="005571E5"/>
    <w:rsid w:val="005579F0"/>
    <w:rsid w:val="00557D2E"/>
    <w:rsid w:val="00560784"/>
    <w:rsid w:val="005623F9"/>
    <w:rsid w:val="00562E09"/>
    <w:rsid w:val="00564215"/>
    <w:rsid w:val="005648B0"/>
    <w:rsid w:val="00567708"/>
    <w:rsid w:val="00570C0E"/>
    <w:rsid w:val="00570D36"/>
    <w:rsid w:val="005720A1"/>
    <w:rsid w:val="00574E7D"/>
    <w:rsid w:val="00576ADD"/>
    <w:rsid w:val="00577114"/>
    <w:rsid w:val="005834DD"/>
    <w:rsid w:val="00583FA4"/>
    <w:rsid w:val="0058544A"/>
    <w:rsid w:val="00586F9F"/>
    <w:rsid w:val="005872CD"/>
    <w:rsid w:val="005901F5"/>
    <w:rsid w:val="00590690"/>
    <w:rsid w:val="00590EE9"/>
    <w:rsid w:val="00592636"/>
    <w:rsid w:val="005928E8"/>
    <w:rsid w:val="0059408D"/>
    <w:rsid w:val="00595377"/>
    <w:rsid w:val="00595D06"/>
    <w:rsid w:val="00596075"/>
    <w:rsid w:val="005A448C"/>
    <w:rsid w:val="005A44E7"/>
    <w:rsid w:val="005B42E8"/>
    <w:rsid w:val="005C0A9F"/>
    <w:rsid w:val="005C0C80"/>
    <w:rsid w:val="005C1952"/>
    <w:rsid w:val="005C3AE9"/>
    <w:rsid w:val="005C4992"/>
    <w:rsid w:val="005C5182"/>
    <w:rsid w:val="005C62CF"/>
    <w:rsid w:val="005C70EF"/>
    <w:rsid w:val="005D0D72"/>
    <w:rsid w:val="005D2286"/>
    <w:rsid w:val="005D27A3"/>
    <w:rsid w:val="005D4765"/>
    <w:rsid w:val="005D504B"/>
    <w:rsid w:val="005D6B25"/>
    <w:rsid w:val="005D6C4F"/>
    <w:rsid w:val="005E03AC"/>
    <w:rsid w:val="005E1F44"/>
    <w:rsid w:val="005E7032"/>
    <w:rsid w:val="005F0C2B"/>
    <w:rsid w:val="005F1247"/>
    <w:rsid w:val="005F1A3C"/>
    <w:rsid w:val="005F1A91"/>
    <w:rsid w:val="005F3BB8"/>
    <w:rsid w:val="005F44E3"/>
    <w:rsid w:val="005F51CF"/>
    <w:rsid w:val="005F733E"/>
    <w:rsid w:val="006002CB"/>
    <w:rsid w:val="00600AFD"/>
    <w:rsid w:val="00600E7C"/>
    <w:rsid w:val="00601973"/>
    <w:rsid w:val="00602C6D"/>
    <w:rsid w:val="006041CC"/>
    <w:rsid w:val="00605F04"/>
    <w:rsid w:val="00605FEB"/>
    <w:rsid w:val="006079E2"/>
    <w:rsid w:val="00611C12"/>
    <w:rsid w:val="0061658C"/>
    <w:rsid w:val="0061720D"/>
    <w:rsid w:val="00620CA4"/>
    <w:rsid w:val="006220B8"/>
    <w:rsid w:val="00627C12"/>
    <w:rsid w:val="006303B4"/>
    <w:rsid w:val="00634108"/>
    <w:rsid w:val="00635DF7"/>
    <w:rsid w:val="00645BF5"/>
    <w:rsid w:val="00646101"/>
    <w:rsid w:val="00647344"/>
    <w:rsid w:val="006473C8"/>
    <w:rsid w:val="00647E0E"/>
    <w:rsid w:val="00652539"/>
    <w:rsid w:val="00653F9F"/>
    <w:rsid w:val="0065576E"/>
    <w:rsid w:val="00657438"/>
    <w:rsid w:val="006649F8"/>
    <w:rsid w:val="00664E1D"/>
    <w:rsid w:val="006659C1"/>
    <w:rsid w:val="0066653B"/>
    <w:rsid w:val="00667222"/>
    <w:rsid w:val="00667D3E"/>
    <w:rsid w:val="006749C0"/>
    <w:rsid w:val="00675CBB"/>
    <w:rsid w:val="00680EAD"/>
    <w:rsid w:val="00685499"/>
    <w:rsid w:val="0068650A"/>
    <w:rsid w:val="00692D6A"/>
    <w:rsid w:val="00697B33"/>
    <w:rsid w:val="006A1698"/>
    <w:rsid w:val="006A29CD"/>
    <w:rsid w:val="006A3CAD"/>
    <w:rsid w:val="006A3CD6"/>
    <w:rsid w:val="006A45A3"/>
    <w:rsid w:val="006B02E1"/>
    <w:rsid w:val="006B336D"/>
    <w:rsid w:val="006B554B"/>
    <w:rsid w:val="006B7155"/>
    <w:rsid w:val="006C0A98"/>
    <w:rsid w:val="006C0DF5"/>
    <w:rsid w:val="006C1FB0"/>
    <w:rsid w:val="006C20DD"/>
    <w:rsid w:val="006C21A3"/>
    <w:rsid w:val="006C24D8"/>
    <w:rsid w:val="006D0F33"/>
    <w:rsid w:val="006E007D"/>
    <w:rsid w:val="006E0D61"/>
    <w:rsid w:val="006E4D49"/>
    <w:rsid w:val="006E79CD"/>
    <w:rsid w:val="006E7B41"/>
    <w:rsid w:val="006F5408"/>
    <w:rsid w:val="006F5B8C"/>
    <w:rsid w:val="006F7CF6"/>
    <w:rsid w:val="006F7D61"/>
    <w:rsid w:val="0070072C"/>
    <w:rsid w:val="00702213"/>
    <w:rsid w:val="007048A2"/>
    <w:rsid w:val="007067B6"/>
    <w:rsid w:val="00707901"/>
    <w:rsid w:val="00712512"/>
    <w:rsid w:val="00712BEB"/>
    <w:rsid w:val="00713A81"/>
    <w:rsid w:val="00714B05"/>
    <w:rsid w:val="00717BFE"/>
    <w:rsid w:val="007202AD"/>
    <w:rsid w:val="0072104F"/>
    <w:rsid w:val="00724506"/>
    <w:rsid w:val="00724521"/>
    <w:rsid w:val="00726F06"/>
    <w:rsid w:val="0072709B"/>
    <w:rsid w:val="007314DD"/>
    <w:rsid w:val="007315A4"/>
    <w:rsid w:val="0073585D"/>
    <w:rsid w:val="00735AB9"/>
    <w:rsid w:val="00737973"/>
    <w:rsid w:val="007415D2"/>
    <w:rsid w:val="007419EB"/>
    <w:rsid w:val="0074210B"/>
    <w:rsid w:val="00750372"/>
    <w:rsid w:val="00751B08"/>
    <w:rsid w:val="0075266B"/>
    <w:rsid w:val="007529E1"/>
    <w:rsid w:val="007553F5"/>
    <w:rsid w:val="00756A11"/>
    <w:rsid w:val="00762681"/>
    <w:rsid w:val="00766773"/>
    <w:rsid w:val="00766872"/>
    <w:rsid w:val="00773415"/>
    <w:rsid w:val="007775AF"/>
    <w:rsid w:val="00777C1C"/>
    <w:rsid w:val="00780744"/>
    <w:rsid w:val="00782C2E"/>
    <w:rsid w:val="00785445"/>
    <w:rsid w:val="00790125"/>
    <w:rsid w:val="00791FD7"/>
    <w:rsid w:val="00792383"/>
    <w:rsid w:val="00792E69"/>
    <w:rsid w:val="0079494D"/>
    <w:rsid w:val="00795C5F"/>
    <w:rsid w:val="00797229"/>
    <w:rsid w:val="007975FA"/>
    <w:rsid w:val="00797FFC"/>
    <w:rsid w:val="007A0467"/>
    <w:rsid w:val="007A6951"/>
    <w:rsid w:val="007A759C"/>
    <w:rsid w:val="007B0843"/>
    <w:rsid w:val="007B2558"/>
    <w:rsid w:val="007B3653"/>
    <w:rsid w:val="007C09F2"/>
    <w:rsid w:val="007C1295"/>
    <w:rsid w:val="007C1A9B"/>
    <w:rsid w:val="007C205D"/>
    <w:rsid w:val="007C2E7F"/>
    <w:rsid w:val="007C4930"/>
    <w:rsid w:val="007C4F16"/>
    <w:rsid w:val="007D07F5"/>
    <w:rsid w:val="007D5CF3"/>
    <w:rsid w:val="007D6123"/>
    <w:rsid w:val="007E071C"/>
    <w:rsid w:val="007E114F"/>
    <w:rsid w:val="007E538E"/>
    <w:rsid w:val="007E5629"/>
    <w:rsid w:val="007E58CF"/>
    <w:rsid w:val="007E72F8"/>
    <w:rsid w:val="007F1354"/>
    <w:rsid w:val="007F1FBF"/>
    <w:rsid w:val="007F20D9"/>
    <w:rsid w:val="007F3383"/>
    <w:rsid w:val="007F654D"/>
    <w:rsid w:val="007F7680"/>
    <w:rsid w:val="007F783F"/>
    <w:rsid w:val="00800B52"/>
    <w:rsid w:val="00801D94"/>
    <w:rsid w:val="00801E78"/>
    <w:rsid w:val="0080331B"/>
    <w:rsid w:val="00804AE6"/>
    <w:rsid w:val="008066C0"/>
    <w:rsid w:val="00810437"/>
    <w:rsid w:val="00811407"/>
    <w:rsid w:val="008143F4"/>
    <w:rsid w:val="00817A6A"/>
    <w:rsid w:val="00817F1F"/>
    <w:rsid w:val="00822C83"/>
    <w:rsid w:val="008247E8"/>
    <w:rsid w:val="00824E07"/>
    <w:rsid w:val="00826E06"/>
    <w:rsid w:val="00836C17"/>
    <w:rsid w:val="00837588"/>
    <w:rsid w:val="008376D0"/>
    <w:rsid w:val="00841C75"/>
    <w:rsid w:val="0084326D"/>
    <w:rsid w:val="00843839"/>
    <w:rsid w:val="00846556"/>
    <w:rsid w:val="0084711E"/>
    <w:rsid w:val="00847A0B"/>
    <w:rsid w:val="00850204"/>
    <w:rsid w:val="00850F83"/>
    <w:rsid w:val="00854460"/>
    <w:rsid w:val="0086196A"/>
    <w:rsid w:val="008634D1"/>
    <w:rsid w:val="00864BFD"/>
    <w:rsid w:val="00867EFB"/>
    <w:rsid w:val="00870F66"/>
    <w:rsid w:val="008714BC"/>
    <w:rsid w:val="00873702"/>
    <w:rsid w:val="0087421D"/>
    <w:rsid w:val="0087543D"/>
    <w:rsid w:val="0087729D"/>
    <w:rsid w:val="0088346A"/>
    <w:rsid w:val="008854A9"/>
    <w:rsid w:val="00886109"/>
    <w:rsid w:val="00886B36"/>
    <w:rsid w:val="00886B88"/>
    <w:rsid w:val="0089160C"/>
    <w:rsid w:val="00891D36"/>
    <w:rsid w:val="008954D1"/>
    <w:rsid w:val="00895CAE"/>
    <w:rsid w:val="008A254D"/>
    <w:rsid w:val="008A3532"/>
    <w:rsid w:val="008A39B6"/>
    <w:rsid w:val="008A3AAD"/>
    <w:rsid w:val="008A4011"/>
    <w:rsid w:val="008A4B14"/>
    <w:rsid w:val="008B2603"/>
    <w:rsid w:val="008B2BCC"/>
    <w:rsid w:val="008B5B6A"/>
    <w:rsid w:val="008B5F8F"/>
    <w:rsid w:val="008B7BE0"/>
    <w:rsid w:val="008C06B8"/>
    <w:rsid w:val="008C128E"/>
    <w:rsid w:val="008C1D03"/>
    <w:rsid w:val="008C5124"/>
    <w:rsid w:val="008C7255"/>
    <w:rsid w:val="008D004D"/>
    <w:rsid w:val="008D021B"/>
    <w:rsid w:val="008D32A1"/>
    <w:rsid w:val="008D5590"/>
    <w:rsid w:val="008D5D85"/>
    <w:rsid w:val="008D6410"/>
    <w:rsid w:val="008E0DD7"/>
    <w:rsid w:val="008E55EF"/>
    <w:rsid w:val="008F0622"/>
    <w:rsid w:val="008F07F8"/>
    <w:rsid w:val="008F2B23"/>
    <w:rsid w:val="008F5338"/>
    <w:rsid w:val="008F58F0"/>
    <w:rsid w:val="008F5B37"/>
    <w:rsid w:val="009001B8"/>
    <w:rsid w:val="00902952"/>
    <w:rsid w:val="0090485E"/>
    <w:rsid w:val="00905930"/>
    <w:rsid w:val="00906D05"/>
    <w:rsid w:val="00907338"/>
    <w:rsid w:val="009109C1"/>
    <w:rsid w:val="00911008"/>
    <w:rsid w:val="00911B5E"/>
    <w:rsid w:val="0091244D"/>
    <w:rsid w:val="009163DF"/>
    <w:rsid w:val="00916F22"/>
    <w:rsid w:val="009173BD"/>
    <w:rsid w:val="00920DB8"/>
    <w:rsid w:val="00922588"/>
    <w:rsid w:val="0092598A"/>
    <w:rsid w:val="00930D50"/>
    <w:rsid w:val="00931B99"/>
    <w:rsid w:val="00935A69"/>
    <w:rsid w:val="00937D04"/>
    <w:rsid w:val="00941B6D"/>
    <w:rsid w:val="00944145"/>
    <w:rsid w:val="009469D5"/>
    <w:rsid w:val="00946F50"/>
    <w:rsid w:val="00947F97"/>
    <w:rsid w:val="0095064E"/>
    <w:rsid w:val="00951710"/>
    <w:rsid w:val="0095428A"/>
    <w:rsid w:val="0095454A"/>
    <w:rsid w:val="009554D7"/>
    <w:rsid w:val="00961B97"/>
    <w:rsid w:val="00962C3C"/>
    <w:rsid w:val="009677F3"/>
    <w:rsid w:val="00971D7D"/>
    <w:rsid w:val="00974E95"/>
    <w:rsid w:val="009769B4"/>
    <w:rsid w:val="009772E8"/>
    <w:rsid w:val="00977A74"/>
    <w:rsid w:val="00980B4D"/>
    <w:rsid w:val="0098179F"/>
    <w:rsid w:val="0099485C"/>
    <w:rsid w:val="00995D1C"/>
    <w:rsid w:val="0099622A"/>
    <w:rsid w:val="009972C8"/>
    <w:rsid w:val="00997C53"/>
    <w:rsid w:val="009A0C13"/>
    <w:rsid w:val="009A2465"/>
    <w:rsid w:val="009A4326"/>
    <w:rsid w:val="009A458D"/>
    <w:rsid w:val="009A4974"/>
    <w:rsid w:val="009B0170"/>
    <w:rsid w:val="009B0A56"/>
    <w:rsid w:val="009B0E7A"/>
    <w:rsid w:val="009B411D"/>
    <w:rsid w:val="009B7792"/>
    <w:rsid w:val="009C0B28"/>
    <w:rsid w:val="009C3681"/>
    <w:rsid w:val="009C5D86"/>
    <w:rsid w:val="009C6589"/>
    <w:rsid w:val="009C72F8"/>
    <w:rsid w:val="009D663F"/>
    <w:rsid w:val="009E1C2E"/>
    <w:rsid w:val="009E33E6"/>
    <w:rsid w:val="009E633E"/>
    <w:rsid w:val="009F1120"/>
    <w:rsid w:val="009F269F"/>
    <w:rsid w:val="009F407E"/>
    <w:rsid w:val="009F4ADE"/>
    <w:rsid w:val="009F5298"/>
    <w:rsid w:val="009F69D2"/>
    <w:rsid w:val="00A018AE"/>
    <w:rsid w:val="00A04800"/>
    <w:rsid w:val="00A059D0"/>
    <w:rsid w:val="00A07267"/>
    <w:rsid w:val="00A07D4B"/>
    <w:rsid w:val="00A17022"/>
    <w:rsid w:val="00A22EDE"/>
    <w:rsid w:val="00A23394"/>
    <w:rsid w:val="00A25CD8"/>
    <w:rsid w:val="00A26227"/>
    <w:rsid w:val="00A26C5D"/>
    <w:rsid w:val="00A310EB"/>
    <w:rsid w:val="00A32E64"/>
    <w:rsid w:val="00A3322D"/>
    <w:rsid w:val="00A34A78"/>
    <w:rsid w:val="00A34BFD"/>
    <w:rsid w:val="00A36522"/>
    <w:rsid w:val="00A36DBB"/>
    <w:rsid w:val="00A3783D"/>
    <w:rsid w:val="00A40839"/>
    <w:rsid w:val="00A41217"/>
    <w:rsid w:val="00A4198A"/>
    <w:rsid w:val="00A41AF4"/>
    <w:rsid w:val="00A44480"/>
    <w:rsid w:val="00A46353"/>
    <w:rsid w:val="00A46C0F"/>
    <w:rsid w:val="00A47294"/>
    <w:rsid w:val="00A47781"/>
    <w:rsid w:val="00A50896"/>
    <w:rsid w:val="00A510B0"/>
    <w:rsid w:val="00A528E7"/>
    <w:rsid w:val="00A53956"/>
    <w:rsid w:val="00A55AE3"/>
    <w:rsid w:val="00A61518"/>
    <w:rsid w:val="00A63AA6"/>
    <w:rsid w:val="00A670F7"/>
    <w:rsid w:val="00A712F1"/>
    <w:rsid w:val="00A73794"/>
    <w:rsid w:val="00A75A40"/>
    <w:rsid w:val="00A75BC6"/>
    <w:rsid w:val="00A75F7C"/>
    <w:rsid w:val="00A76375"/>
    <w:rsid w:val="00A7776F"/>
    <w:rsid w:val="00A77EB8"/>
    <w:rsid w:val="00A81116"/>
    <w:rsid w:val="00A83A97"/>
    <w:rsid w:val="00A83D59"/>
    <w:rsid w:val="00A84117"/>
    <w:rsid w:val="00A85DB8"/>
    <w:rsid w:val="00A906C6"/>
    <w:rsid w:val="00A917A5"/>
    <w:rsid w:val="00A939BF"/>
    <w:rsid w:val="00A93DA3"/>
    <w:rsid w:val="00A953A1"/>
    <w:rsid w:val="00A95C77"/>
    <w:rsid w:val="00A95D77"/>
    <w:rsid w:val="00A97597"/>
    <w:rsid w:val="00A976BC"/>
    <w:rsid w:val="00A97C2A"/>
    <w:rsid w:val="00AA00F2"/>
    <w:rsid w:val="00AA4DD3"/>
    <w:rsid w:val="00AA6AC5"/>
    <w:rsid w:val="00AB03BD"/>
    <w:rsid w:val="00AB0B31"/>
    <w:rsid w:val="00AB0EA7"/>
    <w:rsid w:val="00AB0F7A"/>
    <w:rsid w:val="00AB223B"/>
    <w:rsid w:val="00AB2897"/>
    <w:rsid w:val="00AB4520"/>
    <w:rsid w:val="00AC1B5C"/>
    <w:rsid w:val="00AC1EC7"/>
    <w:rsid w:val="00AC2CF8"/>
    <w:rsid w:val="00AC451C"/>
    <w:rsid w:val="00AC4661"/>
    <w:rsid w:val="00AD1107"/>
    <w:rsid w:val="00AD2BD0"/>
    <w:rsid w:val="00AD2CA0"/>
    <w:rsid w:val="00AE1189"/>
    <w:rsid w:val="00AE4587"/>
    <w:rsid w:val="00AE62B3"/>
    <w:rsid w:val="00AE7BCE"/>
    <w:rsid w:val="00AF0C1C"/>
    <w:rsid w:val="00AF1018"/>
    <w:rsid w:val="00AF17DF"/>
    <w:rsid w:val="00AF4128"/>
    <w:rsid w:val="00AF4990"/>
    <w:rsid w:val="00AF5F7A"/>
    <w:rsid w:val="00B017EF"/>
    <w:rsid w:val="00B04B72"/>
    <w:rsid w:val="00B06133"/>
    <w:rsid w:val="00B06D62"/>
    <w:rsid w:val="00B14359"/>
    <w:rsid w:val="00B14C05"/>
    <w:rsid w:val="00B16CC8"/>
    <w:rsid w:val="00B17A5C"/>
    <w:rsid w:val="00B17AC2"/>
    <w:rsid w:val="00B22173"/>
    <w:rsid w:val="00B235A1"/>
    <w:rsid w:val="00B242AC"/>
    <w:rsid w:val="00B25BFC"/>
    <w:rsid w:val="00B26787"/>
    <w:rsid w:val="00B33B71"/>
    <w:rsid w:val="00B34873"/>
    <w:rsid w:val="00B34944"/>
    <w:rsid w:val="00B34F28"/>
    <w:rsid w:val="00B36225"/>
    <w:rsid w:val="00B37BDE"/>
    <w:rsid w:val="00B37DB5"/>
    <w:rsid w:val="00B41E57"/>
    <w:rsid w:val="00B43460"/>
    <w:rsid w:val="00B43D1C"/>
    <w:rsid w:val="00B444DE"/>
    <w:rsid w:val="00B45028"/>
    <w:rsid w:val="00B46171"/>
    <w:rsid w:val="00B476DC"/>
    <w:rsid w:val="00B52E18"/>
    <w:rsid w:val="00B57BE9"/>
    <w:rsid w:val="00B61535"/>
    <w:rsid w:val="00B61FCA"/>
    <w:rsid w:val="00B63885"/>
    <w:rsid w:val="00B677E0"/>
    <w:rsid w:val="00B769F4"/>
    <w:rsid w:val="00B82E4A"/>
    <w:rsid w:val="00B83014"/>
    <w:rsid w:val="00B87D5D"/>
    <w:rsid w:val="00B90355"/>
    <w:rsid w:val="00B97630"/>
    <w:rsid w:val="00B97859"/>
    <w:rsid w:val="00BA23A9"/>
    <w:rsid w:val="00BA3EDA"/>
    <w:rsid w:val="00BA423F"/>
    <w:rsid w:val="00BA5D79"/>
    <w:rsid w:val="00BA62A6"/>
    <w:rsid w:val="00BA6A95"/>
    <w:rsid w:val="00BB2286"/>
    <w:rsid w:val="00BB2622"/>
    <w:rsid w:val="00BB6EF0"/>
    <w:rsid w:val="00BC2453"/>
    <w:rsid w:val="00BC51C2"/>
    <w:rsid w:val="00BC533A"/>
    <w:rsid w:val="00BD17D4"/>
    <w:rsid w:val="00BD2AB6"/>
    <w:rsid w:val="00BD361E"/>
    <w:rsid w:val="00BD74DF"/>
    <w:rsid w:val="00BE2808"/>
    <w:rsid w:val="00BE3ADB"/>
    <w:rsid w:val="00BE46C7"/>
    <w:rsid w:val="00BE7710"/>
    <w:rsid w:val="00BF0D59"/>
    <w:rsid w:val="00BF149E"/>
    <w:rsid w:val="00BF1939"/>
    <w:rsid w:val="00BF45E3"/>
    <w:rsid w:val="00C0178C"/>
    <w:rsid w:val="00C01F87"/>
    <w:rsid w:val="00C033C5"/>
    <w:rsid w:val="00C036EC"/>
    <w:rsid w:val="00C07EDB"/>
    <w:rsid w:val="00C10BE4"/>
    <w:rsid w:val="00C13CCF"/>
    <w:rsid w:val="00C14707"/>
    <w:rsid w:val="00C16C60"/>
    <w:rsid w:val="00C175A5"/>
    <w:rsid w:val="00C17B25"/>
    <w:rsid w:val="00C22CC1"/>
    <w:rsid w:val="00C2311C"/>
    <w:rsid w:val="00C301AC"/>
    <w:rsid w:val="00C32546"/>
    <w:rsid w:val="00C3329A"/>
    <w:rsid w:val="00C342F8"/>
    <w:rsid w:val="00C36661"/>
    <w:rsid w:val="00C36B6F"/>
    <w:rsid w:val="00C40646"/>
    <w:rsid w:val="00C445C7"/>
    <w:rsid w:val="00C44EAE"/>
    <w:rsid w:val="00C4549A"/>
    <w:rsid w:val="00C47241"/>
    <w:rsid w:val="00C472D0"/>
    <w:rsid w:val="00C47588"/>
    <w:rsid w:val="00C515CE"/>
    <w:rsid w:val="00C51852"/>
    <w:rsid w:val="00C53E2A"/>
    <w:rsid w:val="00C5619A"/>
    <w:rsid w:val="00C566CB"/>
    <w:rsid w:val="00C57A17"/>
    <w:rsid w:val="00C623BE"/>
    <w:rsid w:val="00C63706"/>
    <w:rsid w:val="00C65189"/>
    <w:rsid w:val="00C66DF4"/>
    <w:rsid w:val="00C67664"/>
    <w:rsid w:val="00C735C1"/>
    <w:rsid w:val="00C77A52"/>
    <w:rsid w:val="00C81950"/>
    <w:rsid w:val="00C83F9E"/>
    <w:rsid w:val="00C8434A"/>
    <w:rsid w:val="00C84B75"/>
    <w:rsid w:val="00C87F56"/>
    <w:rsid w:val="00C90802"/>
    <w:rsid w:val="00C92144"/>
    <w:rsid w:val="00C92638"/>
    <w:rsid w:val="00C93658"/>
    <w:rsid w:val="00C95495"/>
    <w:rsid w:val="00C957A9"/>
    <w:rsid w:val="00C96BC6"/>
    <w:rsid w:val="00C97F08"/>
    <w:rsid w:val="00CA2CC9"/>
    <w:rsid w:val="00CA5DA2"/>
    <w:rsid w:val="00CA68C8"/>
    <w:rsid w:val="00CB3DF2"/>
    <w:rsid w:val="00CB442C"/>
    <w:rsid w:val="00CB53A0"/>
    <w:rsid w:val="00CB5E6B"/>
    <w:rsid w:val="00CC063D"/>
    <w:rsid w:val="00CC0944"/>
    <w:rsid w:val="00CC09D2"/>
    <w:rsid w:val="00CC217F"/>
    <w:rsid w:val="00CC2364"/>
    <w:rsid w:val="00CC4577"/>
    <w:rsid w:val="00CC7B9E"/>
    <w:rsid w:val="00CD0094"/>
    <w:rsid w:val="00CD01F1"/>
    <w:rsid w:val="00CD3D23"/>
    <w:rsid w:val="00CD467E"/>
    <w:rsid w:val="00CD5134"/>
    <w:rsid w:val="00CE1778"/>
    <w:rsid w:val="00CE3802"/>
    <w:rsid w:val="00CE4480"/>
    <w:rsid w:val="00CE4E3E"/>
    <w:rsid w:val="00CE5061"/>
    <w:rsid w:val="00CE582C"/>
    <w:rsid w:val="00CF72B5"/>
    <w:rsid w:val="00CF77C1"/>
    <w:rsid w:val="00CF7BD9"/>
    <w:rsid w:val="00D02E50"/>
    <w:rsid w:val="00D03882"/>
    <w:rsid w:val="00D07EB5"/>
    <w:rsid w:val="00D1043C"/>
    <w:rsid w:val="00D1285B"/>
    <w:rsid w:val="00D145FB"/>
    <w:rsid w:val="00D157FF"/>
    <w:rsid w:val="00D16D9B"/>
    <w:rsid w:val="00D17077"/>
    <w:rsid w:val="00D216BC"/>
    <w:rsid w:val="00D22478"/>
    <w:rsid w:val="00D238CB"/>
    <w:rsid w:val="00D24829"/>
    <w:rsid w:val="00D255A5"/>
    <w:rsid w:val="00D309A6"/>
    <w:rsid w:val="00D32E06"/>
    <w:rsid w:val="00D32FB8"/>
    <w:rsid w:val="00D35EBC"/>
    <w:rsid w:val="00D429BC"/>
    <w:rsid w:val="00D43CF7"/>
    <w:rsid w:val="00D44FE0"/>
    <w:rsid w:val="00D464B6"/>
    <w:rsid w:val="00D47DF4"/>
    <w:rsid w:val="00D51428"/>
    <w:rsid w:val="00D53204"/>
    <w:rsid w:val="00D53AA6"/>
    <w:rsid w:val="00D53AF7"/>
    <w:rsid w:val="00D53D2C"/>
    <w:rsid w:val="00D54ADA"/>
    <w:rsid w:val="00D553AF"/>
    <w:rsid w:val="00D555EF"/>
    <w:rsid w:val="00D6013D"/>
    <w:rsid w:val="00D61A4B"/>
    <w:rsid w:val="00D70E13"/>
    <w:rsid w:val="00D71CE6"/>
    <w:rsid w:val="00D73648"/>
    <w:rsid w:val="00D76744"/>
    <w:rsid w:val="00D774F7"/>
    <w:rsid w:val="00D80BAD"/>
    <w:rsid w:val="00D81B23"/>
    <w:rsid w:val="00D85004"/>
    <w:rsid w:val="00D858A2"/>
    <w:rsid w:val="00D871D5"/>
    <w:rsid w:val="00D874F5"/>
    <w:rsid w:val="00D8767D"/>
    <w:rsid w:val="00D90234"/>
    <w:rsid w:val="00D90FEA"/>
    <w:rsid w:val="00D911EA"/>
    <w:rsid w:val="00D924EB"/>
    <w:rsid w:val="00D95BCB"/>
    <w:rsid w:val="00DA3027"/>
    <w:rsid w:val="00DA47C5"/>
    <w:rsid w:val="00DA49F4"/>
    <w:rsid w:val="00DA6F05"/>
    <w:rsid w:val="00DB041A"/>
    <w:rsid w:val="00DB1C9E"/>
    <w:rsid w:val="00DB2481"/>
    <w:rsid w:val="00DB31BD"/>
    <w:rsid w:val="00DB4C55"/>
    <w:rsid w:val="00DB4D18"/>
    <w:rsid w:val="00DB5BBD"/>
    <w:rsid w:val="00DB6116"/>
    <w:rsid w:val="00DC0026"/>
    <w:rsid w:val="00DC5EDD"/>
    <w:rsid w:val="00DD08E6"/>
    <w:rsid w:val="00DD644E"/>
    <w:rsid w:val="00DE0169"/>
    <w:rsid w:val="00DE3AE7"/>
    <w:rsid w:val="00DE42E7"/>
    <w:rsid w:val="00DE58B8"/>
    <w:rsid w:val="00DE6026"/>
    <w:rsid w:val="00DF035C"/>
    <w:rsid w:val="00DF0F13"/>
    <w:rsid w:val="00DF20E2"/>
    <w:rsid w:val="00E006FA"/>
    <w:rsid w:val="00E02292"/>
    <w:rsid w:val="00E050E3"/>
    <w:rsid w:val="00E05BB0"/>
    <w:rsid w:val="00E062FF"/>
    <w:rsid w:val="00E11C64"/>
    <w:rsid w:val="00E1299F"/>
    <w:rsid w:val="00E20521"/>
    <w:rsid w:val="00E20E99"/>
    <w:rsid w:val="00E256DC"/>
    <w:rsid w:val="00E31405"/>
    <w:rsid w:val="00E32293"/>
    <w:rsid w:val="00E41D2B"/>
    <w:rsid w:val="00E437A9"/>
    <w:rsid w:val="00E445D7"/>
    <w:rsid w:val="00E46B79"/>
    <w:rsid w:val="00E50A4F"/>
    <w:rsid w:val="00E61533"/>
    <w:rsid w:val="00E62130"/>
    <w:rsid w:val="00E62B81"/>
    <w:rsid w:val="00E630F6"/>
    <w:rsid w:val="00E631A6"/>
    <w:rsid w:val="00E63DFF"/>
    <w:rsid w:val="00E7164D"/>
    <w:rsid w:val="00E71975"/>
    <w:rsid w:val="00E71D48"/>
    <w:rsid w:val="00E72236"/>
    <w:rsid w:val="00E7254D"/>
    <w:rsid w:val="00E81160"/>
    <w:rsid w:val="00E82389"/>
    <w:rsid w:val="00E82A4B"/>
    <w:rsid w:val="00E83969"/>
    <w:rsid w:val="00E84154"/>
    <w:rsid w:val="00E85839"/>
    <w:rsid w:val="00E86237"/>
    <w:rsid w:val="00E871C0"/>
    <w:rsid w:val="00E9004F"/>
    <w:rsid w:val="00E9102B"/>
    <w:rsid w:val="00E94224"/>
    <w:rsid w:val="00E94CBA"/>
    <w:rsid w:val="00E9570B"/>
    <w:rsid w:val="00E96144"/>
    <w:rsid w:val="00E97530"/>
    <w:rsid w:val="00EA082A"/>
    <w:rsid w:val="00EA17EB"/>
    <w:rsid w:val="00EA5BF8"/>
    <w:rsid w:val="00EA6708"/>
    <w:rsid w:val="00EA69C9"/>
    <w:rsid w:val="00EA6CE9"/>
    <w:rsid w:val="00EA7BD7"/>
    <w:rsid w:val="00EB1A83"/>
    <w:rsid w:val="00EB354E"/>
    <w:rsid w:val="00EB524E"/>
    <w:rsid w:val="00EB6986"/>
    <w:rsid w:val="00EB7FDC"/>
    <w:rsid w:val="00ED0B06"/>
    <w:rsid w:val="00ED1E81"/>
    <w:rsid w:val="00ED36C3"/>
    <w:rsid w:val="00ED54A1"/>
    <w:rsid w:val="00ED573E"/>
    <w:rsid w:val="00ED7D25"/>
    <w:rsid w:val="00EE0199"/>
    <w:rsid w:val="00EE443C"/>
    <w:rsid w:val="00EE7017"/>
    <w:rsid w:val="00EE7444"/>
    <w:rsid w:val="00EF34FB"/>
    <w:rsid w:val="00EF383F"/>
    <w:rsid w:val="00EF3A24"/>
    <w:rsid w:val="00EF5F81"/>
    <w:rsid w:val="00EF6B18"/>
    <w:rsid w:val="00EF7605"/>
    <w:rsid w:val="00EF7C41"/>
    <w:rsid w:val="00F01011"/>
    <w:rsid w:val="00F02088"/>
    <w:rsid w:val="00F05460"/>
    <w:rsid w:val="00F10446"/>
    <w:rsid w:val="00F12883"/>
    <w:rsid w:val="00F2281F"/>
    <w:rsid w:val="00F234D1"/>
    <w:rsid w:val="00F23B06"/>
    <w:rsid w:val="00F2410C"/>
    <w:rsid w:val="00F24A24"/>
    <w:rsid w:val="00F24B29"/>
    <w:rsid w:val="00F32B82"/>
    <w:rsid w:val="00F330EE"/>
    <w:rsid w:val="00F332CF"/>
    <w:rsid w:val="00F3344F"/>
    <w:rsid w:val="00F34854"/>
    <w:rsid w:val="00F35639"/>
    <w:rsid w:val="00F371E9"/>
    <w:rsid w:val="00F41E2D"/>
    <w:rsid w:val="00F423F2"/>
    <w:rsid w:val="00F42D03"/>
    <w:rsid w:val="00F437AA"/>
    <w:rsid w:val="00F4389F"/>
    <w:rsid w:val="00F44021"/>
    <w:rsid w:val="00F4501C"/>
    <w:rsid w:val="00F46AA7"/>
    <w:rsid w:val="00F50A8B"/>
    <w:rsid w:val="00F50B9B"/>
    <w:rsid w:val="00F51349"/>
    <w:rsid w:val="00F53233"/>
    <w:rsid w:val="00F55982"/>
    <w:rsid w:val="00F565DA"/>
    <w:rsid w:val="00F6051C"/>
    <w:rsid w:val="00F62BA0"/>
    <w:rsid w:val="00F64686"/>
    <w:rsid w:val="00F650C5"/>
    <w:rsid w:val="00F65D32"/>
    <w:rsid w:val="00F714F2"/>
    <w:rsid w:val="00F718FD"/>
    <w:rsid w:val="00F71C9B"/>
    <w:rsid w:val="00F72C55"/>
    <w:rsid w:val="00F76870"/>
    <w:rsid w:val="00F76BA0"/>
    <w:rsid w:val="00F81D45"/>
    <w:rsid w:val="00F81FF6"/>
    <w:rsid w:val="00F84DD1"/>
    <w:rsid w:val="00F87A17"/>
    <w:rsid w:val="00F90B3C"/>
    <w:rsid w:val="00F914C6"/>
    <w:rsid w:val="00F92107"/>
    <w:rsid w:val="00F923B6"/>
    <w:rsid w:val="00F92661"/>
    <w:rsid w:val="00F96421"/>
    <w:rsid w:val="00FA189F"/>
    <w:rsid w:val="00FA20E0"/>
    <w:rsid w:val="00FA36B7"/>
    <w:rsid w:val="00FA4ED5"/>
    <w:rsid w:val="00FA5848"/>
    <w:rsid w:val="00FA59A2"/>
    <w:rsid w:val="00FA66E5"/>
    <w:rsid w:val="00FA75D8"/>
    <w:rsid w:val="00FA7A88"/>
    <w:rsid w:val="00FB2D5C"/>
    <w:rsid w:val="00FB320B"/>
    <w:rsid w:val="00FB7298"/>
    <w:rsid w:val="00FB7505"/>
    <w:rsid w:val="00FC1DEF"/>
    <w:rsid w:val="00FC26FA"/>
    <w:rsid w:val="00FC3139"/>
    <w:rsid w:val="00FC5272"/>
    <w:rsid w:val="00FD034D"/>
    <w:rsid w:val="00FE4A6F"/>
    <w:rsid w:val="00FE5399"/>
    <w:rsid w:val="00FE54D6"/>
    <w:rsid w:val="00FF0E05"/>
    <w:rsid w:val="00FF130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5297"/>
    <o:shapelayout v:ext="edit">
      <o:idmap v:ext="edit" data="1"/>
    </o:shapelayout>
  </w:shapeDefaults>
  <w:decimalSymbol w:val="."/>
  <w:listSeparator w:val=","/>
  <w14:docId w14:val="1989DC16"/>
  <w15:docId w15:val="{9B160A00-6FE2-4359-A1E6-00606917E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F41E2D"/>
    <w:rPr>
      <w:sz w:val="24"/>
      <w:szCs w:val="24"/>
    </w:rPr>
  </w:style>
  <w:style w:type="paragraph" w:styleId="Heading1">
    <w:name w:val="heading 1"/>
    <w:aliases w:val="Main Heading"/>
    <w:basedOn w:val="Normal"/>
    <w:next w:val="Normal"/>
    <w:link w:val="Heading1Char"/>
    <w:uiPriority w:val="9"/>
    <w:qFormat/>
    <w:rsid w:val="00EF383F"/>
    <w:pPr>
      <w:widowControl w:val="0"/>
      <w:autoSpaceDE w:val="0"/>
      <w:autoSpaceDN w:val="0"/>
      <w:adjustRightInd w:val="0"/>
      <w:ind w:right="-135"/>
      <w:jc w:val="right"/>
      <w:outlineLvl w:val="0"/>
    </w:pPr>
    <w:rPr>
      <w:rFonts w:cs="Calibri"/>
      <w:bCs/>
      <w:color w:val="006187"/>
      <w:sz w:val="34"/>
      <w:szCs w:val="34"/>
    </w:rPr>
  </w:style>
  <w:style w:type="paragraph" w:styleId="Heading2">
    <w:name w:val="heading 2"/>
    <w:basedOn w:val="Normal"/>
    <w:next w:val="Normal"/>
    <w:link w:val="Heading2Char"/>
    <w:uiPriority w:val="9"/>
    <w:unhideWhenUsed/>
    <w:qFormat/>
    <w:rsid w:val="009B7792"/>
    <w:pPr>
      <w:spacing w:before="20" w:after="40"/>
      <w:outlineLvl w:val="1"/>
    </w:pPr>
    <w:rPr>
      <w:rFonts w:ascii="Calibri" w:hAnsi="Calibri"/>
      <w:color w:val="005782"/>
      <w:sz w:val="30"/>
      <w:szCs w:val="30"/>
    </w:rPr>
  </w:style>
  <w:style w:type="paragraph" w:styleId="Heading3">
    <w:name w:val="heading 3"/>
    <w:basedOn w:val="Heading2"/>
    <w:next w:val="Normal"/>
    <w:link w:val="Heading3Char"/>
    <w:uiPriority w:val="9"/>
    <w:unhideWhenUsed/>
    <w:rsid w:val="00F2281F"/>
    <w:pPr>
      <w:spacing w:before="200" w:after="100"/>
      <w:outlineLvl w:val="2"/>
    </w:pPr>
  </w:style>
  <w:style w:type="paragraph" w:styleId="Heading4">
    <w:name w:val="heading 4"/>
    <w:basedOn w:val="Normal"/>
    <w:next w:val="Normal"/>
    <w:link w:val="Heading4Char"/>
    <w:uiPriority w:val="9"/>
    <w:unhideWhenUsed/>
    <w:rsid w:val="0072104F"/>
    <w:pPr>
      <w:keepNext/>
      <w:spacing w:before="240" w:after="60"/>
      <w:outlineLvl w:val="3"/>
    </w:pPr>
    <w:rPr>
      <w:rFonts w:ascii="Arial" w:hAnsi="Arial" w:cs="Arial"/>
      <w:b/>
      <w:bCs/>
      <w:sz w:val="22"/>
      <w:szCs w:val="28"/>
      <w:lang w:val="en-US"/>
    </w:rPr>
  </w:style>
  <w:style w:type="paragraph" w:styleId="Heading5">
    <w:name w:val="heading 5"/>
    <w:basedOn w:val="Normal"/>
    <w:next w:val="Normal"/>
    <w:link w:val="Heading5Char"/>
    <w:uiPriority w:val="9"/>
    <w:unhideWhenUsed/>
    <w:rsid w:val="0072104F"/>
    <w:pPr>
      <w:spacing w:before="240" w:after="60"/>
      <w:outlineLvl w:val="4"/>
    </w:pPr>
    <w:rPr>
      <w:rFonts w:cstheme="majorBidi"/>
      <w:b/>
      <w:bCs/>
      <w:i/>
      <w:iCs/>
      <w:sz w:val="26"/>
      <w:szCs w:val="26"/>
    </w:rPr>
  </w:style>
  <w:style w:type="paragraph" w:styleId="Heading6">
    <w:name w:val="heading 6"/>
    <w:basedOn w:val="Normal"/>
    <w:next w:val="Normal"/>
    <w:link w:val="Heading6Char"/>
    <w:uiPriority w:val="9"/>
    <w:unhideWhenUsed/>
    <w:rsid w:val="0072104F"/>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rsid w:val="0072104F"/>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72104F"/>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basedOn w:val="DefaultParagraphFont"/>
    <w:link w:val="Heading1"/>
    <w:uiPriority w:val="9"/>
    <w:rsid w:val="00EF383F"/>
    <w:rPr>
      <w:rFonts w:cs="Calibri"/>
      <w:bCs/>
      <w:color w:val="006187"/>
      <w:sz w:val="34"/>
      <w:szCs w:val="34"/>
    </w:rPr>
  </w:style>
  <w:style w:type="character" w:customStyle="1" w:styleId="Heading2Char">
    <w:name w:val="Heading 2 Char"/>
    <w:basedOn w:val="DefaultParagraphFont"/>
    <w:link w:val="Heading2"/>
    <w:uiPriority w:val="9"/>
    <w:locked/>
    <w:rsid w:val="009B7792"/>
    <w:rPr>
      <w:rFonts w:ascii="Calibri" w:hAnsi="Calibri"/>
      <w:color w:val="005782"/>
      <w:sz w:val="30"/>
      <w:szCs w:val="30"/>
    </w:rPr>
  </w:style>
  <w:style w:type="character" w:customStyle="1" w:styleId="Heading3Char">
    <w:name w:val="Heading 3 Char"/>
    <w:basedOn w:val="DefaultParagraphFont"/>
    <w:link w:val="Heading3"/>
    <w:uiPriority w:val="9"/>
    <w:locked/>
    <w:rsid w:val="00F2281F"/>
    <w:rPr>
      <w:rFonts w:ascii="Calibri" w:hAnsi="Calibri"/>
      <w:color w:val="005782"/>
      <w:sz w:val="30"/>
      <w:szCs w:val="30"/>
    </w:rPr>
  </w:style>
  <w:style w:type="character" w:customStyle="1" w:styleId="Heading4Char">
    <w:name w:val="Heading 4 Char"/>
    <w:basedOn w:val="DefaultParagraphFont"/>
    <w:link w:val="Heading4"/>
    <w:uiPriority w:val="9"/>
    <w:locked/>
    <w:rsid w:val="0072104F"/>
    <w:rPr>
      <w:rFonts w:ascii="Arial" w:hAnsi="Arial" w:cs="Arial"/>
      <w:b/>
      <w:bCs/>
      <w:szCs w:val="28"/>
      <w:lang w:val="en-US"/>
    </w:rPr>
  </w:style>
  <w:style w:type="paragraph" w:styleId="Header">
    <w:name w:val="header"/>
    <w:basedOn w:val="Normal"/>
    <w:link w:val="HeaderChar"/>
    <w:rsid w:val="00321794"/>
    <w:pPr>
      <w:tabs>
        <w:tab w:val="center" w:pos="4153"/>
        <w:tab w:val="right" w:pos="8306"/>
      </w:tabs>
    </w:pPr>
  </w:style>
  <w:style w:type="character" w:customStyle="1" w:styleId="HeaderChar">
    <w:name w:val="Header Char"/>
    <w:basedOn w:val="DefaultParagraphFont"/>
    <w:link w:val="Header"/>
    <w:rsid w:val="004E14C5"/>
  </w:style>
  <w:style w:type="paragraph" w:styleId="Footer">
    <w:name w:val="footer"/>
    <w:basedOn w:val="Normal"/>
    <w:link w:val="FooterChar"/>
    <w:uiPriority w:val="99"/>
    <w:rsid w:val="00321794"/>
    <w:pPr>
      <w:tabs>
        <w:tab w:val="center" w:pos="4153"/>
        <w:tab w:val="right" w:pos="8306"/>
      </w:tabs>
    </w:pPr>
  </w:style>
  <w:style w:type="character" w:customStyle="1" w:styleId="FooterChar">
    <w:name w:val="Footer Char"/>
    <w:basedOn w:val="DefaultParagraphFont"/>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72104F"/>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72104F"/>
    <w:rPr>
      <w:rFonts w:asciiTheme="majorHAnsi" w:eastAsiaTheme="majorEastAsia" w:hAnsiTheme="majorHAnsi" w:cstheme="majorBidi"/>
      <w:sz w:val="24"/>
      <w:szCs w:val="24"/>
    </w:rPr>
  </w:style>
  <w:style w:type="character" w:styleId="PageNumber">
    <w:name w:val="page number"/>
    <w:basedOn w:val="DefaultParagraphFont"/>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lang w:eastAsia="en-US" w:bidi="en-US"/>
    </w:rPr>
  </w:style>
  <w:style w:type="character" w:customStyle="1" w:styleId="FootnoteTextChar">
    <w:name w:val="Footnote Text Char"/>
    <w:basedOn w:val="DefaultParagraphFont"/>
    <w:link w:val="FootnoteText"/>
    <w:uiPriority w:val="99"/>
    <w:rsid w:val="003C663B"/>
    <w:rPr>
      <w:rFonts w:ascii="Arial" w:hAnsi="Arial" w:cs="Arial"/>
      <w:lang w:eastAsia="en-US" w:bidi="en-US"/>
    </w:rPr>
  </w:style>
  <w:style w:type="character" w:styleId="FootnoteReference">
    <w:name w:val="footnote reference"/>
    <w:basedOn w:val="DefaultParagraphFont"/>
    <w:uiPriority w:val="99"/>
    <w:unhideWhenUsed/>
    <w:rsid w:val="003C663B"/>
    <w:rPr>
      <w:vertAlign w:val="superscript"/>
    </w:rPr>
  </w:style>
  <w:style w:type="character" w:customStyle="1" w:styleId="Heading5Char">
    <w:name w:val="Heading 5 Char"/>
    <w:basedOn w:val="DefaultParagraphFont"/>
    <w:link w:val="Heading5"/>
    <w:uiPriority w:val="9"/>
    <w:rsid w:val="0072104F"/>
    <w:rPr>
      <w:rFonts w:cstheme="majorBidi"/>
      <w:b/>
      <w:bCs/>
      <w:i/>
      <w:iCs/>
      <w:sz w:val="26"/>
      <w:szCs w:val="26"/>
    </w:rPr>
  </w:style>
  <w:style w:type="character" w:customStyle="1" w:styleId="Heading6Char">
    <w:name w:val="Heading 6 Char"/>
    <w:basedOn w:val="DefaultParagraphFont"/>
    <w:link w:val="Heading6"/>
    <w:uiPriority w:val="9"/>
    <w:rsid w:val="0072104F"/>
    <w:rPr>
      <w:rFonts w:cstheme="majorBidi"/>
      <w:b/>
      <w:bCs/>
    </w:rPr>
  </w:style>
  <w:style w:type="paragraph" w:styleId="ListParagraph">
    <w:name w:val="List Paragraph"/>
    <w:aliases w:val="DDM Gen Text,List Paragraph1,List Paragraph11,Recommendation,1 heading,NFP GP Bulleted List,111 numbered text"/>
    <w:basedOn w:val="Normal"/>
    <w:link w:val="ListParagraphChar"/>
    <w:uiPriority w:val="34"/>
    <w:qFormat/>
    <w:rsid w:val="0072104F"/>
    <w:pPr>
      <w:ind w:left="720"/>
      <w:contextualSpacing/>
    </w:pPr>
  </w:style>
  <w:style w:type="character" w:styleId="BookTitle">
    <w:name w:val="Book Title"/>
    <w:basedOn w:val="DefaultParagraphFont"/>
    <w:uiPriority w:val="33"/>
    <w:rsid w:val="0072104F"/>
    <w:rPr>
      <w:rFonts w:asciiTheme="majorHAnsi" w:eastAsiaTheme="majorEastAsia" w:hAnsiTheme="majorHAnsi"/>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themeColor="accent1"/>
      <w:szCs w:val="18"/>
      <w:lang w:val="en-US"/>
    </w:rPr>
  </w:style>
  <w:style w:type="character" w:styleId="Hyperlink">
    <w:name w:val="Hyperlink"/>
    <w:basedOn w:val="DefaultParagraphFont"/>
    <w:uiPriority w:val="99"/>
    <w:unhideWhenUsed/>
    <w:rsid w:val="0072104F"/>
    <w:rPr>
      <w:color w:val="0000FF" w:themeColor="hyperlink"/>
      <w:u w:val="single"/>
    </w:rPr>
  </w:style>
  <w:style w:type="character" w:customStyle="1" w:styleId="Heading7Char">
    <w:name w:val="Heading 7 Char"/>
    <w:basedOn w:val="DefaultParagraphFont"/>
    <w:link w:val="Heading7"/>
    <w:uiPriority w:val="9"/>
    <w:semiHidden/>
    <w:rsid w:val="0072104F"/>
    <w:rPr>
      <w:rFonts w:cstheme="majorBidi"/>
      <w:sz w:val="24"/>
      <w:szCs w:val="24"/>
    </w:rPr>
  </w:style>
  <w:style w:type="character" w:customStyle="1" w:styleId="Heading8Char">
    <w:name w:val="Heading 8 Char"/>
    <w:basedOn w:val="DefaultParagraphFont"/>
    <w:link w:val="Heading8"/>
    <w:uiPriority w:val="9"/>
    <w:semiHidden/>
    <w:rsid w:val="0072104F"/>
    <w:rPr>
      <w:rFonts w:cstheme="majorBidi"/>
      <w:i/>
      <w:iCs/>
      <w:sz w:val="24"/>
      <w:szCs w:val="24"/>
    </w:rPr>
  </w:style>
  <w:style w:type="character" w:customStyle="1" w:styleId="Heading9Char">
    <w:name w:val="Heading 9 Char"/>
    <w:basedOn w:val="DefaultParagraphFont"/>
    <w:link w:val="Heading9"/>
    <w:uiPriority w:val="9"/>
    <w:semiHidden/>
    <w:rsid w:val="0072104F"/>
    <w:rPr>
      <w:rFonts w:asciiTheme="majorHAnsi" w:eastAsiaTheme="majorEastAsia" w:hAnsiTheme="majorHAnsi" w:cstheme="majorBidi"/>
    </w:rPr>
  </w:style>
  <w:style w:type="character" w:styleId="Strong">
    <w:name w:val="Strong"/>
    <w:basedOn w:val="DefaultParagraphFont"/>
    <w:uiPriority w:val="22"/>
    <w:rsid w:val="0072104F"/>
    <w:rPr>
      <w:b/>
      <w:bCs/>
    </w:rPr>
  </w:style>
  <w:style w:type="character" w:styleId="Emphasis">
    <w:name w:val="Emphasis"/>
    <w:basedOn w:val="DefaultParagraphFont"/>
    <w:uiPriority w:val="20"/>
    <w:rsid w:val="0072104F"/>
    <w:rPr>
      <w:rFonts w:asciiTheme="minorHAnsi" w:hAnsiTheme="minorHAns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rPr>
  </w:style>
  <w:style w:type="character" w:customStyle="1" w:styleId="QuoteChar">
    <w:name w:val="Quote Char"/>
    <w:basedOn w:val="DefaultParagraphFont"/>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2"/>
    </w:rPr>
  </w:style>
  <w:style w:type="character" w:customStyle="1" w:styleId="IntenseQuoteChar">
    <w:name w:val="Intense Quote Char"/>
    <w:basedOn w:val="DefaultParagraphFont"/>
    <w:link w:val="IntenseQuote"/>
    <w:uiPriority w:val="30"/>
    <w:rsid w:val="0072104F"/>
    <w:rPr>
      <w:b/>
      <w:i/>
      <w:sz w:val="24"/>
    </w:rPr>
  </w:style>
  <w:style w:type="character" w:styleId="SubtleEmphasis">
    <w:name w:val="Subtle Emphasis"/>
    <w:uiPriority w:val="19"/>
    <w:rsid w:val="0072104F"/>
    <w:rPr>
      <w:i/>
      <w:color w:val="5A5A5A" w:themeColor="text1" w:themeTint="A5"/>
    </w:rPr>
  </w:style>
  <w:style w:type="character" w:styleId="IntenseEmphasis">
    <w:name w:val="Intense Emphasis"/>
    <w:basedOn w:val="DefaultParagraphFont"/>
    <w:uiPriority w:val="21"/>
    <w:rsid w:val="0072104F"/>
    <w:rPr>
      <w:b/>
      <w:i/>
      <w:sz w:val="24"/>
      <w:szCs w:val="24"/>
      <w:u w:val="single"/>
    </w:rPr>
  </w:style>
  <w:style w:type="character" w:styleId="SubtleReference">
    <w:name w:val="Subtle Reference"/>
    <w:basedOn w:val="DefaultParagraphFont"/>
    <w:uiPriority w:val="31"/>
    <w:rsid w:val="0072104F"/>
    <w:rPr>
      <w:sz w:val="24"/>
      <w:szCs w:val="24"/>
      <w:u w:val="single"/>
    </w:rPr>
  </w:style>
  <w:style w:type="character" w:styleId="IntenseReference">
    <w:name w:val="Intense Reference"/>
    <w:basedOn w:val="DefaultParagraphFont"/>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basedOn w:val="DefaultParagraphFon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FA4ED5"/>
    <w:pPr>
      <w:spacing w:before="200" w:after="100"/>
    </w:pPr>
    <w:rPr>
      <w:rFonts w:ascii="Calibri" w:hAnsi="Calibri"/>
      <w:color w:val="005782"/>
      <w:sz w:val="30"/>
      <w:szCs w:val="30"/>
    </w:rPr>
  </w:style>
  <w:style w:type="paragraph" w:customStyle="1" w:styleId="BodyTextNumbering">
    <w:name w:val="Body Text Numbering"/>
    <w:link w:val="BodyTextNumberingChar"/>
    <w:qFormat/>
    <w:rsid w:val="00F81FF6"/>
    <w:pPr>
      <w:spacing w:before="240" w:after="40"/>
    </w:pPr>
    <w:rPr>
      <w:rFonts w:ascii="Arial" w:hAnsi="Arial"/>
      <w:color w:val="000000" w:themeColor="text1"/>
      <w:sz w:val="20"/>
      <w:szCs w:val="32"/>
    </w:rPr>
  </w:style>
  <w:style w:type="paragraph" w:customStyle="1" w:styleId="SubpointsAlpha">
    <w:name w:val="Subpoints Alpha"/>
    <w:qFormat/>
    <w:rsid w:val="00F81FF6"/>
    <w:pPr>
      <w:numPr>
        <w:numId w:val="4"/>
      </w:numPr>
      <w:spacing w:before="40" w:after="40"/>
    </w:pPr>
    <w:rPr>
      <w:rFonts w:ascii="Arial" w:hAnsi="Arial"/>
      <w:color w:val="000000" w:themeColor="text1"/>
      <w:sz w:val="20"/>
      <w:szCs w:val="32"/>
    </w:rPr>
  </w:style>
  <w:style w:type="paragraph" w:customStyle="1" w:styleId="Subheading2">
    <w:name w:val="Subheading 2"/>
    <w:basedOn w:val="NoSpacing"/>
    <w:qFormat/>
    <w:rsid w:val="00D47DF4"/>
    <w:pPr>
      <w:numPr>
        <w:numId w:val="0"/>
      </w:numPr>
      <w:spacing w:before="200" w:after="0"/>
    </w:pPr>
    <w:rPr>
      <w:b/>
      <w:i/>
      <w:color w:val="000000" w:themeColor="text1"/>
    </w:rPr>
  </w:style>
  <w:style w:type="paragraph" w:customStyle="1" w:styleId="DefinitionHeadings">
    <w:name w:val="Definition Headings"/>
    <w:qFormat/>
    <w:rsid w:val="00A018AE"/>
    <w:pPr>
      <w:spacing w:before="40" w:after="40"/>
    </w:pPr>
    <w:rPr>
      <w:rFonts w:ascii="Arial" w:hAnsi="Arial" w:cs="Arial"/>
      <w:b/>
      <w:bCs/>
      <w:color w:val="000000" w:themeColor="text1"/>
      <w:sz w:val="18"/>
      <w:szCs w:val="18"/>
    </w:rPr>
  </w:style>
  <w:style w:type="paragraph" w:customStyle="1" w:styleId="DefinitionText">
    <w:name w:val="Definition Text"/>
    <w:basedOn w:val="Normal"/>
    <w:qFormat/>
    <w:rsid w:val="00EF383F"/>
    <w:pPr>
      <w:spacing w:before="40" w:after="40"/>
      <w:ind w:left="284"/>
    </w:pPr>
    <w:rPr>
      <w:rFonts w:ascii="Arial" w:hAnsi="Arial" w:cs="Arial"/>
      <w:color w:val="808080" w:themeColor="background1" w:themeShade="80"/>
      <w:sz w:val="18"/>
      <w:szCs w:val="18"/>
      <w:shd w:val="clear" w:color="auto" w:fill="DBE5F1" w:themeFill="accent1" w:themeFillTint="33"/>
    </w:rPr>
  </w:style>
  <w:style w:type="paragraph" w:customStyle="1" w:styleId="DefinitionPoints">
    <w:name w:val="Definition Points"/>
    <w:basedOn w:val="ListParagraph"/>
    <w:qFormat/>
    <w:rsid w:val="00A018AE"/>
    <w:pPr>
      <w:spacing w:before="40" w:after="40"/>
      <w:ind w:left="0"/>
    </w:pPr>
    <w:rPr>
      <w:rFonts w:ascii="Arial" w:hAnsi="Arial" w:cs="Arial"/>
      <w:color w:val="000000" w:themeColor="text1"/>
      <w:sz w:val="18"/>
      <w:szCs w:val="18"/>
    </w:rPr>
  </w:style>
  <w:style w:type="paragraph" w:customStyle="1" w:styleId="SupportingInformation">
    <w:name w:val="Supporting Information"/>
    <w:basedOn w:val="Heading2"/>
    <w:qFormat/>
    <w:rsid w:val="00905930"/>
    <w:pPr>
      <w:numPr>
        <w:numId w:val="2"/>
      </w:numPr>
      <w:spacing w:before="40"/>
      <w:ind w:left="714" w:hanging="357"/>
    </w:pPr>
    <w:rPr>
      <w:rFonts w:ascii="Arial" w:hAnsi="Arial" w:cs="Arial"/>
      <w:color w:val="000000" w:themeColor="text1"/>
      <w:sz w:val="20"/>
      <w:szCs w:val="20"/>
    </w:rPr>
  </w:style>
  <w:style w:type="paragraph" w:customStyle="1" w:styleId="FurtherInformationText">
    <w:name w:val="Further Information Text"/>
    <w:basedOn w:val="Normal"/>
    <w:qFormat/>
    <w:rsid w:val="00C53E2A"/>
    <w:pPr>
      <w:spacing w:before="40" w:after="40"/>
    </w:pPr>
    <w:rPr>
      <w:rFonts w:ascii="Arial" w:hAnsi="Arial" w:cs="Arial"/>
      <w:color w:val="000000" w:themeColor="text1"/>
      <w:sz w:val="20"/>
      <w:szCs w:val="20"/>
    </w:rPr>
  </w:style>
  <w:style w:type="paragraph" w:customStyle="1" w:styleId="PolicyHeadingPageTop">
    <w:name w:val="Policy Heading Page Top"/>
    <w:qFormat/>
    <w:rsid w:val="00FA4ED5"/>
    <w:pPr>
      <w:spacing w:before="200" w:afterLines="4" w:after="4"/>
    </w:pPr>
    <w:rPr>
      <w:rFonts w:ascii="Calibri" w:hAnsi="Calibri" w:cs="Calibri"/>
      <w:b/>
      <w:color w:val="006187"/>
      <w:sz w:val="24"/>
      <w:szCs w:val="24"/>
    </w:rPr>
  </w:style>
  <w:style w:type="paragraph" w:customStyle="1" w:styleId="MonthYear">
    <w:name w:val="Month Year"/>
    <w:qFormat/>
    <w:rsid w:val="00817F1F"/>
    <w:pPr>
      <w:ind w:right="-177"/>
      <w:jc w:val="right"/>
    </w:pPr>
    <w:rPr>
      <w:b/>
      <w:color w:val="005782"/>
    </w:rPr>
  </w:style>
  <w:style w:type="paragraph" w:customStyle="1" w:styleId="BodyTextBold">
    <w:name w:val="Body Text Bold"/>
    <w:link w:val="BodyTextBoldChar"/>
    <w:rsid w:val="000429D0"/>
    <w:rPr>
      <w:rFonts w:ascii="Arial" w:hAnsi="Arial"/>
      <w:b/>
      <w:color w:val="000000" w:themeColor="text1"/>
      <w:sz w:val="20"/>
      <w:szCs w:val="32"/>
    </w:rPr>
  </w:style>
  <w:style w:type="paragraph" w:customStyle="1" w:styleId="BodyTextItalics">
    <w:name w:val="Body Text Italics"/>
    <w:link w:val="BodyTextItalicsChar"/>
    <w:rsid w:val="000429D0"/>
    <w:rPr>
      <w:rFonts w:ascii="Arial" w:hAnsi="Arial"/>
      <w:i/>
      <w:color w:val="000000" w:themeColor="text1"/>
      <w:sz w:val="20"/>
      <w:szCs w:val="32"/>
    </w:rPr>
  </w:style>
  <w:style w:type="character" w:customStyle="1" w:styleId="BodyTextBoldChar">
    <w:name w:val="Body Text Bold Char"/>
    <w:basedOn w:val="DefaultParagraphFont"/>
    <w:link w:val="BodyTextBold"/>
    <w:rsid w:val="000429D0"/>
    <w:rPr>
      <w:rFonts w:ascii="Arial" w:hAnsi="Arial"/>
      <w:b/>
      <w:color w:val="000000" w:themeColor="text1"/>
      <w:sz w:val="20"/>
      <w:szCs w:val="32"/>
    </w:rPr>
  </w:style>
  <w:style w:type="paragraph" w:customStyle="1" w:styleId="Superscript">
    <w:name w:val="Superscript"/>
    <w:link w:val="SuperscriptChar"/>
    <w:rsid w:val="000429D0"/>
    <w:rPr>
      <w:rFonts w:ascii="Arial" w:hAnsi="Arial"/>
      <w:color w:val="000000" w:themeColor="text1"/>
      <w:sz w:val="20"/>
      <w:szCs w:val="32"/>
      <w:vertAlign w:val="superscript"/>
    </w:rPr>
  </w:style>
  <w:style w:type="character" w:customStyle="1" w:styleId="BodyTextItalicsChar">
    <w:name w:val="Body Text Italics Char"/>
    <w:basedOn w:val="DefaultParagraphFont"/>
    <w:link w:val="BodyTextItalics"/>
    <w:rsid w:val="000429D0"/>
    <w:rPr>
      <w:rFonts w:ascii="Arial" w:hAnsi="Arial"/>
      <w:i/>
      <w:color w:val="000000" w:themeColor="text1"/>
      <w:sz w:val="20"/>
      <w:szCs w:val="32"/>
    </w:rPr>
  </w:style>
  <w:style w:type="character" w:customStyle="1" w:styleId="SuperscriptChar">
    <w:name w:val="Superscript Char"/>
    <w:basedOn w:val="DefaultParagraphFont"/>
    <w:link w:val="Superscript"/>
    <w:rsid w:val="000429D0"/>
    <w:rPr>
      <w:rFonts w:ascii="Arial" w:hAnsi="Arial"/>
      <w:color w:val="000000" w:themeColor="text1"/>
      <w:sz w:val="20"/>
      <w:szCs w:val="32"/>
      <w:vertAlign w:val="superscript"/>
    </w:rPr>
  </w:style>
  <w:style w:type="character" w:styleId="CommentReference">
    <w:name w:val="annotation reference"/>
    <w:basedOn w:val="DefaultParagraphFont"/>
    <w:uiPriority w:val="99"/>
    <w:unhideWhenUsed/>
    <w:rsid w:val="00F10446"/>
    <w:rPr>
      <w:sz w:val="16"/>
      <w:szCs w:val="16"/>
    </w:rPr>
  </w:style>
  <w:style w:type="paragraph" w:styleId="CommentText">
    <w:name w:val="annotation text"/>
    <w:basedOn w:val="Normal"/>
    <w:link w:val="CommentTextChar"/>
    <w:uiPriority w:val="99"/>
    <w:unhideWhenUsed/>
    <w:rsid w:val="00F10446"/>
    <w:rPr>
      <w:sz w:val="20"/>
      <w:szCs w:val="20"/>
    </w:rPr>
  </w:style>
  <w:style w:type="character" w:customStyle="1" w:styleId="CommentTextChar">
    <w:name w:val="Comment Text Char"/>
    <w:basedOn w:val="DefaultParagraphFont"/>
    <w:link w:val="CommentText"/>
    <w:uiPriority w:val="99"/>
    <w:rsid w:val="00F10446"/>
    <w:rPr>
      <w:sz w:val="20"/>
      <w:szCs w:val="20"/>
    </w:rPr>
  </w:style>
  <w:style w:type="paragraph" w:styleId="CommentSubject">
    <w:name w:val="annotation subject"/>
    <w:basedOn w:val="CommentText"/>
    <w:next w:val="CommentText"/>
    <w:link w:val="CommentSubjectChar"/>
    <w:uiPriority w:val="99"/>
    <w:semiHidden/>
    <w:unhideWhenUsed/>
    <w:rsid w:val="001232A4"/>
    <w:rPr>
      <w:b/>
      <w:bCs/>
    </w:rPr>
  </w:style>
  <w:style w:type="character" w:customStyle="1" w:styleId="CommentSubjectChar">
    <w:name w:val="Comment Subject Char"/>
    <w:basedOn w:val="CommentTextChar"/>
    <w:link w:val="CommentSubject"/>
    <w:uiPriority w:val="99"/>
    <w:semiHidden/>
    <w:rsid w:val="001232A4"/>
    <w:rPr>
      <w:b/>
      <w:bCs/>
      <w:sz w:val="20"/>
      <w:szCs w:val="20"/>
    </w:rPr>
  </w:style>
  <w:style w:type="character" w:customStyle="1" w:styleId="ListParagraphChar">
    <w:name w:val="List Paragraph Char"/>
    <w:aliases w:val="DDM Gen Text Char,List Paragraph1 Char,List Paragraph11 Char,Recommendation Char,1 heading Char,NFP GP Bulleted List Char,111 numbered text Char"/>
    <w:basedOn w:val="DefaultParagraphFont"/>
    <w:link w:val="ListParagraph"/>
    <w:uiPriority w:val="34"/>
    <w:locked/>
    <w:rsid w:val="00D157FF"/>
    <w:rPr>
      <w:sz w:val="24"/>
      <w:szCs w:val="24"/>
    </w:rPr>
  </w:style>
  <w:style w:type="paragraph" w:customStyle="1" w:styleId="Level2Heading">
    <w:name w:val="Level 2 Heading"/>
    <w:link w:val="Level2HeadingChar"/>
    <w:qFormat/>
    <w:rsid w:val="00CD3D23"/>
    <w:pPr>
      <w:spacing w:before="200"/>
    </w:pPr>
    <w:rPr>
      <w:rFonts w:ascii="Calibri" w:hAnsi="Calibri" w:cs="Calibri"/>
      <w:b/>
      <w:color w:val="006187"/>
      <w:sz w:val="24"/>
      <w:szCs w:val="24"/>
    </w:rPr>
  </w:style>
  <w:style w:type="character" w:customStyle="1" w:styleId="Level2HeadingChar">
    <w:name w:val="Level 2 Heading Char"/>
    <w:basedOn w:val="DefaultParagraphFont"/>
    <w:link w:val="Level2Heading"/>
    <w:rsid w:val="00CD3D23"/>
    <w:rPr>
      <w:rFonts w:ascii="Calibri" w:hAnsi="Calibri" w:cs="Calibri"/>
      <w:b/>
      <w:color w:val="006187"/>
      <w:sz w:val="24"/>
      <w:szCs w:val="24"/>
    </w:rPr>
  </w:style>
  <w:style w:type="paragraph" w:customStyle="1" w:styleId="PlacesHeading">
    <w:name w:val="Places Heading"/>
    <w:basedOn w:val="Heading3"/>
    <w:link w:val="PlacesHeadingChar"/>
    <w:qFormat/>
    <w:rsid w:val="0013386C"/>
    <w:pPr>
      <w:keepNext/>
      <w:keepLines/>
      <w:numPr>
        <w:ilvl w:val="2"/>
      </w:numPr>
      <w:ind w:left="505" w:hanging="505"/>
    </w:pPr>
    <w:rPr>
      <w:sz w:val="28"/>
    </w:rPr>
  </w:style>
  <w:style w:type="paragraph" w:customStyle="1" w:styleId="DefinitionTerm">
    <w:name w:val="Definition Term"/>
    <w:basedOn w:val="DefinitionHeadings"/>
    <w:link w:val="DefinitionTermChar"/>
    <w:qFormat/>
    <w:rsid w:val="00A018AE"/>
    <w:pPr>
      <w:ind w:left="284"/>
    </w:pPr>
    <w:rPr>
      <w:b w:val="0"/>
    </w:rPr>
  </w:style>
  <w:style w:type="character" w:customStyle="1" w:styleId="PlacesHeadingChar">
    <w:name w:val="Places Heading Char"/>
    <w:basedOn w:val="Heading3Char"/>
    <w:link w:val="PlacesHeading"/>
    <w:rsid w:val="0013386C"/>
    <w:rPr>
      <w:rFonts w:ascii="Calibri" w:hAnsi="Calibri"/>
      <w:color w:val="005782"/>
      <w:sz w:val="28"/>
      <w:szCs w:val="30"/>
    </w:rPr>
  </w:style>
  <w:style w:type="character" w:customStyle="1" w:styleId="DefinitionTermChar">
    <w:name w:val="Definition Term Char"/>
    <w:basedOn w:val="DefaultParagraphFont"/>
    <w:link w:val="DefinitionTerm"/>
    <w:rsid w:val="00A018AE"/>
    <w:rPr>
      <w:rFonts w:ascii="Arial" w:hAnsi="Arial" w:cs="Arial"/>
      <w:bCs/>
      <w:color w:val="000000" w:themeColor="text1"/>
      <w:sz w:val="18"/>
      <w:szCs w:val="18"/>
    </w:rPr>
  </w:style>
  <w:style w:type="paragraph" w:styleId="Revision">
    <w:name w:val="Revision"/>
    <w:hidden/>
    <w:uiPriority w:val="99"/>
    <w:semiHidden/>
    <w:rsid w:val="00E63DFF"/>
    <w:rPr>
      <w:sz w:val="24"/>
      <w:szCs w:val="24"/>
    </w:rPr>
  </w:style>
  <w:style w:type="paragraph" w:customStyle="1" w:styleId="Level1Heading">
    <w:name w:val="Level 1 Heading"/>
    <w:qFormat/>
    <w:rsid w:val="00D216BC"/>
    <w:pPr>
      <w:spacing w:before="360" w:after="100"/>
    </w:pPr>
    <w:rPr>
      <w:rFonts w:ascii="Calibri" w:hAnsi="Calibri"/>
      <w:b/>
      <w:color w:val="005782"/>
      <w:sz w:val="30"/>
      <w:szCs w:val="30"/>
    </w:rPr>
  </w:style>
  <w:style w:type="character" w:styleId="FollowedHyperlink">
    <w:name w:val="FollowedHyperlink"/>
    <w:basedOn w:val="DefaultParagraphFont"/>
    <w:uiPriority w:val="99"/>
    <w:semiHidden/>
    <w:unhideWhenUsed/>
    <w:rsid w:val="00785445"/>
    <w:rPr>
      <w:color w:val="800080" w:themeColor="followedHyperlink"/>
      <w:u w:val="single"/>
    </w:rPr>
  </w:style>
  <w:style w:type="character" w:customStyle="1" w:styleId="BodyTextNumberingChar">
    <w:name w:val="Body Text Numbering Char"/>
    <w:basedOn w:val="DefaultParagraphFont"/>
    <w:link w:val="BodyTextNumbering"/>
    <w:locked/>
    <w:rsid w:val="00261D62"/>
    <w:rPr>
      <w:rFonts w:ascii="Arial" w:hAnsi="Arial"/>
      <w:color w:val="000000" w:themeColor="text1"/>
      <w:sz w:val="20"/>
      <w:szCs w:val="32"/>
    </w:rPr>
  </w:style>
  <w:style w:type="paragraph" w:styleId="NormalWeb">
    <w:name w:val="Normal (Web)"/>
    <w:basedOn w:val="Normal"/>
    <w:uiPriority w:val="99"/>
    <w:semiHidden/>
    <w:unhideWhenUsed/>
    <w:rsid w:val="003C118D"/>
    <w:pPr>
      <w:spacing w:before="100" w:beforeAutospacing="1" w:after="100" w:afterAutospacing="1"/>
    </w:pPr>
    <w:rPr>
      <w:rFonts w:ascii="Times New Roman" w:hAnsi="Times New Roman"/>
    </w:rPr>
  </w:style>
  <w:style w:type="character" w:customStyle="1" w:styleId="tgc">
    <w:name w:val="_tgc"/>
    <w:basedOn w:val="DefaultParagraphFont"/>
    <w:rsid w:val="00E716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78917548">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70218740">
      <w:bodyDiv w:val="1"/>
      <w:marLeft w:val="0"/>
      <w:marRight w:val="0"/>
      <w:marTop w:val="0"/>
      <w:marBottom w:val="0"/>
      <w:divBdr>
        <w:top w:val="none" w:sz="0" w:space="0" w:color="auto"/>
        <w:left w:val="none" w:sz="0" w:space="0" w:color="auto"/>
        <w:bottom w:val="none" w:sz="0" w:space="0" w:color="auto"/>
        <w:right w:val="none" w:sz="0" w:space="0" w:color="auto"/>
      </w:divBdr>
    </w:div>
    <w:div w:id="174005692">
      <w:bodyDiv w:val="1"/>
      <w:marLeft w:val="0"/>
      <w:marRight w:val="0"/>
      <w:marTop w:val="0"/>
      <w:marBottom w:val="0"/>
      <w:divBdr>
        <w:top w:val="none" w:sz="0" w:space="0" w:color="auto"/>
        <w:left w:val="none" w:sz="0" w:space="0" w:color="auto"/>
        <w:bottom w:val="none" w:sz="0" w:space="0" w:color="auto"/>
        <w:right w:val="none" w:sz="0" w:space="0" w:color="auto"/>
      </w:divBdr>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225337469">
      <w:bodyDiv w:val="1"/>
      <w:marLeft w:val="0"/>
      <w:marRight w:val="0"/>
      <w:marTop w:val="0"/>
      <w:marBottom w:val="0"/>
      <w:divBdr>
        <w:top w:val="none" w:sz="0" w:space="0" w:color="auto"/>
        <w:left w:val="none" w:sz="0" w:space="0" w:color="auto"/>
        <w:bottom w:val="none" w:sz="0" w:space="0" w:color="auto"/>
        <w:right w:val="none" w:sz="0" w:space="0" w:color="auto"/>
      </w:divBdr>
    </w:div>
    <w:div w:id="247884854">
      <w:bodyDiv w:val="1"/>
      <w:marLeft w:val="0"/>
      <w:marRight w:val="0"/>
      <w:marTop w:val="0"/>
      <w:marBottom w:val="0"/>
      <w:divBdr>
        <w:top w:val="none" w:sz="0" w:space="0" w:color="auto"/>
        <w:left w:val="none" w:sz="0" w:space="0" w:color="auto"/>
        <w:bottom w:val="none" w:sz="0" w:space="0" w:color="auto"/>
        <w:right w:val="none" w:sz="0" w:space="0" w:color="auto"/>
      </w:divBdr>
    </w:div>
    <w:div w:id="278606362">
      <w:bodyDiv w:val="1"/>
      <w:marLeft w:val="0"/>
      <w:marRight w:val="0"/>
      <w:marTop w:val="0"/>
      <w:marBottom w:val="0"/>
      <w:divBdr>
        <w:top w:val="none" w:sz="0" w:space="0" w:color="auto"/>
        <w:left w:val="none" w:sz="0" w:space="0" w:color="auto"/>
        <w:bottom w:val="none" w:sz="0" w:space="0" w:color="auto"/>
        <w:right w:val="none" w:sz="0" w:space="0" w:color="auto"/>
      </w:divBdr>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53195466">
      <w:bodyDiv w:val="1"/>
      <w:marLeft w:val="0"/>
      <w:marRight w:val="0"/>
      <w:marTop w:val="0"/>
      <w:marBottom w:val="0"/>
      <w:divBdr>
        <w:top w:val="none" w:sz="0" w:space="0" w:color="auto"/>
        <w:left w:val="none" w:sz="0" w:space="0" w:color="auto"/>
        <w:bottom w:val="none" w:sz="0" w:space="0" w:color="auto"/>
        <w:right w:val="none" w:sz="0" w:space="0" w:color="auto"/>
      </w:divBdr>
    </w:div>
    <w:div w:id="370150881">
      <w:bodyDiv w:val="1"/>
      <w:marLeft w:val="0"/>
      <w:marRight w:val="0"/>
      <w:marTop w:val="0"/>
      <w:marBottom w:val="0"/>
      <w:divBdr>
        <w:top w:val="none" w:sz="0" w:space="0" w:color="auto"/>
        <w:left w:val="none" w:sz="0" w:space="0" w:color="auto"/>
        <w:bottom w:val="none" w:sz="0" w:space="0" w:color="auto"/>
        <w:right w:val="none" w:sz="0" w:space="0" w:color="auto"/>
      </w:divBdr>
    </w:div>
    <w:div w:id="378864670">
      <w:bodyDiv w:val="1"/>
      <w:marLeft w:val="0"/>
      <w:marRight w:val="0"/>
      <w:marTop w:val="0"/>
      <w:marBottom w:val="0"/>
      <w:divBdr>
        <w:top w:val="none" w:sz="0" w:space="0" w:color="auto"/>
        <w:left w:val="none" w:sz="0" w:space="0" w:color="auto"/>
        <w:bottom w:val="none" w:sz="0" w:space="0" w:color="auto"/>
        <w:right w:val="none" w:sz="0" w:space="0" w:color="auto"/>
      </w:divBdr>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404954663">
      <w:bodyDiv w:val="1"/>
      <w:marLeft w:val="0"/>
      <w:marRight w:val="0"/>
      <w:marTop w:val="0"/>
      <w:marBottom w:val="0"/>
      <w:divBdr>
        <w:top w:val="none" w:sz="0" w:space="0" w:color="auto"/>
        <w:left w:val="none" w:sz="0" w:space="0" w:color="auto"/>
        <w:bottom w:val="none" w:sz="0" w:space="0" w:color="auto"/>
        <w:right w:val="none" w:sz="0" w:space="0" w:color="auto"/>
      </w:divBdr>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48284364">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525407941">
      <w:bodyDiv w:val="1"/>
      <w:marLeft w:val="0"/>
      <w:marRight w:val="0"/>
      <w:marTop w:val="0"/>
      <w:marBottom w:val="0"/>
      <w:divBdr>
        <w:top w:val="none" w:sz="0" w:space="0" w:color="auto"/>
        <w:left w:val="none" w:sz="0" w:space="0" w:color="auto"/>
        <w:bottom w:val="none" w:sz="0" w:space="0" w:color="auto"/>
        <w:right w:val="none" w:sz="0" w:space="0" w:color="auto"/>
      </w:divBdr>
    </w:div>
    <w:div w:id="530194504">
      <w:bodyDiv w:val="1"/>
      <w:marLeft w:val="0"/>
      <w:marRight w:val="0"/>
      <w:marTop w:val="0"/>
      <w:marBottom w:val="0"/>
      <w:divBdr>
        <w:top w:val="none" w:sz="0" w:space="0" w:color="auto"/>
        <w:left w:val="none" w:sz="0" w:space="0" w:color="auto"/>
        <w:bottom w:val="none" w:sz="0" w:space="0" w:color="auto"/>
        <w:right w:val="none" w:sz="0" w:space="0" w:color="auto"/>
      </w:divBdr>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607735771">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682247929">
      <w:bodyDiv w:val="1"/>
      <w:marLeft w:val="0"/>
      <w:marRight w:val="0"/>
      <w:marTop w:val="0"/>
      <w:marBottom w:val="0"/>
      <w:divBdr>
        <w:top w:val="none" w:sz="0" w:space="0" w:color="auto"/>
        <w:left w:val="none" w:sz="0" w:space="0" w:color="auto"/>
        <w:bottom w:val="none" w:sz="0" w:space="0" w:color="auto"/>
        <w:right w:val="none" w:sz="0" w:space="0" w:color="auto"/>
      </w:divBdr>
    </w:div>
    <w:div w:id="719402580">
      <w:bodyDiv w:val="1"/>
      <w:marLeft w:val="0"/>
      <w:marRight w:val="0"/>
      <w:marTop w:val="0"/>
      <w:marBottom w:val="0"/>
      <w:divBdr>
        <w:top w:val="none" w:sz="0" w:space="0" w:color="auto"/>
        <w:left w:val="none" w:sz="0" w:space="0" w:color="auto"/>
        <w:bottom w:val="none" w:sz="0" w:space="0" w:color="auto"/>
        <w:right w:val="none" w:sz="0" w:space="0" w:color="auto"/>
      </w:divBdr>
    </w:div>
    <w:div w:id="737826810">
      <w:bodyDiv w:val="1"/>
      <w:marLeft w:val="0"/>
      <w:marRight w:val="0"/>
      <w:marTop w:val="0"/>
      <w:marBottom w:val="0"/>
      <w:divBdr>
        <w:top w:val="none" w:sz="0" w:space="0" w:color="auto"/>
        <w:left w:val="none" w:sz="0" w:space="0" w:color="auto"/>
        <w:bottom w:val="none" w:sz="0" w:space="0" w:color="auto"/>
        <w:right w:val="none" w:sz="0" w:space="0" w:color="auto"/>
      </w:divBdr>
    </w:div>
    <w:div w:id="761292448">
      <w:bodyDiv w:val="1"/>
      <w:marLeft w:val="0"/>
      <w:marRight w:val="0"/>
      <w:marTop w:val="0"/>
      <w:marBottom w:val="0"/>
      <w:divBdr>
        <w:top w:val="none" w:sz="0" w:space="0" w:color="auto"/>
        <w:left w:val="none" w:sz="0" w:space="0" w:color="auto"/>
        <w:bottom w:val="none" w:sz="0" w:space="0" w:color="auto"/>
        <w:right w:val="none" w:sz="0" w:space="0" w:color="auto"/>
      </w:divBdr>
    </w:div>
    <w:div w:id="768090041">
      <w:bodyDiv w:val="1"/>
      <w:marLeft w:val="0"/>
      <w:marRight w:val="0"/>
      <w:marTop w:val="0"/>
      <w:marBottom w:val="0"/>
      <w:divBdr>
        <w:top w:val="none" w:sz="0" w:space="0" w:color="auto"/>
        <w:left w:val="none" w:sz="0" w:space="0" w:color="auto"/>
        <w:bottom w:val="none" w:sz="0" w:space="0" w:color="auto"/>
        <w:right w:val="none" w:sz="0" w:space="0" w:color="auto"/>
      </w:divBdr>
    </w:div>
    <w:div w:id="785273242">
      <w:bodyDiv w:val="1"/>
      <w:marLeft w:val="0"/>
      <w:marRight w:val="0"/>
      <w:marTop w:val="0"/>
      <w:marBottom w:val="0"/>
      <w:divBdr>
        <w:top w:val="none" w:sz="0" w:space="0" w:color="auto"/>
        <w:left w:val="none" w:sz="0" w:space="0" w:color="auto"/>
        <w:bottom w:val="none" w:sz="0" w:space="0" w:color="auto"/>
        <w:right w:val="none" w:sz="0" w:space="0" w:color="auto"/>
      </w:divBdr>
    </w:div>
    <w:div w:id="820928712">
      <w:bodyDiv w:val="1"/>
      <w:marLeft w:val="0"/>
      <w:marRight w:val="0"/>
      <w:marTop w:val="0"/>
      <w:marBottom w:val="0"/>
      <w:divBdr>
        <w:top w:val="none" w:sz="0" w:space="0" w:color="auto"/>
        <w:left w:val="none" w:sz="0" w:space="0" w:color="auto"/>
        <w:bottom w:val="none" w:sz="0" w:space="0" w:color="auto"/>
        <w:right w:val="none" w:sz="0" w:space="0" w:color="auto"/>
      </w:divBdr>
    </w:div>
    <w:div w:id="891502022">
      <w:bodyDiv w:val="1"/>
      <w:marLeft w:val="0"/>
      <w:marRight w:val="0"/>
      <w:marTop w:val="0"/>
      <w:marBottom w:val="0"/>
      <w:divBdr>
        <w:top w:val="none" w:sz="0" w:space="0" w:color="auto"/>
        <w:left w:val="none" w:sz="0" w:space="0" w:color="auto"/>
        <w:bottom w:val="none" w:sz="0" w:space="0" w:color="auto"/>
        <w:right w:val="none" w:sz="0" w:space="0" w:color="auto"/>
      </w:divBdr>
    </w:div>
    <w:div w:id="891697608">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36711056">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968321337">
      <w:bodyDiv w:val="1"/>
      <w:marLeft w:val="0"/>
      <w:marRight w:val="0"/>
      <w:marTop w:val="0"/>
      <w:marBottom w:val="0"/>
      <w:divBdr>
        <w:top w:val="none" w:sz="0" w:space="0" w:color="auto"/>
        <w:left w:val="none" w:sz="0" w:space="0" w:color="auto"/>
        <w:bottom w:val="none" w:sz="0" w:space="0" w:color="auto"/>
        <w:right w:val="none" w:sz="0" w:space="0" w:color="auto"/>
      </w:divBdr>
    </w:div>
    <w:div w:id="981547304">
      <w:bodyDiv w:val="1"/>
      <w:marLeft w:val="0"/>
      <w:marRight w:val="0"/>
      <w:marTop w:val="0"/>
      <w:marBottom w:val="0"/>
      <w:divBdr>
        <w:top w:val="none" w:sz="0" w:space="0" w:color="auto"/>
        <w:left w:val="none" w:sz="0" w:space="0" w:color="auto"/>
        <w:bottom w:val="none" w:sz="0" w:space="0" w:color="auto"/>
        <w:right w:val="none" w:sz="0" w:space="0" w:color="auto"/>
      </w:divBdr>
    </w:div>
    <w:div w:id="1023627587">
      <w:bodyDiv w:val="1"/>
      <w:marLeft w:val="0"/>
      <w:marRight w:val="0"/>
      <w:marTop w:val="0"/>
      <w:marBottom w:val="0"/>
      <w:divBdr>
        <w:top w:val="none" w:sz="0" w:space="0" w:color="auto"/>
        <w:left w:val="none" w:sz="0" w:space="0" w:color="auto"/>
        <w:bottom w:val="none" w:sz="0" w:space="0" w:color="auto"/>
        <w:right w:val="none" w:sz="0" w:space="0" w:color="auto"/>
      </w:divBdr>
    </w:div>
    <w:div w:id="1040784387">
      <w:bodyDiv w:val="1"/>
      <w:marLeft w:val="0"/>
      <w:marRight w:val="0"/>
      <w:marTop w:val="0"/>
      <w:marBottom w:val="0"/>
      <w:divBdr>
        <w:top w:val="none" w:sz="0" w:space="0" w:color="auto"/>
        <w:left w:val="none" w:sz="0" w:space="0" w:color="auto"/>
        <w:bottom w:val="none" w:sz="0" w:space="0" w:color="auto"/>
        <w:right w:val="none" w:sz="0" w:space="0" w:color="auto"/>
      </w:divBdr>
    </w:div>
    <w:div w:id="1046955786">
      <w:bodyDiv w:val="1"/>
      <w:marLeft w:val="0"/>
      <w:marRight w:val="0"/>
      <w:marTop w:val="0"/>
      <w:marBottom w:val="0"/>
      <w:divBdr>
        <w:top w:val="none" w:sz="0" w:space="0" w:color="auto"/>
        <w:left w:val="none" w:sz="0" w:space="0" w:color="auto"/>
        <w:bottom w:val="none" w:sz="0" w:space="0" w:color="auto"/>
        <w:right w:val="none" w:sz="0" w:space="0" w:color="auto"/>
      </w:divBdr>
    </w:div>
    <w:div w:id="1082071149">
      <w:bodyDiv w:val="1"/>
      <w:marLeft w:val="0"/>
      <w:marRight w:val="0"/>
      <w:marTop w:val="0"/>
      <w:marBottom w:val="0"/>
      <w:divBdr>
        <w:top w:val="none" w:sz="0" w:space="0" w:color="auto"/>
        <w:left w:val="none" w:sz="0" w:space="0" w:color="auto"/>
        <w:bottom w:val="none" w:sz="0" w:space="0" w:color="auto"/>
        <w:right w:val="none" w:sz="0" w:space="0" w:color="auto"/>
      </w:divBdr>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090472817">
      <w:bodyDiv w:val="1"/>
      <w:marLeft w:val="0"/>
      <w:marRight w:val="0"/>
      <w:marTop w:val="0"/>
      <w:marBottom w:val="0"/>
      <w:divBdr>
        <w:top w:val="none" w:sz="0" w:space="0" w:color="auto"/>
        <w:left w:val="none" w:sz="0" w:space="0" w:color="auto"/>
        <w:bottom w:val="none" w:sz="0" w:space="0" w:color="auto"/>
        <w:right w:val="none" w:sz="0" w:space="0" w:color="auto"/>
      </w:divBdr>
    </w:div>
    <w:div w:id="1117676621">
      <w:bodyDiv w:val="1"/>
      <w:marLeft w:val="0"/>
      <w:marRight w:val="0"/>
      <w:marTop w:val="0"/>
      <w:marBottom w:val="0"/>
      <w:divBdr>
        <w:top w:val="none" w:sz="0" w:space="0" w:color="auto"/>
        <w:left w:val="none" w:sz="0" w:space="0" w:color="auto"/>
        <w:bottom w:val="none" w:sz="0" w:space="0" w:color="auto"/>
        <w:right w:val="none" w:sz="0" w:space="0" w:color="auto"/>
      </w:divBdr>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184049327">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276593475">
      <w:bodyDiv w:val="1"/>
      <w:marLeft w:val="0"/>
      <w:marRight w:val="0"/>
      <w:marTop w:val="0"/>
      <w:marBottom w:val="0"/>
      <w:divBdr>
        <w:top w:val="none" w:sz="0" w:space="0" w:color="auto"/>
        <w:left w:val="none" w:sz="0" w:space="0" w:color="auto"/>
        <w:bottom w:val="none" w:sz="0" w:space="0" w:color="auto"/>
        <w:right w:val="none" w:sz="0" w:space="0" w:color="auto"/>
      </w:divBdr>
    </w:div>
    <w:div w:id="1292395004">
      <w:bodyDiv w:val="1"/>
      <w:marLeft w:val="0"/>
      <w:marRight w:val="0"/>
      <w:marTop w:val="0"/>
      <w:marBottom w:val="0"/>
      <w:divBdr>
        <w:top w:val="none" w:sz="0" w:space="0" w:color="auto"/>
        <w:left w:val="none" w:sz="0" w:space="0" w:color="auto"/>
        <w:bottom w:val="none" w:sz="0" w:space="0" w:color="auto"/>
        <w:right w:val="none" w:sz="0" w:space="0" w:color="auto"/>
      </w:divBdr>
    </w:div>
    <w:div w:id="1299841343">
      <w:bodyDiv w:val="1"/>
      <w:marLeft w:val="0"/>
      <w:marRight w:val="0"/>
      <w:marTop w:val="0"/>
      <w:marBottom w:val="0"/>
      <w:divBdr>
        <w:top w:val="none" w:sz="0" w:space="0" w:color="auto"/>
        <w:left w:val="none" w:sz="0" w:space="0" w:color="auto"/>
        <w:bottom w:val="none" w:sz="0" w:space="0" w:color="auto"/>
        <w:right w:val="none" w:sz="0" w:space="0" w:color="auto"/>
      </w:divBdr>
    </w:div>
    <w:div w:id="1316689115">
      <w:bodyDiv w:val="1"/>
      <w:marLeft w:val="0"/>
      <w:marRight w:val="0"/>
      <w:marTop w:val="0"/>
      <w:marBottom w:val="0"/>
      <w:divBdr>
        <w:top w:val="none" w:sz="0" w:space="0" w:color="auto"/>
        <w:left w:val="none" w:sz="0" w:space="0" w:color="auto"/>
        <w:bottom w:val="none" w:sz="0" w:space="0" w:color="auto"/>
        <w:right w:val="none" w:sz="0" w:space="0" w:color="auto"/>
      </w:divBdr>
    </w:div>
    <w:div w:id="1339889102">
      <w:bodyDiv w:val="1"/>
      <w:marLeft w:val="0"/>
      <w:marRight w:val="0"/>
      <w:marTop w:val="0"/>
      <w:marBottom w:val="0"/>
      <w:divBdr>
        <w:top w:val="none" w:sz="0" w:space="0" w:color="auto"/>
        <w:left w:val="none" w:sz="0" w:space="0" w:color="auto"/>
        <w:bottom w:val="none" w:sz="0" w:space="0" w:color="auto"/>
        <w:right w:val="none" w:sz="0" w:space="0" w:color="auto"/>
      </w:divBdr>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413310628">
      <w:bodyDiv w:val="1"/>
      <w:marLeft w:val="0"/>
      <w:marRight w:val="0"/>
      <w:marTop w:val="0"/>
      <w:marBottom w:val="0"/>
      <w:divBdr>
        <w:top w:val="none" w:sz="0" w:space="0" w:color="auto"/>
        <w:left w:val="none" w:sz="0" w:space="0" w:color="auto"/>
        <w:bottom w:val="none" w:sz="0" w:space="0" w:color="auto"/>
        <w:right w:val="none" w:sz="0" w:space="0" w:color="auto"/>
      </w:divBdr>
    </w:div>
    <w:div w:id="1422877379">
      <w:bodyDiv w:val="1"/>
      <w:marLeft w:val="0"/>
      <w:marRight w:val="0"/>
      <w:marTop w:val="0"/>
      <w:marBottom w:val="0"/>
      <w:divBdr>
        <w:top w:val="none" w:sz="0" w:space="0" w:color="auto"/>
        <w:left w:val="none" w:sz="0" w:space="0" w:color="auto"/>
        <w:bottom w:val="none" w:sz="0" w:space="0" w:color="auto"/>
        <w:right w:val="none" w:sz="0" w:space="0" w:color="auto"/>
      </w:divBdr>
    </w:div>
    <w:div w:id="1459450857">
      <w:bodyDiv w:val="1"/>
      <w:marLeft w:val="0"/>
      <w:marRight w:val="0"/>
      <w:marTop w:val="0"/>
      <w:marBottom w:val="0"/>
      <w:divBdr>
        <w:top w:val="none" w:sz="0" w:space="0" w:color="auto"/>
        <w:left w:val="none" w:sz="0" w:space="0" w:color="auto"/>
        <w:bottom w:val="none" w:sz="0" w:space="0" w:color="auto"/>
        <w:right w:val="none" w:sz="0" w:space="0" w:color="auto"/>
      </w:divBdr>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553813391">
      <w:bodyDiv w:val="1"/>
      <w:marLeft w:val="0"/>
      <w:marRight w:val="0"/>
      <w:marTop w:val="0"/>
      <w:marBottom w:val="0"/>
      <w:divBdr>
        <w:top w:val="none" w:sz="0" w:space="0" w:color="auto"/>
        <w:left w:val="none" w:sz="0" w:space="0" w:color="auto"/>
        <w:bottom w:val="none" w:sz="0" w:space="0" w:color="auto"/>
        <w:right w:val="none" w:sz="0" w:space="0" w:color="auto"/>
      </w:divBdr>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568801452">
      <w:bodyDiv w:val="1"/>
      <w:marLeft w:val="0"/>
      <w:marRight w:val="0"/>
      <w:marTop w:val="0"/>
      <w:marBottom w:val="0"/>
      <w:divBdr>
        <w:top w:val="none" w:sz="0" w:space="0" w:color="auto"/>
        <w:left w:val="none" w:sz="0" w:space="0" w:color="auto"/>
        <w:bottom w:val="none" w:sz="0" w:space="0" w:color="auto"/>
        <w:right w:val="none" w:sz="0" w:space="0" w:color="auto"/>
      </w:divBdr>
    </w:div>
    <w:div w:id="1572037311">
      <w:bodyDiv w:val="1"/>
      <w:marLeft w:val="0"/>
      <w:marRight w:val="0"/>
      <w:marTop w:val="0"/>
      <w:marBottom w:val="0"/>
      <w:divBdr>
        <w:top w:val="none" w:sz="0" w:space="0" w:color="auto"/>
        <w:left w:val="none" w:sz="0" w:space="0" w:color="auto"/>
        <w:bottom w:val="none" w:sz="0" w:space="0" w:color="auto"/>
        <w:right w:val="none" w:sz="0" w:space="0" w:color="auto"/>
      </w:divBdr>
    </w:div>
    <w:div w:id="1632857385">
      <w:bodyDiv w:val="1"/>
      <w:marLeft w:val="0"/>
      <w:marRight w:val="0"/>
      <w:marTop w:val="0"/>
      <w:marBottom w:val="0"/>
      <w:divBdr>
        <w:top w:val="none" w:sz="0" w:space="0" w:color="auto"/>
        <w:left w:val="none" w:sz="0" w:space="0" w:color="auto"/>
        <w:bottom w:val="none" w:sz="0" w:space="0" w:color="auto"/>
        <w:right w:val="none" w:sz="0" w:space="0" w:color="auto"/>
      </w:divBdr>
    </w:div>
    <w:div w:id="1649020325">
      <w:bodyDiv w:val="1"/>
      <w:marLeft w:val="0"/>
      <w:marRight w:val="0"/>
      <w:marTop w:val="0"/>
      <w:marBottom w:val="0"/>
      <w:divBdr>
        <w:top w:val="none" w:sz="0" w:space="0" w:color="auto"/>
        <w:left w:val="none" w:sz="0" w:space="0" w:color="auto"/>
        <w:bottom w:val="none" w:sz="0" w:space="0" w:color="auto"/>
        <w:right w:val="none" w:sz="0" w:space="0" w:color="auto"/>
      </w:divBdr>
    </w:div>
    <w:div w:id="1652562809">
      <w:bodyDiv w:val="1"/>
      <w:marLeft w:val="0"/>
      <w:marRight w:val="0"/>
      <w:marTop w:val="0"/>
      <w:marBottom w:val="0"/>
      <w:divBdr>
        <w:top w:val="none" w:sz="0" w:space="0" w:color="auto"/>
        <w:left w:val="none" w:sz="0" w:space="0" w:color="auto"/>
        <w:bottom w:val="none" w:sz="0" w:space="0" w:color="auto"/>
        <w:right w:val="none" w:sz="0" w:space="0" w:color="auto"/>
      </w:divBdr>
    </w:div>
    <w:div w:id="1663506711">
      <w:bodyDiv w:val="1"/>
      <w:marLeft w:val="0"/>
      <w:marRight w:val="0"/>
      <w:marTop w:val="0"/>
      <w:marBottom w:val="0"/>
      <w:divBdr>
        <w:top w:val="none" w:sz="0" w:space="0" w:color="auto"/>
        <w:left w:val="none" w:sz="0" w:space="0" w:color="auto"/>
        <w:bottom w:val="none" w:sz="0" w:space="0" w:color="auto"/>
        <w:right w:val="none" w:sz="0" w:space="0" w:color="auto"/>
      </w:divBdr>
      <w:divsChild>
        <w:div w:id="2101678968">
          <w:marLeft w:val="0"/>
          <w:marRight w:val="0"/>
          <w:marTop w:val="0"/>
          <w:marBottom w:val="0"/>
          <w:divBdr>
            <w:top w:val="none" w:sz="0" w:space="0" w:color="auto"/>
            <w:left w:val="none" w:sz="0" w:space="0" w:color="auto"/>
            <w:bottom w:val="none" w:sz="0" w:space="0" w:color="auto"/>
            <w:right w:val="none" w:sz="0" w:space="0" w:color="auto"/>
          </w:divBdr>
          <w:divsChild>
            <w:div w:id="876702130">
              <w:marLeft w:val="0"/>
              <w:marRight w:val="0"/>
              <w:marTop w:val="0"/>
              <w:marBottom w:val="0"/>
              <w:divBdr>
                <w:top w:val="none" w:sz="0" w:space="0" w:color="auto"/>
                <w:left w:val="none" w:sz="0" w:space="0" w:color="auto"/>
                <w:bottom w:val="none" w:sz="0" w:space="0" w:color="auto"/>
                <w:right w:val="none" w:sz="0" w:space="0" w:color="auto"/>
              </w:divBdr>
              <w:divsChild>
                <w:div w:id="176698863">
                  <w:marLeft w:val="300"/>
                  <w:marRight w:val="300"/>
                  <w:marTop w:val="0"/>
                  <w:marBottom w:val="0"/>
                  <w:divBdr>
                    <w:top w:val="none" w:sz="0" w:space="0" w:color="auto"/>
                    <w:left w:val="none" w:sz="0" w:space="0" w:color="auto"/>
                    <w:bottom w:val="none" w:sz="0" w:space="0" w:color="auto"/>
                    <w:right w:val="none" w:sz="0" w:space="0" w:color="auto"/>
                  </w:divBdr>
                  <w:divsChild>
                    <w:div w:id="1984313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29839973">
      <w:bodyDiv w:val="1"/>
      <w:marLeft w:val="0"/>
      <w:marRight w:val="0"/>
      <w:marTop w:val="0"/>
      <w:marBottom w:val="0"/>
      <w:divBdr>
        <w:top w:val="none" w:sz="0" w:space="0" w:color="auto"/>
        <w:left w:val="none" w:sz="0" w:space="0" w:color="auto"/>
        <w:bottom w:val="none" w:sz="0" w:space="0" w:color="auto"/>
        <w:right w:val="none" w:sz="0" w:space="0" w:color="auto"/>
      </w:divBdr>
    </w:div>
    <w:div w:id="1768891467">
      <w:bodyDiv w:val="1"/>
      <w:marLeft w:val="0"/>
      <w:marRight w:val="0"/>
      <w:marTop w:val="0"/>
      <w:marBottom w:val="0"/>
      <w:divBdr>
        <w:top w:val="none" w:sz="0" w:space="0" w:color="auto"/>
        <w:left w:val="none" w:sz="0" w:space="0" w:color="auto"/>
        <w:bottom w:val="none" w:sz="0" w:space="0" w:color="auto"/>
        <w:right w:val="none" w:sz="0" w:space="0" w:color="auto"/>
      </w:divBdr>
    </w:div>
    <w:div w:id="1867256834">
      <w:bodyDiv w:val="1"/>
      <w:marLeft w:val="0"/>
      <w:marRight w:val="0"/>
      <w:marTop w:val="0"/>
      <w:marBottom w:val="0"/>
      <w:divBdr>
        <w:top w:val="none" w:sz="0" w:space="0" w:color="auto"/>
        <w:left w:val="none" w:sz="0" w:space="0" w:color="auto"/>
        <w:bottom w:val="none" w:sz="0" w:space="0" w:color="auto"/>
        <w:right w:val="none" w:sz="0" w:space="0" w:color="auto"/>
      </w:divBdr>
    </w:div>
    <w:div w:id="1891452499">
      <w:bodyDiv w:val="1"/>
      <w:marLeft w:val="0"/>
      <w:marRight w:val="0"/>
      <w:marTop w:val="0"/>
      <w:marBottom w:val="0"/>
      <w:divBdr>
        <w:top w:val="none" w:sz="0" w:space="0" w:color="auto"/>
        <w:left w:val="none" w:sz="0" w:space="0" w:color="auto"/>
        <w:bottom w:val="none" w:sz="0" w:space="0" w:color="auto"/>
        <w:right w:val="none" w:sz="0" w:space="0" w:color="auto"/>
      </w:divBdr>
    </w:div>
    <w:div w:id="1912960461">
      <w:bodyDiv w:val="1"/>
      <w:marLeft w:val="0"/>
      <w:marRight w:val="0"/>
      <w:marTop w:val="0"/>
      <w:marBottom w:val="0"/>
      <w:divBdr>
        <w:top w:val="none" w:sz="0" w:space="0" w:color="auto"/>
        <w:left w:val="none" w:sz="0" w:space="0" w:color="auto"/>
        <w:bottom w:val="none" w:sz="0" w:space="0" w:color="auto"/>
        <w:right w:val="none" w:sz="0" w:space="0" w:color="auto"/>
      </w:divBdr>
    </w:div>
    <w:div w:id="1927573542">
      <w:bodyDiv w:val="1"/>
      <w:marLeft w:val="0"/>
      <w:marRight w:val="0"/>
      <w:marTop w:val="0"/>
      <w:marBottom w:val="0"/>
      <w:divBdr>
        <w:top w:val="none" w:sz="0" w:space="0" w:color="auto"/>
        <w:left w:val="none" w:sz="0" w:space="0" w:color="auto"/>
        <w:bottom w:val="none" w:sz="0" w:space="0" w:color="auto"/>
        <w:right w:val="none" w:sz="0" w:space="0" w:color="auto"/>
      </w:divBdr>
    </w:div>
    <w:div w:id="1959792153">
      <w:bodyDiv w:val="1"/>
      <w:marLeft w:val="0"/>
      <w:marRight w:val="0"/>
      <w:marTop w:val="0"/>
      <w:marBottom w:val="0"/>
      <w:divBdr>
        <w:top w:val="none" w:sz="0" w:space="0" w:color="auto"/>
        <w:left w:val="none" w:sz="0" w:space="0" w:color="auto"/>
        <w:bottom w:val="none" w:sz="0" w:space="0" w:color="auto"/>
        <w:right w:val="none" w:sz="0" w:space="0" w:color="auto"/>
      </w:divBdr>
    </w:div>
    <w:div w:id="1970865368">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 w:id="2004968476">
      <w:bodyDiv w:val="1"/>
      <w:marLeft w:val="0"/>
      <w:marRight w:val="0"/>
      <w:marTop w:val="0"/>
      <w:marBottom w:val="0"/>
      <w:divBdr>
        <w:top w:val="none" w:sz="0" w:space="0" w:color="auto"/>
        <w:left w:val="none" w:sz="0" w:space="0" w:color="auto"/>
        <w:bottom w:val="none" w:sz="0" w:space="0" w:color="auto"/>
        <w:right w:val="none" w:sz="0" w:space="0" w:color="auto"/>
      </w:divBdr>
    </w:div>
    <w:div w:id="2080977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gbrmpa.gov.au/managing-the-reef/great-barrier-reef-outlook-report" TargetMode="External"/><Relationship Id="rId18" Type="http://schemas.openxmlformats.org/officeDocument/2006/relationships/image" Target="media/image1.jpeg"/><Relationship Id="rId26" Type="http://schemas.openxmlformats.org/officeDocument/2006/relationships/hyperlink" Target="http://www.gbrmpa.gov.au/zoning-permits-and-plans/special-management-areas" TargetMode="External"/><Relationship Id="rId39" Type="http://schemas.openxmlformats.org/officeDocument/2006/relationships/hyperlink" Target="http://nla.gov.au/nla.obj-189652771" TargetMode="External"/><Relationship Id="rId21" Type="http://schemas.openxmlformats.org/officeDocument/2006/relationships/hyperlink" Target="http://hdl.handle.net/11017/3241" TargetMode="External"/><Relationship Id="rId34" Type="http://schemas.openxmlformats.org/officeDocument/2006/relationships/hyperlink" Target="http://elibrary.gbrmpa.gov.au/jspui/browse?type=series&amp;order=ASC&amp;rpp=20&amp;value=Permission+system+value+guidelines" TargetMode="External"/><Relationship Id="rId42" Type="http://schemas.openxmlformats.org/officeDocument/2006/relationships/hyperlink" Target="http://adb.anu.edu.au/biography/watson-mary-beatrice-4813/text8025" TargetMode="External"/><Relationship Id="rId47" Type="http://schemas.openxmlformats.org/officeDocument/2006/relationships/header" Target="header2.xml"/><Relationship Id="rId50" Type="http://schemas.openxmlformats.org/officeDocument/2006/relationships/header" Target="header3.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hdl.handle.net/11017/3228" TargetMode="External"/><Relationship Id="rId29" Type="http://schemas.openxmlformats.org/officeDocument/2006/relationships/hyperlink" Target="http://hdl.handle.net/11017/402" TargetMode="External"/><Relationship Id="rId11" Type="http://schemas.openxmlformats.org/officeDocument/2006/relationships/endnotes" Target="endnotes.xml"/><Relationship Id="rId24" Type="http://schemas.openxmlformats.org/officeDocument/2006/relationships/hyperlink" Target="http://hdl.handle.net/11017/3224" TargetMode="External"/><Relationship Id="rId32" Type="http://schemas.openxmlformats.org/officeDocument/2006/relationships/hyperlink" Target="http://hdl.handle.net/11017/3226" TargetMode="External"/><Relationship Id="rId37" Type="http://schemas.openxmlformats.org/officeDocument/2006/relationships/hyperlink" Target="http://www.gbrmpa.gov.au/managing-the-reef/reef-2050/reef-integrated-monitoring-and-reporting-program" TargetMode="External"/><Relationship Id="rId40" Type="http://schemas.openxmlformats.org/officeDocument/2006/relationships/hyperlink" Target="http://adb.anu.edu.au/biography/morrill-james-2484" TargetMode="External"/><Relationship Id="rId45" Type="http://schemas.openxmlformats.org/officeDocument/2006/relationships/hyperlink" Target="http://www.gbrmpa.gov.au/" TargetMode="External"/><Relationship Id="rId53"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image" Target="media/image2.png"/><Relationship Id="rId31" Type="http://schemas.openxmlformats.org/officeDocument/2006/relationships/hyperlink" Target="http://www.gbrmpa.gov.au/managing-the-reef/great-barrier-reef-outlook-report" TargetMode="External"/><Relationship Id="rId44" Type="http://schemas.openxmlformats.org/officeDocument/2006/relationships/hyperlink" Target="mailto:consultation@gbrmpa.gov.au"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dl.handle.net/11017/3238" TargetMode="External"/><Relationship Id="rId22" Type="http://schemas.openxmlformats.org/officeDocument/2006/relationships/hyperlink" Target="http://hdl.handle.net/11017/3215" TargetMode="External"/><Relationship Id="rId27" Type="http://schemas.openxmlformats.org/officeDocument/2006/relationships/hyperlink" Target="http://hdl.handle.net/11017/3235" TargetMode="External"/><Relationship Id="rId30" Type="http://schemas.openxmlformats.org/officeDocument/2006/relationships/hyperlink" Target="http://www.gbrmpa.gov.au/our-work/reef-strategies/reef-2050" TargetMode="External"/><Relationship Id="rId35" Type="http://schemas.openxmlformats.org/officeDocument/2006/relationships/hyperlink" Target="http://hdl.handle.net/11017/825" TargetMode="External"/><Relationship Id="rId43" Type="http://schemas.openxmlformats.org/officeDocument/2006/relationships/hyperlink" Target="https://en.wikipedia.org/wiki/Whitehaven_Beach" TargetMode="External"/><Relationship Id="rId48" Type="http://schemas.openxmlformats.org/officeDocument/2006/relationships/footer" Target="footer1.xml"/><Relationship Id="rId8" Type="http://schemas.openxmlformats.org/officeDocument/2006/relationships/settings" Target="settings.xml"/><Relationship Id="rId51" Type="http://schemas.openxmlformats.org/officeDocument/2006/relationships/footer" Target="footer3.xml"/><Relationship Id="rId3" Type="http://schemas.openxmlformats.org/officeDocument/2006/relationships/customXml" Target="../customXml/item3.xml"/><Relationship Id="rId12" Type="http://schemas.openxmlformats.org/officeDocument/2006/relationships/hyperlink" Target="http://hdl.handle.net/11017/2861" TargetMode="External"/><Relationship Id="rId17" Type="http://schemas.openxmlformats.org/officeDocument/2006/relationships/hyperlink" Target="http://hdl.handle.net/11017/3238" TargetMode="External"/><Relationship Id="rId25" Type="http://schemas.openxmlformats.org/officeDocument/2006/relationships/hyperlink" Target="http://www.gbrmpa.gov.au/access-and-use" TargetMode="External"/><Relationship Id="rId33" Type="http://schemas.openxmlformats.org/officeDocument/2006/relationships/hyperlink" Target="http://hdl.handle.net/11017/3229" TargetMode="External"/><Relationship Id="rId38" Type="http://schemas.openxmlformats.org/officeDocument/2006/relationships/hyperlink" Target="http://hdl.handle.net/11017/3224" TargetMode="External"/><Relationship Id="rId46" Type="http://schemas.openxmlformats.org/officeDocument/2006/relationships/header" Target="header1.xml"/><Relationship Id="rId20" Type="http://schemas.openxmlformats.org/officeDocument/2006/relationships/image" Target="media/image3.emf"/><Relationship Id="rId41" Type="http://schemas.openxmlformats.org/officeDocument/2006/relationships/hyperlink" Target="https://parks.des.qld.gov.au/parks/barnard-island/culture.html"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hdl.handle.net/11017/3239" TargetMode="External"/><Relationship Id="rId23" Type="http://schemas.openxmlformats.org/officeDocument/2006/relationships/hyperlink" Target="http://www.gbrmpa.gov.au/resources-and-publications/spatial-data-information-services/naming-of-reefs-and-undersea-geographic-features" TargetMode="External"/><Relationship Id="rId28" Type="http://schemas.openxmlformats.org/officeDocument/2006/relationships/hyperlink" Target="http://hdl.handle.net/11017/3233" TargetMode="External"/><Relationship Id="rId36" Type="http://schemas.openxmlformats.org/officeDocument/2006/relationships/hyperlink" Target="http://hdl.handle.net/11017/3231" TargetMode="External"/><Relationship Id="rId49"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STRATMGT-2-1221</_dlc_DocId>
    <_dlc_DocIdUrl xmlns="fbad372e-4450-4be7-aace-d4b0880012f6">
      <Url>http://thedock.gbrmpa.gov.au/sites/SM/CD/_layouts/DocIdRedir.aspx?ID=STRATMGT-2-1221</Url>
      <Description>STRATMGT-2-1221</Description>
    </_dlc_DocIdUrl>
    <NextReview xmlns="fbad372e-4450-4be7-aace-d4b0880012f6">2017-09-26T14:00:00+00:00</NextReview>
    <ControlledDocumentCustodian xmlns="fbad372e-4450-4be7-aace-d4b0880012f6">
      <UserInfo>
        <DisplayName>GBRMPA\belindaj</DisplayName>
        <AccountId>218</AccountId>
        <AccountType/>
      </UserInfo>
    </ControlledDocumentCustodian>
    <MDLNumber xmlns="fbad372e-4450-4be7-aace-d4b0880012f6">100437</MDLNumber>
    <TaxCatchAll xmlns="fbad372e-4450-4be7-aace-d4b0880012f6">
      <Value>26</Value>
    </TaxCatchAll>
    <ControlledDocumentApprovalDate xmlns="fbad372e-4450-4be7-aace-d4b0880012f6">2019-08-13T14:00:00+00:00</ControlledDocumentApprovalDate>
    <ApprovedBy xmlns="fbad372e-4450-4be7-aace-d4b0880012f6">
      <UserInfo>
        <DisplayName>Simon Banks</DisplayName>
        <AccountId>245</AccountId>
        <AccountType/>
      </UserInfo>
    </ApprovedBy>
    <LastReviewed xmlns="fbad372e-4450-4be7-aace-d4b0880012f6">2019-08-14T04:20:00+00:00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MDLVersion xmlns="fbad372e-4450-4be7-aace-d4b0880012f6">1</MDLVersion>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264FFA-C573-4EC1-B7A9-3C4301322696}"/>
</file>

<file path=customXml/itemProps2.xml><?xml version="1.0" encoding="utf-8"?>
<ds:datastoreItem xmlns:ds="http://schemas.openxmlformats.org/officeDocument/2006/customXml" ds:itemID="{762E6BB3-C42D-4129-B6A5-8443FB079764}"/>
</file>

<file path=customXml/itemProps3.xml><?xml version="1.0" encoding="utf-8"?>
<ds:datastoreItem xmlns:ds="http://schemas.openxmlformats.org/officeDocument/2006/customXml" ds:itemID="{5C264FA8-B1CF-46DF-B83B-AAE706FDBEC4}"/>
</file>

<file path=customXml/itemProps4.xml><?xml version="1.0" encoding="utf-8"?>
<ds:datastoreItem xmlns:ds="http://schemas.openxmlformats.org/officeDocument/2006/customXml" ds:itemID="{DF9E3815-061A-4E1A-8C0E-15BF13D46855}"/>
</file>

<file path=customXml/itemProps5.xml><?xml version="1.0" encoding="utf-8"?>
<ds:datastoreItem xmlns:ds="http://schemas.openxmlformats.org/officeDocument/2006/customXml" ds:itemID="{C82A3252-2E01-4238-83FD-614498EB7D9E}"/>
</file>

<file path=docProps/app.xml><?xml version="1.0" encoding="utf-8"?>
<Properties xmlns="http://schemas.openxmlformats.org/officeDocument/2006/extended-properties" xmlns:vt="http://schemas.openxmlformats.org/officeDocument/2006/docPropsVTypes">
  <Template>EXTERNAL Policy template</Template>
  <TotalTime>0</TotalTime>
  <Pages>10</Pages>
  <Words>6072</Words>
  <Characters>34613</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Historic Heritage Assessment Other Places of Historic or Social Significance</vt:lpstr>
    </vt:vector>
  </TitlesOfParts>
  <Company>GBRMPA</Company>
  <LinksUpToDate>false</LinksUpToDate>
  <CharactersWithSpaces>40604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Historic Heritage Assessment Other Places of Historic or Social Significance</dc:title>
  <dc:subject/>
  <dc:creator>kirstind</dc:creator>
  <cp:keywords/>
  <cp:lastModifiedBy>Simon Banks</cp:lastModifiedBy>
  <cp:revision>2</cp:revision>
  <cp:lastPrinted>2017-09-27T02:38:00Z</cp:lastPrinted>
  <dcterms:created xsi:type="dcterms:W3CDTF">2019-08-14T04:04:00Z</dcterms:created>
  <dcterms:modified xsi:type="dcterms:W3CDTF">2019-08-14T04:04:00Z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03cefec2-d337-4d0c-87cb-688c61bbfdca</vt:lpwstr>
  </property>
  <property fmtid="{D5CDD505-2E9C-101B-9397-08002B2CF9AE}" pid="3" name="ContentTypeId">
    <vt:lpwstr>0x0101005FF1A68DBD831C4CA44A63DFCFD7847302000761C49ED7C52A47BF8F32BBF129CBBF</vt:lpwstr>
  </property>
  <property fmtid="{D5CDD505-2E9C-101B-9397-08002B2CF9AE}" pid="4" name="_dlc_DocIdItemGuid">
    <vt:lpwstr>85e96d6c-8235-496b-ac09-523dc2d9e5a2</vt:lpwstr>
  </property>
  <property fmtid="{D5CDD505-2E9C-101B-9397-08002B2CF9AE}" pid="5" name="URL">
    <vt:lpwstr>http://thedock.gbrmpa.gov.au/sites/Projects/P000047/PMF/Forms/GBRMPA%20Document%20Set/docsethomepage.aspx?ID=91&amp;List=2f19f620-d5b8-42d4-b3b6-df0a59a95efd&amp;FolderCTID=0x0120D52000E9B23D596B5B4E6AA2571FCEF888058700D1510DE1E7C5A847ABABA4D3C1359D6D&amp;RootFolder=</vt:lpwstr>
  </property>
  <property fmtid="{D5CDD505-2E9C-101B-9397-08002B2CF9AE}" pid="6" name="WnCUserId">
    <vt:lpwstr>47</vt:lpwstr>
  </property>
  <property fmtid="{D5CDD505-2E9C-101B-9397-08002B2CF9AE}" pid="7" name="WnCSubscriberId">
    <vt:lpwstr>1633</vt:lpwstr>
  </property>
  <property fmtid="{D5CDD505-2E9C-101B-9397-08002B2CF9AE}" pid="8" name="WnCOutputStyleId">
    <vt:lpwstr>10032</vt:lpwstr>
  </property>
  <property fmtid="{D5CDD505-2E9C-101B-9397-08002B2CF9AE}" pid="9" name="RWProductId">
    <vt:lpwstr>WnC</vt:lpwstr>
  </property>
  <property fmtid="{D5CDD505-2E9C-101B-9397-08002B2CF9AE}" pid="10" name="RecordPoint_SubmissionCompleted">
    <vt:lpwstr>2017-09-13T12:58:09.7451305+10:00</vt:lpwstr>
  </property>
  <property fmtid="{D5CDD505-2E9C-101B-9397-08002B2CF9AE}" pid="11" name="RecordPoint_RecordNumberSubmitted">
    <vt:lpwstr>R0000463663</vt:lpwstr>
  </property>
  <property fmtid="{D5CDD505-2E9C-101B-9397-08002B2CF9AE}" pid="12" name="AusStandardSEC">
    <vt:lpwstr>UNCLASSIFIED</vt:lpwstr>
  </property>
  <property fmtid="{D5CDD505-2E9C-101B-9397-08002B2CF9AE}" pid="13" name="Classification">
    <vt:lpwstr>UNCLASSIFIED</vt:lpwstr>
  </property>
  <property fmtid="{D5CDD505-2E9C-101B-9397-08002B2CF9AE}" pid="14" name="d0191f15c592471c99638c3c034aa03c">
    <vt:lpwstr>Unspecified|d25150e0-e36e-4b13-b344-36f3a47e63aa</vt:lpwstr>
  </property>
  <property fmtid="{D5CDD505-2E9C-101B-9397-08002B2CF9AE}" pid="15" name="TaxCatchAll">
    <vt:lpwstr>19;#Unspecified|d25150e0-e36e-4b13-b344-36f3a47e63aa</vt:lpwstr>
  </property>
  <property fmtid="{D5CDD505-2E9C-101B-9397-08002B2CF9AE}" pid="16" name="CDType">
    <vt:lpwstr>26;#Guideline|e12bf0ef-f23c-4e6c-a486-0c05777b650a</vt:lpwstr>
  </property>
  <property fmtid="{D5CDD505-2E9C-101B-9397-08002B2CF9AE}" pid="17" name="RecordPoint_SubmissionDate">
    <vt:lpwstr/>
  </property>
  <property fmtid="{D5CDD505-2E9C-101B-9397-08002B2CF9AE}" pid="18" name="RecordPoint_ActiveItemMoved">
    <vt:lpwstr/>
  </property>
  <property fmtid="{D5CDD505-2E9C-101B-9397-08002B2CF9AE}" pid="19" name="RecordPoint_RecordFormat">
    <vt:lpwstr/>
  </property>
  <property fmtid="{D5CDD505-2E9C-101B-9397-08002B2CF9AE}" pid="20" name="RecordPoint_WorkflowType">
    <vt:lpwstr>ActiveSubmit</vt:lpwstr>
  </property>
  <property fmtid="{D5CDD505-2E9C-101B-9397-08002B2CF9AE}" pid="21" name="RecordPoint_ActiveItemSiteId">
    <vt:lpwstr>{26e726f3-e67c-4652-8ab5-8d159b8d608a}</vt:lpwstr>
  </property>
  <property fmtid="{D5CDD505-2E9C-101B-9397-08002B2CF9AE}" pid="22" name="RecordPoint_ActiveItemListId">
    <vt:lpwstr>{d06ea39e-2103-4b5b-8620-6b6c442cf20c}</vt:lpwstr>
  </property>
  <property fmtid="{D5CDD505-2E9C-101B-9397-08002B2CF9AE}" pid="23" name="RecordPoint_ActiveItemUniqueId">
    <vt:lpwstr>{85e96d6c-8235-496b-ac09-523dc2d9e5a2}</vt:lpwstr>
  </property>
  <property fmtid="{D5CDD505-2E9C-101B-9397-08002B2CF9AE}" pid="24" name="RecordPoint_ActiveItemWebId">
    <vt:lpwstr>{63014b5d-9133-4ea9-ae73-ec2e1788038e}</vt:lpwstr>
  </property>
  <property fmtid="{D5CDD505-2E9C-101B-9397-08002B2CF9AE}" pid="25" name="f8e920e8fb7b4befac74d19ad51912c7">
    <vt:lpwstr>Assessment|36e85940-e9cd-4976-bc22-2d668ca092fc</vt:lpwstr>
  </property>
  <property fmtid="{D5CDD505-2E9C-101B-9397-08002B2CF9AE}" pid="26" name="PermitPhase">
    <vt:lpwstr>5;#Assessment|36e85940-e9cd-4976-bc22-2d668ca092fc</vt:lpwstr>
  </property>
  <property fmtid="{D5CDD505-2E9C-101B-9397-08002B2CF9AE}" pid="27" name="NextReview">
    <vt:filetime>2017-09-26T14:00:00Z</vt:filetime>
  </property>
  <property fmtid="{D5CDD505-2E9C-101B-9397-08002B2CF9AE}" pid="28" name="ControlledDocumentCustodian">
    <vt:lpwstr>30;#GBRMPA\kirstind</vt:lpwstr>
  </property>
  <property fmtid="{D5CDD505-2E9C-101B-9397-08002B2CF9AE}" pid="29" name="MDLNumber">
    <vt:lpwstr>100437</vt:lpwstr>
  </property>
  <property fmtid="{D5CDD505-2E9C-101B-9397-08002B2CF9AE}" pid="30" name="ControlledDocumentApprovalDate">
    <vt:filetime>2017-09-26T14:00:00Z</vt:filetime>
  </property>
  <property fmtid="{D5CDD505-2E9C-101B-9397-08002B2CF9AE}" pid="31" name="ApprovedBy">
    <vt:lpwstr>33;#Bruce Elliot</vt:lpwstr>
  </property>
  <property fmtid="{D5CDD505-2E9C-101B-9397-08002B2CF9AE}" pid="32" name="LastReviewed">
    <vt:filetime>2017-08-31T04:20:00Z</vt:filetime>
  </property>
  <property fmtid="{D5CDD505-2E9C-101B-9397-08002B2CF9AE}" pid="33" name="ControlledDocumentStatus">
    <vt:lpwstr>Approved</vt:lpwstr>
  </property>
  <property fmtid="{D5CDD505-2E9C-101B-9397-08002B2CF9AE}" pid="34" name="MDLVersion">
    <vt:lpwstr>0</vt:lpwstr>
  </property>
  <property fmtid="{D5CDD505-2E9C-101B-9397-08002B2CF9AE}" pid="35" name="SEC">
    <vt:lpwstr>UNCLASSIFIED</vt:lpwstr>
  </property>
  <property fmtid="{D5CDD505-2E9C-101B-9397-08002B2CF9AE}" pid="36" name="DLM">
    <vt:lpwstr>No DLM</vt:lpwstr>
  </property>
</Properties>
</file>