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6A7C6B" w14:textId="77777777" w:rsidR="00887C83" w:rsidRDefault="00887C83" w:rsidP="00B513FE">
      <w:pPr>
        <w:spacing w:after="200"/>
      </w:pPr>
      <w:bookmarkStart w:id="0" w:name="_Toc381780324"/>
      <w:bookmarkStart w:id="1" w:name="_Toc211241792"/>
      <w:bookmarkStart w:id="2" w:name="_Toc212434794"/>
      <w:bookmarkStart w:id="3" w:name="_GoBack"/>
      <w:bookmarkEnd w:id="3"/>
      <w:r>
        <w:t>About this report</w:t>
      </w:r>
    </w:p>
    <w:p w14:paraId="186A7C6C" w14:textId="77777777" w:rsidR="00887C83" w:rsidRDefault="00887C83" w:rsidP="00B513FE">
      <w:pPr>
        <w:spacing w:after="200"/>
      </w:pPr>
      <w:r>
        <w:t>Chapter 1</w:t>
      </w:r>
    </w:p>
    <w:p w14:paraId="186A7C6D" w14:textId="77777777" w:rsidR="00B513FE" w:rsidRDefault="00B513FE" w:rsidP="00B513FE">
      <w:pPr>
        <w:spacing w:after="200"/>
      </w:pPr>
      <w:r>
        <w:t>&lt; Photograph of an</w:t>
      </w:r>
      <w:r w:rsidRPr="006A2391">
        <w:t xml:space="preserve"> aerial view of two vegetated </w:t>
      </w:r>
      <w:r>
        <w:t>sand cays and shallow reef area on front cover</w:t>
      </w:r>
    </w:p>
    <w:p w14:paraId="186A7C6E" w14:textId="77777777" w:rsidR="008F38A5" w:rsidRDefault="008F38A5">
      <w:pPr>
        <w:spacing w:after="0" w:line="240" w:lineRule="auto"/>
        <w:rPr>
          <w:rFonts w:eastAsiaTheme="majorEastAsia" w:cstheme="majorBidi"/>
          <w:b/>
          <w:bCs/>
          <w:color w:val="000000" w:themeColor="text1"/>
          <w:sz w:val="32"/>
          <w:szCs w:val="28"/>
        </w:rPr>
      </w:pPr>
      <w:r>
        <w:br w:type="page"/>
      </w:r>
    </w:p>
    <w:p w14:paraId="186A7C6F" w14:textId="77777777" w:rsidR="003F308C" w:rsidRPr="000972F5" w:rsidRDefault="00FC2F1E" w:rsidP="000972F5">
      <w:pPr>
        <w:pStyle w:val="Heading1"/>
        <w:spacing w:before="240" w:line="240" w:lineRule="auto"/>
        <w:ind w:left="431" w:hanging="431"/>
        <w:rPr>
          <w:sz w:val="26"/>
          <w:szCs w:val="26"/>
        </w:rPr>
      </w:pPr>
      <w:r w:rsidRPr="00D344B3">
        <w:lastRenderedPageBreak/>
        <w:t xml:space="preserve">About this </w:t>
      </w:r>
      <w:r w:rsidR="00C8499A">
        <w:t>r</w:t>
      </w:r>
      <w:r w:rsidRPr="00D344B3">
        <w:t>eport</w:t>
      </w:r>
      <w:bookmarkEnd w:id="0"/>
    </w:p>
    <w:p w14:paraId="186A7C70" w14:textId="77777777" w:rsidR="00EB5E77" w:rsidRDefault="00EB5E77" w:rsidP="00C01DA4">
      <w:pPr>
        <w:pStyle w:val="Heading2"/>
      </w:pPr>
      <w:bookmarkStart w:id="4" w:name="_Toc381780325"/>
      <w:r w:rsidRPr="00C01DA4">
        <w:t>Background</w:t>
      </w:r>
      <w:bookmarkEnd w:id="4"/>
    </w:p>
    <w:p w14:paraId="7B952938" w14:textId="09C32AF3" w:rsidR="00B6336F" w:rsidRPr="00B6336F" w:rsidRDefault="00B6336F" w:rsidP="00B6336F">
      <w:pPr>
        <w:shd w:val="clear" w:color="auto" w:fill="DBE5F1" w:themeFill="accent1" w:themeFillTint="33"/>
      </w:pPr>
      <w:r>
        <w:t xml:space="preserve">Key message: </w:t>
      </w:r>
      <w:bookmarkStart w:id="5" w:name="_Toc211241787"/>
      <w:bookmarkStart w:id="6" w:name="_Toc212343531"/>
      <w:r w:rsidRPr="002B30AE">
        <w:rPr>
          <w:szCs w:val="20"/>
        </w:rPr>
        <w:t>The Great Barrier Reef Marine Park Act and Regulations set out what the report must contain.</w:t>
      </w:r>
      <w:bookmarkEnd w:id="5"/>
      <w:bookmarkEnd w:id="6"/>
    </w:p>
    <w:p w14:paraId="186A7C71" w14:textId="77777777" w:rsidR="00455051" w:rsidRDefault="001347FA" w:rsidP="00F326B8">
      <w:r>
        <w:t>Every five years, the Great Barrier Reef Marine Park Authority prepares a</w:t>
      </w:r>
      <w:r w:rsidR="00EF5DBA">
        <w:t>n</w:t>
      </w:r>
      <w:r>
        <w:t xml:space="preserve"> Outlook Report</w:t>
      </w:r>
      <w:r w:rsidR="006120C1">
        <w:t xml:space="preserve"> for the Great Barrier Reef</w:t>
      </w:r>
      <w:r w:rsidR="001F79CD">
        <w:t xml:space="preserve"> (the Reef)</w:t>
      </w:r>
      <w:r>
        <w:t xml:space="preserve">. </w:t>
      </w:r>
      <w:r w:rsidR="006120C1">
        <w:t>The</w:t>
      </w:r>
      <w:r w:rsidR="00E25EF2">
        <w:t xml:space="preserve"> </w:t>
      </w:r>
      <w:r w:rsidR="00E25EF2" w:rsidRPr="00E25EF2">
        <w:rPr>
          <w:i/>
        </w:rPr>
        <w:t xml:space="preserve">Great Barrier Reef Marine Park </w:t>
      </w:r>
      <w:r w:rsidR="006120C1" w:rsidRPr="00E25EF2">
        <w:rPr>
          <w:i/>
        </w:rPr>
        <w:t>Act</w:t>
      </w:r>
      <w:r w:rsidR="00E25EF2" w:rsidRPr="00E25EF2">
        <w:rPr>
          <w:i/>
        </w:rPr>
        <w:t xml:space="preserve"> 1975</w:t>
      </w:r>
      <w:r w:rsidR="006120C1">
        <w:t xml:space="preserve"> </w:t>
      </w:r>
      <w:r w:rsidR="00842B5F">
        <w:t xml:space="preserve">(the Act) </w:t>
      </w:r>
      <w:r w:rsidR="00DE5BC1">
        <w:t xml:space="preserve">and </w:t>
      </w:r>
      <w:r w:rsidR="00610EE9">
        <w:t xml:space="preserve">the </w:t>
      </w:r>
      <w:r w:rsidR="00610EE9" w:rsidRPr="00AE5E0B">
        <w:rPr>
          <w:i/>
        </w:rPr>
        <w:t>Great Barrier Reef Marine Park Regulations 1983</w:t>
      </w:r>
      <w:r w:rsidR="00610EE9">
        <w:t xml:space="preserve"> (the Regulations) </w:t>
      </w:r>
      <w:r w:rsidR="00DE5BC1">
        <w:t>stipulate</w:t>
      </w:r>
      <w:r w:rsidR="006120C1">
        <w:t xml:space="preserve"> </w:t>
      </w:r>
      <w:r w:rsidR="00962F97">
        <w:t>what the</w:t>
      </w:r>
      <w:r w:rsidR="006120C1">
        <w:t xml:space="preserve"> </w:t>
      </w:r>
      <w:r w:rsidR="00E25EF2">
        <w:t>r</w:t>
      </w:r>
      <w:r w:rsidR="006120C1">
        <w:t>eport</w:t>
      </w:r>
      <w:r w:rsidR="006120C1" w:rsidRPr="00FC2F1E">
        <w:t xml:space="preserve"> must </w:t>
      </w:r>
      <w:r w:rsidR="00962F97">
        <w:t xml:space="preserve">contain and that it must </w:t>
      </w:r>
      <w:r w:rsidR="006120C1" w:rsidRPr="00FC2F1E">
        <w:t xml:space="preserve">be given to the </w:t>
      </w:r>
      <w:r w:rsidR="006C07B4">
        <w:t xml:space="preserve">Australian Government </w:t>
      </w:r>
      <w:r w:rsidR="006120C1" w:rsidRPr="00FC2F1E">
        <w:t xml:space="preserve">Minister </w:t>
      </w:r>
      <w:r w:rsidR="006120C1" w:rsidRPr="003B5911">
        <w:t xml:space="preserve">for the </w:t>
      </w:r>
      <w:r w:rsidR="003A6373" w:rsidRPr="003B5911">
        <w:t xml:space="preserve">Environment </w:t>
      </w:r>
      <w:r w:rsidR="006120C1" w:rsidRPr="003B5911">
        <w:t>for tabling</w:t>
      </w:r>
      <w:r w:rsidR="006120C1" w:rsidRPr="00FC2F1E">
        <w:t xml:space="preserve"> in both houses of the Australian Parliament</w:t>
      </w:r>
      <w:r w:rsidR="00962F97">
        <w:t xml:space="preserve"> </w:t>
      </w:r>
      <w:r w:rsidR="000972F5">
        <w:t>(</w:t>
      </w:r>
      <w:r w:rsidR="00962F97">
        <w:t>Appendix 1)</w:t>
      </w:r>
      <w:r w:rsidR="006120C1" w:rsidRPr="00FC2F1E">
        <w:t>.</w:t>
      </w:r>
    </w:p>
    <w:p w14:paraId="186A7C72" w14:textId="2F78C2D0" w:rsidR="00AE5E0B" w:rsidRDefault="006120C1" w:rsidP="00F326B8">
      <w:r>
        <w:t>Outlook Reports</w:t>
      </w:r>
      <w:r w:rsidR="00571523">
        <w:t xml:space="preserve"> are</w:t>
      </w:r>
      <w:r w:rsidR="001347FA">
        <w:t xml:space="preserve"> a </w:t>
      </w:r>
      <w:r w:rsidR="001347FA" w:rsidRPr="0044490F">
        <w:t xml:space="preserve">regular and reliable means of assessing </w:t>
      </w:r>
      <w:r w:rsidR="00A75054">
        <w:t xml:space="preserve">overall </w:t>
      </w:r>
      <w:r w:rsidR="001347FA" w:rsidRPr="0044490F">
        <w:t xml:space="preserve">performance </w:t>
      </w:r>
      <w:r w:rsidR="00A75054">
        <w:t xml:space="preserve">of </w:t>
      </w:r>
      <w:r w:rsidR="007E37B0">
        <w:t>all measures to protect and manage</w:t>
      </w:r>
      <w:r w:rsidR="00A75054">
        <w:t xml:space="preserve"> the Great Barrier Reef </w:t>
      </w:r>
      <w:r w:rsidR="001347FA" w:rsidRPr="0044490F">
        <w:t>in an accountable and transparent manner</w:t>
      </w:r>
      <w:r w:rsidR="00C561F8">
        <w:t>. They are</w:t>
      </w:r>
      <w:r w:rsidR="00D05AB1" w:rsidRPr="00D05AB1">
        <w:t xml:space="preserve"> a key input for any changes to</w:t>
      </w:r>
      <w:r w:rsidR="008340A4">
        <w:t xml:space="preserve"> management arrangements </w:t>
      </w:r>
      <w:r w:rsidR="00D05AB1" w:rsidRPr="00D05AB1">
        <w:t>and the consideration of broader issues by government</w:t>
      </w:r>
      <w:r>
        <w:t xml:space="preserve">. </w:t>
      </w:r>
    </w:p>
    <w:p w14:paraId="186A7C73" w14:textId="77777777" w:rsidR="001A5C36" w:rsidRDefault="00AE5E0B" w:rsidP="00102052">
      <w:r>
        <w:t xml:space="preserve">The first </w:t>
      </w:r>
      <w:r w:rsidR="009E20D1">
        <w:t xml:space="preserve">Great Barrier Reef </w:t>
      </w:r>
      <w:r>
        <w:t>Outlook Report</w:t>
      </w:r>
      <w:r w:rsidR="00D11B46">
        <w:rPr>
          <w:i/>
        </w:rPr>
        <w:fldChar w:fldCharType="begin"/>
      </w:r>
      <w:r w:rsidR="00102052">
        <w:rPr>
          <w:i/>
        </w:rPr>
        <w:instrText>ADDIN RW.CITE{{5296 GreatBarrierReefMarineParkAuthority 2009}}ADDIN RW.CITE{{5296 GreatBarrierReefMarineParkAuthority 2009}}</w:instrText>
      </w:r>
      <w:r w:rsidR="00D11B46">
        <w:rPr>
          <w:i/>
        </w:rPr>
        <w:fldChar w:fldCharType="separate"/>
      </w:r>
      <w:r w:rsidR="00EE7D29" w:rsidRPr="00EE7D29">
        <w:rPr>
          <w:rFonts w:eastAsia="Times New Roman"/>
          <w:vertAlign w:val="superscript"/>
        </w:rPr>
        <w:t>1</w:t>
      </w:r>
      <w:r w:rsidR="00D11B46">
        <w:rPr>
          <w:i/>
        </w:rPr>
        <w:fldChar w:fldCharType="end"/>
      </w:r>
      <w:r w:rsidR="00D11B46">
        <w:t xml:space="preserve"> </w:t>
      </w:r>
      <w:r w:rsidR="00571523">
        <w:t xml:space="preserve">was </w:t>
      </w:r>
      <w:r w:rsidR="00962F97">
        <w:t>released</w:t>
      </w:r>
      <w:r>
        <w:t xml:space="preserve"> in </w:t>
      </w:r>
      <w:r w:rsidR="00423489">
        <w:t xml:space="preserve">September </w:t>
      </w:r>
      <w:r>
        <w:t xml:space="preserve">2009. </w:t>
      </w:r>
      <w:r w:rsidR="006573C9">
        <w:t>As required by the Act</w:t>
      </w:r>
      <w:r w:rsidR="00571523">
        <w:t>,</w:t>
      </w:r>
      <w:r w:rsidR="006573C9">
        <w:t xml:space="preserve"> it</w:t>
      </w:r>
      <w:r w:rsidR="006120C1">
        <w:t xml:space="preserve"> provided a</w:t>
      </w:r>
      <w:r w:rsidR="006573C9">
        <w:t xml:space="preserve"> summary of the</w:t>
      </w:r>
      <w:r w:rsidR="006120C1">
        <w:t xml:space="preserve"> </w:t>
      </w:r>
      <w:r w:rsidR="00A259F2">
        <w:t>long-term</w:t>
      </w:r>
      <w:r w:rsidR="006573C9">
        <w:t xml:space="preserve"> o</w:t>
      </w:r>
      <w:r w:rsidR="006120C1">
        <w:t xml:space="preserve">utlook </w:t>
      </w:r>
      <w:r w:rsidR="006573C9">
        <w:t xml:space="preserve">for the </w:t>
      </w:r>
      <w:r w:rsidR="00E25EF2">
        <w:t>Reef</w:t>
      </w:r>
      <w:r w:rsidR="006573C9">
        <w:t xml:space="preserve"> based on assessments of</w:t>
      </w:r>
      <w:r w:rsidR="006120C1">
        <w:t xml:space="preserve"> condition, </w:t>
      </w:r>
      <w:r w:rsidR="00E25EF2">
        <w:t>use</w:t>
      </w:r>
      <w:r w:rsidR="006120C1">
        <w:t>,</w:t>
      </w:r>
      <w:r w:rsidR="00E25EF2">
        <w:t xml:space="preserve"> influencing factors,</w:t>
      </w:r>
      <w:r w:rsidR="006120C1">
        <w:t xml:space="preserve"> </w:t>
      </w:r>
      <w:r w:rsidR="006573C9">
        <w:t xml:space="preserve">management effectiveness, </w:t>
      </w:r>
      <w:r w:rsidR="006120C1">
        <w:t>resilience and risk</w:t>
      </w:r>
      <w:r w:rsidR="00A259F2">
        <w:t>s</w:t>
      </w:r>
      <w:r w:rsidR="006573C9">
        <w:t>.</w:t>
      </w:r>
      <w:r w:rsidR="00A259F2">
        <w:t xml:space="preserve"> </w:t>
      </w:r>
    </w:p>
    <w:p w14:paraId="186A7C74" w14:textId="77777777" w:rsidR="006573C9" w:rsidRDefault="006573C9" w:rsidP="00F326B8">
      <w:r>
        <w:t>T</w:t>
      </w:r>
      <w:r w:rsidR="000734EC">
        <w:t>his</w:t>
      </w:r>
      <w:r w:rsidR="00A562E9">
        <w:t xml:space="preserve"> </w:t>
      </w:r>
      <w:r w:rsidR="00AE5E0B">
        <w:t xml:space="preserve">second </w:t>
      </w:r>
      <w:r w:rsidR="00DE5BC1">
        <w:t>report</w:t>
      </w:r>
      <w:r>
        <w:t xml:space="preserve"> </w:t>
      </w:r>
      <w:r w:rsidR="00AE5E0B">
        <w:t>builds upon the first</w:t>
      </w:r>
      <w:r w:rsidR="001A5C36">
        <w:t xml:space="preserve">. It provides a </w:t>
      </w:r>
      <w:r w:rsidR="00471733">
        <w:t xml:space="preserve">snapshot </w:t>
      </w:r>
      <w:r w:rsidR="00571523">
        <w:t>of current condition</w:t>
      </w:r>
      <w:r w:rsidR="00471733">
        <w:t xml:space="preserve"> </w:t>
      </w:r>
      <w:r w:rsidR="001A5C36">
        <w:t xml:space="preserve">and </w:t>
      </w:r>
      <w:r w:rsidR="00D500F0">
        <w:t>examines</w:t>
      </w:r>
      <w:r w:rsidR="00FC23BD">
        <w:t xml:space="preserve"> progress in protecting the </w:t>
      </w:r>
      <w:r w:rsidR="00E25EF2">
        <w:t>Reef</w:t>
      </w:r>
      <w:r w:rsidR="00FC23BD">
        <w:t xml:space="preserve"> since 2009</w:t>
      </w:r>
      <w:r w:rsidR="00A259F2">
        <w:t>.</w:t>
      </w:r>
      <w:bookmarkStart w:id="7" w:name="_Toc211241786"/>
      <w:bookmarkStart w:id="8" w:name="_Toc212434791"/>
      <w:r w:rsidR="001A5C36">
        <w:t xml:space="preserve"> Importantly, </w:t>
      </w:r>
      <w:r w:rsidR="00DE5BC1">
        <w:t>it</w:t>
      </w:r>
      <w:r w:rsidR="001A5C36">
        <w:t xml:space="preserve"> better </w:t>
      </w:r>
      <w:r w:rsidR="00DA1EB8">
        <w:t>encompasses the full range</w:t>
      </w:r>
      <w:r w:rsidR="001A5C36">
        <w:t xml:space="preserve"> of values. </w:t>
      </w:r>
      <w:r w:rsidR="00F530FF">
        <w:t>It reflects the</w:t>
      </w:r>
      <w:r>
        <w:t xml:space="preserve"> 2013</w:t>
      </w:r>
      <w:r w:rsidR="00F530FF">
        <w:t xml:space="preserve"> amendment </w:t>
      </w:r>
      <w:r w:rsidR="003242C2">
        <w:t>of</w:t>
      </w:r>
      <w:r>
        <w:t xml:space="preserve"> the </w:t>
      </w:r>
      <w:r w:rsidR="00610EE9">
        <w:t xml:space="preserve">Regulations </w:t>
      </w:r>
      <w:r w:rsidR="00962F97">
        <w:t>w</w:t>
      </w:r>
      <w:r w:rsidR="00F530FF">
        <w:t>h</w:t>
      </w:r>
      <w:r w:rsidR="003242C2">
        <w:t>ich require</w:t>
      </w:r>
      <w:r w:rsidR="00C8499A">
        <w:t>s</w:t>
      </w:r>
      <w:r w:rsidR="003242C2">
        <w:t xml:space="preserve"> explicit assessment of </w:t>
      </w:r>
      <w:r>
        <w:t xml:space="preserve">heritage values </w:t>
      </w:r>
      <w:r w:rsidR="00571523">
        <w:rPr>
          <w:rFonts w:eastAsia="Calibri"/>
          <w:szCs w:val="20"/>
        </w:rPr>
        <w:t xml:space="preserve">in </w:t>
      </w:r>
      <w:r w:rsidR="00571523">
        <w:t>future Outlook Reports (</w:t>
      </w:r>
      <w:r>
        <w:rPr>
          <w:rFonts w:eastAsia="Calibri"/>
          <w:szCs w:val="20"/>
        </w:rPr>
        <w:t xml:space="preserve">Appendix 1). </w:t>
      </w:r>
    </w:p>
    <w:p w14:paraId="186A7C75" w14:textId="77777777" w:rsidR="00D344B3" w:rsidRPr="00FC2F1E" w:rsidRDefault="001A5C36" w:rsidP="00C01DA4">
      <w:pPr>
        <w:pStyle w:val="Heading2"/>
      </w:pPr>
      <w:bookmarkStart w:id="9" w:name="_Toc381780326"/>
      <w:r>
        <w:t>Scope</w:t>
      </w:r>
      <w:bookmarkEnd w:id="7"/>
      <w:bookmarkEnd w:id="8"/>
      <w:bookmarkEnd w:id="9"/>
    </w:p>
    <w:p w14:paraId="43AE3873" w14:textId="58EB2E9E" w:rsidR="00B6336F" w:rsidRDefault="00B6336F" w:rsidP="00B6336F">
      <w:pPr>
        <w:shd w:val="clear" w:color="auto" w:fill="DBE5F1" w:themeFill="accent1" w:themeFillTint="33"/>
      </w:pPr>
      <w:r>
        <w:t xml:space="preserve">Key message: </w:t>
      </w:r>
      <w:bookmarkStart w:id="10" w:name="_Toc210554113"/>
      <w:bookmarkStart w:id="11" w:name="_Toc211241788"/>
      <w:bookmarkStart w:id="12" w:name="_Toc212343533"/>
      <w:r w:rsidRPr="002B30AE">
        <w:rPr>
          <w:szCs w:val="20"/>
        </w:rPr>
        <w:t xml:space="preserve">The Outlook Report focuses on </w:t>
      </w:r>
      <w:bookmarkEnd w:id="10"/>
      <w:bookmarkEnd w:id="11"/>
      <w:bookmarkEnd w:id="12"/>
      <w:r w:rsidRPr="002B30AE">
        <w:rPr>
          <w:szCs w:val="20"/>
        </w:rPr>
        <w:t>the Great Barrier Reef Region and the factors that influence it.</w:t>
      </w:r>
    </w:p>
    <w:p w14:paraId="186A7C76" w14:textId="0DB86634" w:rsidR="00450198" w:rsidRPr="00FC2F1E" w:rsidRDefault="00D344B3" w:rsidP="00F326B8">
      <w:r w:rsidRPr="00FC2F1E">
        <w:t xml:space="preserve">The area examined in this </w:t>
      </w:r>
      <w:r w:rsidR="00DB5C5C">
        <w:t>r</w:t>
      </w:r>
      <w:r w:rsidR="00DB5C5C" w:rsidRPr="00FC2F1E">
        <w:t xml:space="preserve">eport </w:t>
      </w:r>
      <w:r w:rsidRPr="00FC2F1E">
        <w:t xml:space="preserve">is the Great Barrier Reef Region </w:t>
      </w:r>
      <w:r w:rsidR="00E25EF2">
        <w:t xml:space="preserve">(the Region) </w:t>
      </w:r>
      <w:r w:rsidRPr="00FC2F1E">
        <w:t xml:space="preserve">as defined in the </w:t>
      </w:r>
      <w:r w:rsidR="003242C2">
        <w:rPr>
          <w:iCs/>
        </w:rPr>
        <w:t>Act</w:t>
      </w:r>
      <w:r w:rsidRPr="00FC2F1E">
        <w:t xml:space="preserve">. The Region covers </w:t>
      </w:r>
      <w:r w:rsidR="00C561F8">
        <w:t>346,000 square kilometres</w:t>
      </w:r>
      <w:r w:rsidRPr="00FC2F1E">
        <w:t xml:space="preserve"> from the tip of Cape York in the north to </w:t>
      </w:r>
      <w:r w:rsidR="00020280">
        <w:t xml:space="preserve">past </w:t>
      </w:r>
      <w:r w:rsidRPr="00FC2F1E">
        <w:t>Lady Elliot Island in the south, with mean low water as its western boundary and extending eastwards a</w:t>
      </w:r>
      <w:r w:rsidR="00D77898">
        <w:t xml:space="preserve"> distance of between 70 and 250</w:t>
      </w:r>
      <w:r w:rsidR="00C8499A">
        <w:t xml:space="preserve"> </w:t>
      </w:r>
      <w:r w:rsidRPr="00FC2F1E">
        <w:t>k</w:t>
      </w:r>
      <w:r w:rsidR="00C8499A">
        <w:t>ilo</w:t>
      </w:r>
      <w:r w:rsidRPr="00FC2F1E">
        <w:t>m</w:t>
      </w:r>
      <w:r w:rsidR="00C8499A">
        <w:t>etres</w:t>
      </w:r>
      <w:r w:rsidR="00A656BA">
        <w:t xml:space="preserve"> (</w:t>
      </w:r>
      <w:r w:rsidR="00F326B8">
        <w:fldChar w:fldCharType="begin"/>
      </w:r>
      <w:r w:rsidR="00F326B8">
        <w:instrText xml:space="preserve"> REF _Ref381611365 \h </w:instrText>
      </w:r>
      <w:r w:rsidR="00F326B8">
        <w:fldChar w:fldCharType="separate"/>
      </w:r>
      <w:r w:rsidR="001D201C" w:rsidRPr="002736CD">
        <w:t xml:space="preserve">Figure </w:t>
      </w:r>
      <w:r w:rsidR="001D201C">
        <w:rPr>
          <w:noProof/>
        </w:rPr>
        <w:t>1</w:t>
      </w:r>
      <w:r w:rsidR="001D201C">
        <w:t>.</w:t>
      </w:r>
      <w:r w:rsidR="001D201C">
        <w:rPr>
          <w:noProof/>
        </w:rPr>
        <w:t>1</w:t>
      </w:r>
      <w:r w:rsidR="00F326B8">
        <w:fldChar w:fldCharType="end"/>
      </w:r>
      <w:r w:rsidR="00A656BA">
        <w:t>)</w:t>
      </w:r>
      <w:r w:rsidRPr="00FC2F1E">
        <w:t>. It includes about 70 Commonwealth</w:t>
      </w:r>
      <w:r w:rsidR="00560ACE">
        <w:t>-owned</w:t>
      </w:r>
      <w:r w:rsidRPr="00FC2F1E">
        <w:t xml:space="preserve"> islands. However, the majority of islands are owned by the Queensland </w:t>
      </w:r>
      <w:r w:rsidR="00D77898">
        <w:t xml:space="preserve">Government </w:t>
      </w:r>
      <w:r w:rsidRPr="00FC2F1E">
        <w:t xml:space="preserve">or privately and are not included in the Region. </w:t>
      </w:r>
    </w:p>
    <w:p w14:paraId="186A7C77" w14:textId="267A025D" w:rsidR="00450198" w:rsidRDefault="00256DA0" w:rsidP="005F610C">
      <w:r>
        <w:t>There are geographically small but important differences between the boundaries of the Region, the Great Barrier Reef World Heritage Area and the Great Barrier Reef Marine Park (</w:t>
      </w:r>
      <w:r w:rsidR="00A13368">
        <w:fldChar w:fldCharType="begin"/>
      </w:r>
      <w:r w:rsidR="00A13368">
        <w:instrText xml:space="preserve"> REF _Ref389718822 \h </w:instrText>
      </w:r>
      <w:r w:rsidR="00A13368">
        <w:fldChar w:fldCharType="separate"/>
      </w:r>
      <w:r w:rsidR="001D201C">
        <w:t xml:space="preserve">Table </w:t>
      </w:r>
      <w:r w:rsidR="001D201C">
        <w:rPr>
          <w:noProof/>
        </w:rPr>
        <w:t>1</w:t>
      </w:r>
      <w:r w:rsidR="001D201C">
        <w:t>.</w:t>
      </w:r>
      <w:r w:rsidR="001D201C">
        <w:rPr>
          <w:noProof/>
        </w:rPr>
        <w:t>1</w:t>
      </w:r>
      <w:r w:rsidR="00A13368">
        <w:fldChar w:fldCharType="end"/>
      </w:r>
      <w:r>
        <w:t xml:space="preserve">). </w:t>
      </w:r>
      <w:r w:rsidR="00450198" w:rsidRPr="00FC2F1E">
        <w:t xml:space="preserve">The Region’s boundaries match those of the Great Barrier Reef Marine Park, except the Region includes </w:t>
      </w:r>
      <w:r w:rsidR="00426DB9">
        <w:t xml:space="preserve">the </w:t>
      </w:r>
      <w:r w:rsidR="00450198" w:rsidRPr="00FC2F1E">
        <w:t>areas around major ports</w:t>
      </w:r>
      <w:r w:rsidR="00426DB9">
        <w:t xml:space="preserve"> that are not part of the Marine Park</w:t>
      </w:r>
      <w:r w:rsidR="00450198" w:rsidRPr="00FC2F1E">
        <w:t>.</w:t>
      </w:r>
      <w:r w:rsidR="00426DB9">
        <w:t xml:space="preserve"> The Great Barrier Reef World Heritage Area also has similar boundaries to the Region, except that it includes all islands and all Queensland internal waters</w:t>
      </w:r>
      <w:r w:rsidR="00426DB9" w:rsidRPr="00426DB9">
        <w:t xml:space="preserve"> </w:t>
      </w:r>
      <w:r w:rsidR="00426DB9">
        <w:t>that are within its outer boundary.</w:t>
      </w:r>
      <w:r>
        <w:t xml:space="preserve"> </w:t>
      </w:r>
    </w:p>
    <w:p w14:paraId="186A7C78" w14:textId="77777777" w:rsidR="008340A4" w:rsidRDefault="00450198" w:rsidP="00F326B8">
      <w:r w:rsidRPr="0007042D">
        <w:t xml:space="preserve">The Outlook Report aims to assess all parts of the </w:t>
      </w:r>
      <w:r w:rsidRPr="003B5911">
        <w:t>ecosystem</w:t>
      </w:r>
      <w:r w:rsidRPr="004D3124">
        <w:rPr>
          <w:b/>
        </w:rPr>
        <w:t xml:space="preserve"> </w:t>
      </w:r>
      <w:r w:rsidRPr="0007042D">
        <w:t xml:space="preserve">within the Region, including everything from mangroves and seagrass </w:t>
      </w:r>
      <w:r w:rsidR="00A51197">
        <w:t>meadows</w:t>
      </w:r>
      <w:r w:rsidRPr="0007042D">
        <w:t xml:space="preserve"> to coral reefs and the open ocean. </w:t>
      </w:r>
      <w:r>
        <w:t xml:space="preserve">For the purposes of this </w:t>
      </w:r>
      <w:r w:rsidR="00DE5BC1">
        <w:t>r</w:t>
      </w:r>
      <w:r>
        <w:t>eport all the</w:t>
      </w:r>
      <w:r w:rsidR="00D05AB1">
        <w:t xml:space="preserve"> ecosystem</w:t>
      </w:r>
      <w:r>
        <w:t xml:space="preserve"> components are referred to as the Great Barrier Reef </w:t>
      </w:r>
      <w:r>
        <w:lastRenderedPageBreak/>
        <w:t>ecosystem or simply the Great Barrier Reef.</w:t>
      </w:r>
      <w:r w:rsidR="00EA549C">
        <w:t xml:space="preserve"> </w:t>
      </w:r>
      <w:r w:rsidR="008340A4">
        <w:t xml:space="preserve">The </w:t>
      </w:r>
      <w:r w:rsidR="00EA549C">
        <w:t>r</w:t>
      </w:r>
      <w:r w:rsidR="008340A4">
        <w:t xml:space="preserve">eport also </w:t>
      </w:r>
      <w:r w:rsidR="00EA549C">
        <w:t>aims to assess</w:t>
      </w:r>
      <w:r w:rsidR="008340A4">
        <w:t xml:space="preserve"> all aspects of </w:t>
      </w:r>
      <w:r w:rsidR="00EA549C">
        <w:t xml:space="preserve">the Region’s </w:t>
      </w:r>
      <w:r w:rsidR="008340A4">
        <w:t xml:space="preserve">heritage values, from </w:t>
      </w:r>
      <w:r w:rsidR="005019E4">
        <w:t xml:space="preserve">its world heritage values and </w:t>
      </w:r>
      <w:r w:rsidR="002A644D">
        <w:t>o</w:t>
      </w:r>
      <w:r w:rsidR="005019E4">
        <w:t xml:space="preserve">utstanding </w:t>
      </w:r>
      <w:r w:rsidR="002A644D">
        <w:t>u</w:t>
      </w:r>
      <w:r w:rsidR="005019E4">
        <w:t xml:space="preserve">niversal </w:t>
      </w:r>
      <w:r w:rsidR="002A644D">
        <w:t>v</w:t>
      </w:r>
      <w:r w:rsidR="005019E4">
        <w:t xml:space="preserve">alue to its </w:t>
      </w:r>
      <w:r w:rsidR="00EA549C">
        <w:t>cultural values and historic places</w:t>
      </w:r>
      <w:r w:rsidR="005019E4">
        <w:t>.</w:t>
      </w:r>
    </w:p>
    <w:p w14:paraId="186A7C79" w14:textId="77777777" w:rsidR="00EE7D29" w:rsidRDefault="00EE7D29" w:rsidP="00EE7D29">
      <w:r w:rsidRPr="0007042D">
        <w:t>Where it is relevant to the Great Barrier Reef ecosystem</w:t>
      </w:r>
      <w:r>
        <w:t xml:space="preserve"> and its heritage values, the r</w:t>
      </w:r>
      <w:r w:rsidRPr="0007042D">
        <w:t>eport looks beyond the Region</w:t>
      </w:r>
      <w:r>
        <w:t>’s</w:t>
      </w:r>
      <w:r w:rsidRPr="0007042D">
        <w:t xml:space="preserve"> boundaries and includes information about adjacent islands, neighbouring marine areas and the catchment</w:t>
      </w:r>
      <w:r>
        <w:t>s adjacent to the</w:t>
      </w:r>
      <w:r w:rsidRPr="0007042D">
        <w:t xml:space="preserve"> Great Barrier Reef. </w:t>
      </w:r>
    </w:p>
    <w:p w14:paraId="186A7C7A" w14:textId="77777777" w:rsidR="00EE7D29" w:rsidRDefault="00EE7D29" w:rsidP="00EE7D29">
      <w:r>
        <w:t>As was the case in 2009, the Act does not provide for the Outlook Report to</w:t>
      </w:r>
      <w:r w:rsidRPr="0007042D">
        <w:t xml:space="preserve"> </w:t>
      </w:r>
      <w:r>
        <w:t>include</w:t>
      </w:r>
      <w:r w:rsidRPr="0007042D">
        <w:t xml:space="preserve"> recommendations about future protection or management initiatives.</w:t>
      </w:r>
    </w:p>
    <w:p w14:paraId="186A7C7B" w14:textId="77777777" w:rsidR="00EE7D29" w:rsidRDefault="00EE7D29" w:rsidP="00F326B8">
      <w:r>
        <w:br w:type="page"/>
      </w:r>
    </w:p>
    <w:p w14:paraId="186A7C7C" w14:textId="77777777" w:rsidR="00EE7D29" w:rsidRDefault="00E15562" w:rsidP="00F326B8">
      <w:r>
        <w:rPr>
          <w:noProof/>
          <w:lang w:eastAsia="en-AU"/>
        </w:rPr>
        <w:lastRenderedPageBreak/>
        <w:drawing>
          <wp:inline distT="0" distB="0" distL="0" distR="0" wp14:anchorId="186A7D00" wp14:editId="186A7D01">
            <wp:extent cx="5904230" cy="4200525"/>
            <wp:effectExtent l="0" t="0" r="1270" b="9525"/>
            <wp:docPr id="7" name="Picture 7" descr="Infographic showing the various aspects of the Great Barrier Reef, including its environment, heritage and uses , plus a broad timeline of protection." title="The Remarkable Great Barrier Reef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graphic.july-blee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04230" cy="4200525"/>
                    </a:xfrm>
                    <a:prstGeom prst="rect">
                      <a:avLst/>
                    </a:prstGeom>
                  </pic:spPr>
                </pic:pic>
              </a:graphicData>
            </a:graphic>
          </wp:inline>
        </w:drawing>
      </w:r>
    </w:p>
    <w:p w14:paraId="186A7C7D" w14:textId="77777777" w:rsidR="00B31E1C" w:rsidRDefault="00B31E1C">
      <w:pPr>
        <w:spacing w:after="0" w:line="240" w:lineRule="auto"/>
      </w:pPr>
      <w:r>
        <w:br w:type="page"/>
      </w:r>
    </w:p>
    <w:p w14:paraId="186A7C7E" w14:textId="77777777" w:rsidR="002C251F" w:rsidRDefault="002C251F">
      <w:pPr>
        <w:spacing w:after="0" w:line="240" w:lineRule="auto"/>
        <w:rPr>
          <w:noProof/>
          <w:lang w:eastAsia="en-AU"/>
        </w:rPr>
      </w:pPr>
    </w:p>
    <w:p w14:paraId="186A7C7F" w14:textId="77777777" w:rsidR="002D6A53" w:rsidRDefault="005F610C" w:rsidP="00C65F22">
      <w:pPr>
        <w:spacing w:after="0"/>
      </w:pPr>
      <w:bookmarkStart w:id="13" w:name="_Toc209848315"/>
      <w:r>
        <w:rPr>
          <w:noProof/>
          <w:lang w:eastAsia="en-AU"/>
        </w:rPr>
        <w:drawing>
          <wp:inline distT="0" distB="0" distL="0" distR="0" wp14:anchorId="186A7D02" wp14:editId="186A7D03">
            <wp:extent cx="5593601" cy="8195094"/>
            <wp:effectExtent l="0" t="0" r="7620" b="0"/>
            <wp:docPr id="1" name="Picture 1" descr="Map showing the Great Barrier Reef Region, World Heritage Area and Marine Park from the tip of Cape York (far-northern Queensland) to just above Bundaberg (central Queensland).  The Marine Park stretches 2300 kilometres along the coast of Queensland, and extends into the Pacific Ocean to cover an area of 344,400 square kilometres. The area of the Region is slightly larger, at 346,000 square kilometres. The Outlook Report is a report about the entire Great Barrier Reef Region." title="Figure 1.1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ilary\AppData\Local\Microsoft\Windows\Temporary Internet Files\Content.Outlook\IK0HIF2W\131114_45_12Feb2014_ GreatBarrierReefRegion.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96839" cy="8199838"/>
                    </a:xfrm>
                    <a:prstGeom prst="rect">
                      <a:avLst/>
                    </a:prstGeom>
                    <a:noFill/>
                    <a:ln>
                      <a:noFill/>
                    </a:ln>
                  </pic:spPr>
                </pic:pic>
              </a:graphicData>
            </a:graphic>
          </wp:inline>
        </w:drawing>
      </w:r>
    </w:p>
    <w:p w14:paraId="186A7C80" w14:textId="77777777" w:rsidR="005E1C50" w:rsidRPr="002736CD" w:rsidRDefault="00F326B8" w:rsidP="002736CD">
      <w:pPr>
        <w:pStyle w:val="Figureandtablecaption"/>
      </w:pPr>
      <w:bookmarkStart w:id="14" w:name="_Ref381611365"/>
      <w:r w:rsidRPr="002736CD">
        <w:t xml:space="preserve">Figure </w:t>
      </w:r>
      <w:fldSimple w:instr=" STYLEREF 1 \s ">
        <w:r w:rsidR="001D201C">
          <w:rPr>
            <w:noProof/>
          </w:rPr>
          <w:t>1</w:t>
        </w:r>
      </w:fldSimple>
      <w:r w:rsidR="00DF76F7">
        <w:t>.</w:t>
      </w:r>
      <w:r w:rsidR="00FB35B9">
        <w:fldChar w:fldCharType="begin"/>
      </w:r>
      <w:r w:rsidR="00FB35B9">
        <w:instrText xml:space="preserve"> SEQ Figure \* ARABIC \s 1 </w:instrText>
      </w:r>
      <w:r w:rsidR="00FB35B9">
        <w:fldChar w:fldCharType="separate"/>
      </w:r>
      <w:r w:rsidR="001D201C">
        <w:rPr>
          <w:noProof/>
        </w:rPr>
        <w:t>1</w:t>
      </w:r>
      <w:r w:rsidR="00FB35B9">
        <w:rPr>
          <w:noProof/>
        </w:rPr>
        <w:fldChar w:fldCharType="end"/>
      </w:r>
      <w:bookmarkEnd w:id="14"/>
      <w:r w:rsidRPr="002736CD">
        <w:t xml:space="preserve"> </w:t>
      </w:r>
      <w:r w:rsidR="005E1C50" w:rsidRPr="002736CD">
        <w:t>Great Barrier Reef Region</w:t>
      </w:r>
      <w:bookmarkEnd w:id="13"/>
    </w:p>
    <w:p w14:paraId="186A7C81" w14:textId="77777777" w:rsidR="005E1C50" w:rsidRDefault="005E1C50" w:rsidP="006C07B4">
      <w:pPr>
        <w:pStyle w:val="Figuremessage"/>
      </w:pPr>
      <w:r w:rsidRPr="006C07B4">
        <w:t>The Outlook Report is a report about the entire Great Barrier Reef Region.</w:t>
      </w:r>
    </w:p>
    <w:p w14:paraId="186A7C82" w14:textId="77777777" w:rsidR="00C65F22" w:rsidRPr="006C07B4" w:rsidRDefault="00C65F22" w:rsidP="00A56E6D"/>
    <w:p w14:paraId="186A7C83" w14:textId="77777777" w:rsidR="00BC6992" w:rsidRPr="00256DA0" w:rsidRDefault="00256DA0" w:rsidP="00152ACA">
      <w:pPr>
        <w:pStyle w:val="Figureandtablecaption"/>
        <w:spacing w:after="60"/>
      </w:pPr>
      <w:bookmarkStart w:id="15" w:name="_Ref389053843"/>
      <w:bookmarkStart w:id="16" w:name="_Ref389718822"/>
      <w:r>
        <w:lastRenderedPageBreak/>
        <w:t xml:space="preserve">Table </w:t>
      </w:r>
      <w:fldSimple w:instr=" STYLEREF 1 \s ">
        <w:r w:rsidR="001D201C">
          <w:rPr>
            <w:noProof/>
          </w:rPr>
          <w:t>1</w:t>
        </w:r>
      </w:fldSimple>
      <w:r>
        <w:t>.</w:t>
      </w:r>
      <w:r w:rsidR="00FB35B9">
        <w:fldChar w:fldCharType="begin"/>
      </w:r>
      <w:r w:rsidR="00FB35B9">
        <w:instrText xml:space="preserve"> SEQ Table \* ARABIC \s 1 </w:instrText>
      </w:r>
      <w:r w:rsidR="00FB35B9">
        <w:fldChar w:fldCharType="separate"/>
      </w:r>
      <w:r w:rsidR="001D201C">
        <w:rPr>
          <w:noProof/>
        </w:rPr>
        <w:t>1</w:t>
      </w:r>
      <w:r w:rsidR="00FB35B9">
        <w:rPr>
          <w:noProof/>
        </w:rPr>
        <w:fldChar w:fldCharType="end"/>
      </w:r>
      <w:bookmarkEnd w:id="15"/>
      <w:bookmarkEnd w:id="16"/>
      <w:r>
        <w:t xml:space="preserve"> </w:t>
      </w:r>
      <w:r w:rsidRPr="00256DA0">
        <w:t>Differences between the Great Barrier Reef Region, World Heritage Area and Marine Park</w:t>
      </w:r>
    </w:p>
    <w:tbl>
      <w:tblPr>
        <w:tblpPr w:leftFromText="180" w:rightFromText="180" w:vertAnchor="text" w:tblpXSpec="center" w:tblpY="14"/>
        <w:tblW w:w="9595" w:type="dxa"/>
        <w:jc w:val="center"/>
        <w:tblCellSpacing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220" w:firstRow="1" w:lastRow="0" w:firstColumn="0" w:lastColumn="0" w:noHBand="1" w:noVBand="0"/>
        <w:tblCaption w:val="Table 1.3 Differences between the Great Barrier Reef World Heritage Area, Region and Marine Park"/>
        <w:tblDescription w:val="Table explaining the different date of establishment, total areas, and what is included and excluded. There are geographically small but important differences between the boundaries of the Region, the Great Barrier Reef World Heritage Area and the Great Barrier Reef Marine Park. The World Heritage Area, inscribed in 1981, contains the largest area at 348,000 square kilometres and includes all waters seaward of the low water mark including Queensland waters and all 1050 islands. The Great Barrier Reef Region, established in 1975, is the second largest at 346,000 square kilometres and excludes 980 Queensland islands and internal waters of Queensland. The Great Barrier Reef Marine Park, first declared in 1979, is 344,400 square kilometres is the same at the Region except that it excludes 13 exclusion areas."/>
      </w:tblPr>
      <w:tblGrid>
        <w:gridCol w:w="3179"/>
        <w:gridCol w:w="3208"/>
        <w:gridCol w:w="3208"/>
      </w:tblGrid>
      <w:tr w:rsidR="00256DA0" w:rsidRPr="00256DA0" w14:paraId="186A7C8A" w14:textId="77777777" w:rsidTr="00F83E3A">
        <w:trPr>
          <w:trHeight w:val="586"/>
          <w:tblHeader/>
          <w:tblCellSpacing w:w="28" w:type="dxa"/>
          <w:jc w:val="center"/>
        </w:trPr>
        <w:tc>
          <w:tcPr>
            <w:tcW w:w="3095" w:type="dxa"/>
            <w:shd w:val="clear" w:color="auto" w:fill="D9D9D9"/>
            <w:vAlign w:val="center"/>
          </w:tcPr>
          <w:p w14:paraId="186A7C84" w14:textId="77777777" w:rsidR="00256DA0" w:rsidRPr="00256DA0" w:rsidRDefault="00256DA0" w:rsidP="00256DA0">
            <w:pPr>
              <w:spacing w:after="0"/>
              <w:rPr>
                <w:b/>
                <w:sz w:val="18"/>
                <w:szCs w:val="18"/>
              </w:rPr>
            </w:pPr>
            <w:r w:rsidRPr="00256DA0">
              <w:rPr>
                <w:b/>
                <w:sz w:val="18"/>
                <w:szCs w:val="18"/>
              </w:rPr>
              <w:t>Great Barrier Reef</w:t>
            </w:r>
          </w:p>
          <w:p w14:paraId="186A7C85" w14:textId="77777777" w:rsidR="00256DA0" w:rsidRPr="00256DA0" w:rsidRDefault="00256DA0" w:rsidP="00256DA0">
            <w:pPr>
              <w:spacing w:after="0"/>
              <w:rPr>
                <w:b/>
                <w:sz w:val="18"/>
                <w:szCs w:val="18"/>
              </w:rPr>
            </w:pPr>
            <w:r w:rsidRPr="00256DA0">
              <w:rPr>
                <w:b/>
                <w:sz w:val="18"/>
                <w:szCs w:val="18"/>
              </w:rPr>
              <w:t>Region</w:t>
            </w:r>
          </w:p>
        </w:tc>
        <w:tc>
          <w:tcPr>
            <w:tcW w:w="3152" w:type="dxa"/>
            <w:shd w:val="clear" w:color="auto" w:fill="D9D9D9"/>
            <w:vAlign w:val="center"/>
          </w:tcPr>
          <w:p w14:paraId="186A7C86" w14:textId="77777777" w:rsidR="00256DA0" w:rsidRPr="00256DA0" w:rsidRDefault="00256DA0" w:rsidP="00256DA0">
            <w:pPr>
              <w:spacing w:after="0"/>
              <w:rPr>
                <w:b/>
                <w:sz w:val="18"/>
                <w:szCs w:val="18"/>
              </w:rPr>
            </w:pPr>
            <w:r w:rsidRPr="00256DA0">
              <w:rPr>
                <w:b/>
                <w:sz w:val="18"/>
                <w:szCs w:val="18"/>
              </w:rPr>
              <w:t>Great Barrier Reef</w:t>
            </w:r>
          </w:p>
          <w:p w14:paraId="186A7C87" w14:textId="77777777" w:rsidR="00256DA0" w:rsidRPr="00256DA0" w:rsidRDefault="00256DA0" w:rsidP="00256DA0">
            <w:pPr>
              <w:spacing w:after="0"/>
              <w:rPr>
                <w:b/>
                <w:sz w:val="18"/>
                <w:szCs w:val="18"/>
              </w:rPr>
            </w:pPr>
            <w:r w:rsidRPr="00256DA0">
              <w:rPr>
                <w:b/>
                <w:sz w:val="18"/>
                <w:szCs w:val="18"/>
              </w:rPr>
              <w:t>World Heritage Area</w:t>
            </w:r>
          </w:p>
        </w:tc>
        <w:tc>
          <w:tcPr>
            <w:tcW w:w="3124" w:type="dxa"/>
            <w:shd w:val="clear" w:color="auto" w:fill="D9D9D9"/>
            <w:vAlign w:val="center"/>
          </w:tcPr>
          <w:p w14:paraId="186A7C88" w14:textId="77777777" w:rsidR="00256DA0" w:rsidRPr="00256DA0" w:rsidRDefault="00256DA0" w:rsidP="00256DA0">
            <w:pPr>
              <w:spacing w:after="0"/>
              <w:rPr>
                <w:b/>
                <w:sz w:val="18"/>
                <w:szCs w:val="18"/>
              </w:rPr>
            </w:pPr>
            <w:r w:rsidRPr="00256DA0">
              <w:rPr>
                <w:b/>
                <w:sz w:val="18"/>
                <w:szCs w:val="18"/>
              </w:rPr>
              <w:t>Great Barrier Reef</w:t>
            </w:r>
          </w:p>
          <w:p w14:paraId="186A7C89" w14:textId="77777777" w:rsidR="00256DA0" w:rsidRPr="00256DA0" w:rsidRDefault="00256DA0" w:rsidP="00256DA0">
            <w:pPr>
              <w:spacing w:after="0"/>
              <w:rPr>
                <w:b/>
                <w:sz w:val="18"/>
                <w:szCs w:val="18"/>
              </w:rPr>
            </w:pPr>
            <w:r w:rsidRPr="00256DA0">
              <w:rPr>
                <w:b/>
                <w:sz w:val="18"/>
                <w:szCs w:val="18"/>
              </w:rPr>
              <w:t>Marine Park</w:t>
            </w:r>
          </w:p>
        </w:tc>
      </w:tr>
      <w:tr w:rsidR="00256DA0" w:rsidRPr="00256DA0" w14:paraId="186A7C8E" w14:textId="77777777" w:rsidTr="00F26B98">
        <w:trPr>
          <w:trHeight w:val="863"/>
          <w:tblCellSpacing w:w="28" w:type="dxa"/>
          <w:jc w:val="center"/>
        </w:trPr>
        <w:tc>
          <w:tcPr>
            <w:tcW w:w="3095" w:type="dxa"/>
            <w:shd w:val="clear" w:color="auto" w:fill="E8E8E8"/>
            <w:vAlign w:val="center"/>
          </w:tcPr>
          <w:p w14:paraId="186A7C8B" w14:textId="77777777" w:rsidR="00256DA0" w:rsidRPr="00256DA0" w:rsidRDefault="00256DA0" w:rsidP="00256DA0">
            <w:pPr>
              <w:spacing w:after="0"/>
              <w:rPr>
                <w:sz w:val="18"/>
                <w:szCs w:val="18"/>
              </w:rPr>
            </w:pPr>
            <w:r w:rsidRPr="00256DA0">
              <w:rPr>
                <w:sz w:val="18"/>
                <w:szCs w:val="18"/>
              </w:rPr>
              <w:t>Established 1975</w:t>
            </w:r>
          </w:p>
        </w:tc>
        <w:tc>
          <w:tcPr>
            <w:tcW w:w="3152" w:type="dxa"/>
            <w:shd w:val="clear" w:color="auto" w:fill="E8E8E8"/>
            <w:vAlign w:val="center"/>
          </w:tcPr>
          <w:p w14:paraId="186A7C8C" w14:textId="77777777" w:rsidR="00256DA0" w:rsidRPr="00256DA0" w:rsidRDefault="00256DA0" w:rsidP="00256DA0">
            <w:pPr>
              <w:spacing w:after="0"/>
              <w:rPr>
                <w:sz w:val="18"/>
                <w:szCs w:val="18"/>
              </w:rPr>
            </w:pPr>
            <w:r w:rsidRPr="00256DA0">
              <w:rPr>
                <w:sz w:val="18"/>
                <w:szCs w:val="18"/>
              </w:rPr>
              <w:t>Inscribed 1981</w:t>
            </w:r>
          </w:p>
        </w:tc>
        <w:tc>
          <w:tcPr>
            <w:tcW w:w="3124" w:type="dxa"/>
            <w:shd w:val="clear" w:color="auto" w:fill="E8E8E8"/>
            <w:vAlign w:val="center"/>
          </w:tcPr>
          <w:p w14:paraId="186A7C8D" w14:textId="77777777" w:rsidR="00256DA0" w:rsidRPr="00256DA0" w:rsidRDefault="00256DA0" w:rsidP="00256DA0">
            <w:pPr>
              <w:spacing w:after="0"/>
              <w:rPr>
                <w:sz w:val="18"/>
                <w:szCs w:val="18"/>
              </w:rPr>
            </w:pPr>
            <w:r w:rsidRPr="00256DA0">
              <w:rPr>
                <w:sz w:val="18"/>
                <w:szCs w:val="18"/>
              </w:rPr>
              <w:t>Declared in sections between 1979 and 2001; amalgamated into one section in 2003</w:t>
            </w:r>
          </w:p>
        </w:tc>
      </w:tr>
      <w:tr w:rsidR="00256DA0" w:rsidRPr="00256DA0" w14:paraId="186A7C92" w14:textId="77777777" w:rsidTr="00F83E3A">
        <w:trPr>
          <w:trHeight w:val="400"/>
          <w:tblCellSpacing w:w="28" w:type="dxa"/>
          <w:jc w:val="center"/>
        </w:trPr>
        <w:tc>
          <w:tcPr>
            <w:tcW w:w="3095" w:type="dxa"/>
            <w:shd w:val="clear" w:color="auto" w:fill="E8E8E8"/>
            <w:vAlign w:val="center"/>
          </w:tcPr>
          <w:p w14:paraId="186A7C8F" w14:textId="77777777" w:rsidR="00256DA0" w:rsidRPr="00256DA0" w:rsidRDefault="00256DA0" w:rsidP="00256DA0">
            <w:pPr>
              <w:spacing w:after="0"/>
              <w:rPr>
                <w:sz w:val="18"/>
                <w:szCs w:val="18"/>
                <w:vertAlign w:val="superscript"/>
              </w:rPr>
            </w:pPr>
            <w:r w:rsidRPr="00256DA0">
              <w:rPr>
                <w:sz w:val="18"/>
                <w:szCs w:val="18"/>
              </w:rPr>
              <w:t>346,000 km</w:t>
            </w:r>
            <w:r w:rsidRPr="00256DA0">
              <w:rPr>
                <w:sz w:val="18"/>
                <w:szCs w:val="18"/>
                <w:vertAlign w:val="superscript"/>
              </w:rPr>
              <w:t>2</w:t>
            </w:r>
          </w:p>
        </w:tc>
        <w:tc>
          <w:tcPr>
            <w:tcW w:w="3152" w:type="dxa"/>
            <w:shd w:val="clear" w:color="auto" w:fill="E8E8E8"/>
            <w:vAlign w:val="center"/>
          </w:tcPr>
          <w:p w14:paraId="186A7C90" w14:textId="77777777" w:rsidR="00256DA0" w:rsidRPr="00256DA0" w:rsidRDefault="00256DA0" w:rsidP="00256DA0">
            <w:pPr>
              <w:spacing w:after="0"/>
              <w:rPr>
                <w:sz w:val="18"/>
                <w:szCs w:val="18"/>
                <w:vertAlign w:val="superscript"/>
              </w:rPr>
            </w:pPr>
            <w:r w:rsidRPr="00256DA0">
              <w:rPr>
                <w:sz w:val="18"/>
                <w:szCs w:val="18"/>
              </w:rPr>
              <w:t>348,000 km</w:t>
            </w:r>
            <w:r w:rsidRPr="00256DA0">
              <w:rPr>
                <w:sz w:val="18"/>
                <w:szCs w:val="18"/>
                <w:vertAlign w:val="superscript"/>
              </w:rPr>
              <w:t>2</w:t>
            </w:r>
          </w:p>
        </w:tc>
        <w:tc>
          <w:tcPr>
            <w:tcW w:w="3124" w:type="dxa"/>
            <w:shd w:val="clear" w:color="auto" w:fill="E8E8E8"/>
            <w:vAlign w:val="center"/>
          </w:tcPr>
          <w:p w14:paraId="186A7C91" w14:textId="77777777" w:rsidR="00256DA0" w:rsidRPr="00256DA0" w:rsidRDefault="00256DA0" w:rsidP="00256DA0">
            <w:pPr>
              <w:spacing w:after="0"/>
              <w:rPr>
                <w:sz w:val="18"/>
                <w:szCs w:val="18"/>
                <w:vertAlign w:val="superscript"/>
              </w:rPr>
            </w:pPr>
            <w:r w:rsidRPr="00256DA0">
              <w:rPr>
                <w:sz w:val="18"/>
                <w:szCs w:val="18"/>
              </w:rPr>
              <w:t>344,400 km</w:t>
            </w:r>
            <w:r w:rsidRPr="00256DA0">
              <w:rPr>
                <w:sz w:val="18"/>
                <w:szCs w:val="18"/>
                <w:vertAlign w:val="superscript"/>
              </w:rPr>
              <w:t>2</w:t>
            </w:r>
          </w:p>
        </w:tc>
      </w:tr>
      <w:tr w:rsidR="00256DA0" w:rsidRPr="00256DA0" w14:paraId="186A7CA4" w14:textId="77777777" w:rsidTr="00F82593">
        <w:trPr>
          <w:trHeight w:val="2688"/>
          <w:tblCellSpacing w:w="28" w:type="dxa"/>
          <w:jc w:val="center"/>
        </w:trPr>
        <w:tc>
          <w:tcPr>
            <w:tcW w:w="3095" w:type="dxa"/>
            <w:shd w:val="clear" w:color="auto" w:fill="E8E8E8"/>
          </w:tcPr>
          <w:p w14:paraId="186A7C93" w14:textId="77777777" w:rsidR="00256DA0" w:rsidRPr="00256DA0" w:rsidRDefault="00256DA0" w:rsidP="00256DA0">
            <w:pPr>
              <w:spacing w:after="0"/>
              <w:rPr>
                <w:sz w:val="18"/>
                <w:szCs w:val="18"/>
              </w:rPr>
            </w:pPr>
            <w:r w:rsidRPr="00256DA0">
              <w:rPr>
                <w:sz w:val="18"/>
                <w:szCs w:val="18"/>
              </w:rPr>
              <w:t>Includes:</w:t>
            </w:r>
          </w:p>
          <w:p w14:paraId="186A7C94" w14:textId="77777777" w:rsidR="00256DA0" w:rsidRPr="00256DA0" w:rsidRDefault="00256DA0" w:rsidP="005A37F3">
            <w:pPr>
              <w:numPr>
                <w:ilvl w:val="0"/>
                <w:numId w:val="31"/>
              </w:numPr>
              <w:spacing w:after="0"/>
              <w:ind w:left="426"/>
              <w:rPr>
                <w:sz w:val="18"/>
                <w:szCs w:val="18"/>
              </w:rPr>
            </w:pPr>
            <w:r w:rsidRPr="00256DA0">
              <w:rPr>
                <w:sz w:val="18"/>
                <w:szCs w:val="18"/>
              </w:rPr>
              <w:t>approximately 70 Commonwealth islands</w:t>
            </w:r>
          </w:p>
          <w:p w14:paraId="186A7C95" w14:textId="77777777" w:rsidR="00256DA0" w:rsidRPr="00256DA0" w:rsidRDefault="00256DA0" w:rsidP="005A37F3">
            <w:pPr>
              <w:numPr>
                <w:ilvl w:val="0"/>
                <w:numId w:val="31"/>
              </w:numPr>
              <w:spacing w:after="0"/>
              <w:ind w:left="426"/>
              <w:rPr>
                <w:sz w:val="18"/>
                <w:szCs w:val="18"/>
              </w:rPr>
            </w:pPr>
            <w:r w:rsidRPr="00256DA0">
              <w:rPr>
                <w:sz w:val="18"/>
                <w:szCs w:val="18"/>
              </w:rPr>
              <w:t>all waters seaward of low water mark (excluding Queensland internal waters)</w:t>
            </w:r>
          </w:p>
          <w:p w14:paraId="186A7C96" w14:textId="77777777" w:rsidR="00256DA0" w:rsidRPr="00256DA0" w:rsidRDefault="00256DA0" w:rsidP="00256DA0">
            <w:pPr>
              <w:spacing w:after="0"/>
              <w:rPr>
                <w:sz w:val="18"/>
                <w:szCs w:val="18"/>
              </w:rPr>
            </w:pPr>
            <w:r w:rsidRPr="00256DA0">
              <w:rPr>
                <w:sz w:val="18"/>
                <w:szCs w:val="18"/>
              </w:rPr>
              <w:t xml:space="preserve">Does </w:t>
            </w:r>
            <w:r w:rsidRPr="00256DA0">
              <w:rPr>
                <w:sz w:val="18"/>
                <w:szCs w:val="18"/>
                <w:u w:val="single"/>
              </w:rPr>
              <w:t>NOT</w:t>
            </w:r>
            <w:r w:rsidRPr="00256DA0">
              <w:rPr>
                <w:sz w:val="18"/>
                <w:szCs w:val="18"/>
              </w:rPr>
              <w:t xml:space="preserve"> include:</w:t>
            </w:r>
          </w:p>
          <w:p w14:paraId="186A7C97" w14:textId="77777777" w:rsidR="00256DA0" w:rsidRPr="00256DA0" w:rsidRDefault="00256DA0" w:rsidP="005A37F3">
            <w:pPr>
              <w:numPr>
                <w:ilvl w:val="0"/>
                <w:numId w:val="31"/>
              </w:numPr>
              <w:spacing w:after="0"/>
              <w:ind w:left="426"/>
              <w:rPr>
                <w:sz w:val="18"/>
                <w:szCs w:val="18"/>
              </w:rPr>
            </w:pPr>
            <w:r w:rsidRPr="00256DA0">
              <w:rPr>
                <w:sz w:val="18"/>
                <w:szCs w:val="18"/>
              </w:rPr>
              <w:t>internal waters of Queensland</w:t>
            </w:r>
          </w:p>
          <w:p w14:paraId="186A7C98" w14:textId="77777777" w:rsidR="00256DA0" w:rsidRPr="00256DA0" w:rsidRDefault="00256DA0" w:rsidP="005A37F3">
            <w:pPr>
              <w:numPr>
                <w:ilvl w:val="0"/>
                <w:numId w:val="31"/>
              </w:numPr>
              <w:spacing w:after="0"/>
              <w:ind w:left="426"/>
              <w:rPr>
                <w:sz w:val="18"/>
                <w:szCs w:val="18"/>
              </w:rPr>
            </w:pPr>
            <w:r w:rsidRPr="00256DA0">
              <w:rPr>
                <w:sz w:val="18"/>
                <w:szCs w:val="18"/>
              </w:rPr>
              <w:t>Queensland islands (about 980)</w:t>
            </w:r>
          </w:p>
        </w:tc>
        <w:tc>
          <w:tcPr>
            <w:tcW w:w="3152" w:type="dxa"/>
            <w:shd w:val="clear" w:color="auto" w:fill="E8E8E8"/>
          </w:tcPr>
          <w:p w14:paraId="186A7C99" w14:textId="77777777" w:rsidR="00256DA0" w:rsidRPr="00256DA0" w:rsidRDefault="00256DA0" w:rsidP="00256DA0">
            <w:pPr>
              <w:spacing w:after="0"/>
              <w:rPr>
                <w:sz w:val="18"/>
                <w:szCs w:val="18"/>
              </w:rPr>
            </w:pPr>
            <w:r w:rsidRPr="00256DA0">
              <w:rPr>
                <w:sz w:val="18"/>
                <w:szCs w:val="18"/>
              </w:rPr>
              <w:t>Includes:</w:t>
            </w:r>
          </w:p>
          <w:p w14:paraId="186A7C9A" w14:textId="77777777" w:rsidR="00256DA0" w:rsidRPr="00256DA0" w:rsidRDefault="00256DA0" w:rsidP="00256DA0">
            <w:pPr>
              <w:numPr>
                <w:ilvl w:val="0"/>
                <w:numId w:val="30"/>
              </w:numPr>
              <w:spacing w:after="0"/>
              <w:rPr>
                <w:sz w:val="18"/>
                <w:szCs w:val="18"/>
              </w:rPr>
            </w:pPr>
            <w:r w:rsidRPr="00256DA0">
              <w:rPr>
                <w:sz w:val="18"/>
                <w:szCs w:val="18"/>
              </w:rPr>
              <w:t>all islands within outer boundary (about 1050)</w:t>
            </w:r>
          </w:p>
          <w:p w14:paraId="186A7C9B" w14:textId="77777777" w:rsidR="00256DA0" w:rsidRPr="00256DA0" w:rsidRDefault="00256DA0" w:rsidP="00256DA0">
            <w:pPr>
              <w:numPr>
                <w:ilvl w:val="0"/>
                <w:numId w:val="30"/>
              </w:numPr>
              <w:spacing w:after="0"/>
              <w:rPr>
                <w:sz w:val="18"/>
                <w:szCs w:val="18"/>
              </w:rPr>
            </w:pPr>
            <w:r w:rsidRPr="00256DA0">
              <w:rPr>
                <w:sz w:val="18"/>
                <w:szCs w:val="18"/>
              </w:rPr>
              <w:t>all waters seaward of low water mark (including internal waters of Queensland and port waters)</w:t>
            </w:r>
          </w:p>
          <w:p w14:paraId="186A7C9C" w14:textId="77777777" w:rsidR="00256DA0" w:rsidRPr="00256DA0" w:rsidRDefault="00256DA0" w:rsidP="00256DA0">
            <w:pPr>
              <w:numPr>
                <w:ilvl w:val="0"/>
                <w:numId w:val="30"/>
              </w:numPr>
              <w:spacing w:after="0"/>
              <w:rPr>
                <w:sz w:val="18"/>
                <w:szCs w:val="18"/>
              </w:rPr>
            </w:pPr>
            <w:r w:rsidRPr="00256DA0">
              <w:rPr>
                <w:sz w:val="18"/>
                <w:szCs w:val="18"/>
              </w:rPr>
              <w:t xml:space="preserve">all 12 trading ports </w:t>
            </w:r>
          </w:p>
        </w:tc>
        <w:tc>
          <w:tcPr>
            <w:tcW w:w="3124" w:type="dxa"/>
            <w:shd w:val="clear" w:color="auto" w:fill="E8E8E8"/>
          </w:tcPr>
          <w:p w14:paraId="186A7C9D" w14:textId="77777777" w:rsidR="00256DA0" w:rsidRPr="00256DA0" w:rsidRDefault="00256DA0" w:rsidP="00256DA0">
            <w:pPr>
              <w:spacing w:after="0"/>
              <w:rPr>
                <w:sz w:val="18"/>
                <w:szCs w:val="18"/>
              </w:rPr>
            </w:pPr>
            <w:r w:rsidRPr="00256DA0">
              <w:rPr>
                <w:sz w:val="18"/>
                <w:szCs w:val="18"/>
              </w:rPr>
              <w:t>Includes:</w:t>
            </w:r>
          </w:p>
          <w:p w14:paraId="186A7C9E" w14:textId="77777777" w:rsidR="00256DA0" w:rsidRPr="00256DA0" w:rsidRDefault="00256DA0" w:rsidP="005A37F3">
            <w:pPr>
              <w:numPr>
                <w:ilvl w:val="0"/>
                <w:numId w:val="31"/>
              </w:numPr>
              <w:spacing w:after="0"/>
              <w:ind w:left="445"/>
              <w:rPr>
                <w:sz w:val="18"/>
                <w:szCs w:val="18"/>
              </w:rPr>
            </w:pPr>
            <w:r w:rsidRPr="00256DA0">
              <w:rPr>
                <w:sz w:val="18"/>
                <w:szCs w:val="18"/>
              </w:rPr>
              <w:t>approximately 70 Commonwealth islands</w:t>
            </w:r>
          </w:p>
          <w:p w14:paraId="186A7C9F" w14:textId="77777777" w:rsidR="00256DA0" w:rsidRPr="00256DA0" w:rsidRDefault="00256DA0" w:rsidP="005A37F3">
            <w:pPr>
              <w:numPr>
                <w:ilvl w:val="0"/>
                <w:numId w:val="31"/>
              </w:numPr>
              <w:spacing w:after="0"/>
              <w:ind w:left="445"/>
              <w:rPr>
                <w:sz w:val="18"/>
                <w:szCs w:val="18"/>
              </w:rPr>
            </w:pPr>
            <w:r w:rsidRPr="00256DA0">
              <w:rPr>
                <w:sz w:val="18"/>
                <w:szCs w:val="18"/>
              </w:rPr>
              <w:t>all waters seaward of low water mark (excluding Queensland internal waters)</w:t>
            </w:r>
          </w:p>
          <w:p w14:paraId="186A7CA0" w14:textId="77777777" w:rsidR="00256DA0" w:rsidRPr="00256DA0" w:rsidRDefault="00256DA0" w:rsidP="00256DA0">
            <w:pPr>
              <w:spacing w:after="0"/>
              <w:rPr>
                <w:sz w:val="18"/>
                <w:szCs w:val="18"/>
              </w:rPr>
            </w:pPr>
            <w:r w:rsidRPr="00256DA0">
              <w:rPr>
                <w:sz w:val="18"/>
                <w:szCs w:val="18"/>
              </w:rPr>
              <w:t xml:space="preserve">Does </w:t>
            </w:r>
            <w:r w:rsidRPr="00256DA0">
              <w:rPr>
                <w:sz w:val="18"/>
                <w:szCs w:val="18"/>
                <w:u w:val="single"/>
              </w:rPr>
              <w:t>NOT</w:t>
            </w:r>
            <w:r w:rsidRPr="00256DA0">
              <w:rPr>
                <w:sz w:val="18"/>
                <w:szCs w:val="18"/>
              </w:rPr>
              <w:t xml:space="preserve"> include:</w:t>
            </w:r>
          </w:p>
          <w:p w14:paraId="186A7CA1" w14:textId="77777777" w:rsidR="00256DA0" w:rsidRPr="00256DA0" w:rsidRDefault="00256DA0" w:rsidP="005A37F3">
            <w:pPr>
              <w:numPr>
                <w:ilvl w:val="0"/>
                <w:numId w:val="31"/>
              </w:numPr>
              <w:spacing w:after="0"/>
              <w:ind w:left="445"/>
              <w:rPr>
                <w:sz w:val="18"/>
                <w:szCs w:val="18"/>
              </w:rPr>
            </w:pPr>
            <w:r w:rsidRPr="00256DA0">
              <w:rPr>
                <w:sz w:val="18"/>
                <w:szCs w:val="18"/>
              </w:rPr>
              <w:t>internal waters of Queensland</w:t>
            </w:r>
          </w:p>
          <w:p w14:paraId="186A7CA2" w14:textId="77777777" w:rsidR="00256DA0" w:rsidRPr="00256DA0" w:rsidRDefault="00256DA0" w:rsidP="005A37F3">
            <w:pPr>
              <w:numPr>
                <w:ilvl w:val="0"/>
                <w:numId w:val="31"/>
              </w:numPr>
              <w:spacing w:after="0"/>
              <w:ind w:left="445"/>
              <w:rPr>
                <w:sz w:val="18"/>
                <w:szCs w:val="18"/>
              </w:rPr>
            </w:pPr>
            <w:r w:rsidRPr="00256DA0">
              <w:rPr>
                <w:sz w:val="18"/>
                <w:szCs w:val="18"/>
              </w:rPr>
              <w:t>Queensland islands (about 980)</w:t>
            </w:r>
          </w:p>
          <w:p w14:paraId="186A7CA3" w14:textId="77777777" w:rsidR="00256DA0" w:rsidRPr="00256DA0" w:rsidRDefault="00256DA0" w:rsidP="005A37F3">
            <w:pPr>
              <w:numPr>
                <w:ilvl w:val="0"/>
                <w:numId w:val="31"/>
              </w:numPr>
              <w:spacing w:after="0"/>
              <w:ind w:left="445"/>
              <w:rPr>
                <w:sz w:val="18"/>
                <w:szCs w:val="18"/>
              </w:rPr>
            </w:pPr>
            <w:r w:rsidRPr="00256DA0">
              <w:rPr>
                <w:sz w:val="18"/>
                <w:szCs w:val="18"/>
              </w:rPr>
              <w:t>13 coastal exclusion areas</w:t>
            </w:r>
          </w:p>
        </w:tc>
      </w:tr>
    </w:tbl>
    <w:p w14:paraId="186A7CA5" w14:textId="77777777" w:rsidR="00256DA0" w:rsidRDefault="00256DA0" w:rsidP="003242C2"/>
    <w:p w14:paraId="186A7CA6" w14:textId="77777777" w:rsidR="00B026C6" w:rsidRDefault="00B026C6" w:rsidP="00B026C6">
      <w:pPr>
        <w:shd w:val="clear" w:color="auto" w:fill="F2DBDB" w:themeFill="accent2" w:themeFillTint="33"/>
        <w:rPr>
          <w:b/>
        </w:rPr>
      </w:pPr>
      <w:r>
        <w:rPr>
          <w:b/>
        </w:rPr>
        <w:t>[START COLOURED BOX]</w:t>
      </w:r>
    </w:p>
    <w:p w14:paraId="186A7CA7" w14:textId="77777777" w:rsidR="00EE7D29" w:rsidRPr="00B206F9" w:rsidRDefault="00EE7D29" w:rsidP="00B026C6">
      <w:pPr>
        <w:shd w:val="clear" w:color="auto" w:fill="F2DBDB" w:themeFill="accent2" w:themeFillTint="33"/>
        <w:rPr>
          <w:b/>
        </w:rPr>
      </w:pPr>
      <w:r w:rsidRPr="00B206F9">
        <w:rPr>
          <w:b/>
        </w:rPr>
        <w:t>A</w:t>
      </w:r>
      <w:r>
        <w:rPr>
          <w:b/>
        </w:rPr>
        <w:t xml:space="preserve"> p</w:t>
      </w:r>
      <w:r w:rsidRPr="00B206F9">
        <w:rPr>
          <w:b/>
        </w:rPr>
        <w:t xml:space="preserve">lace of </w:t>
      </w:r>
      <w:r w:rsidR="002A644D">
        <w:rPr>
          <w:b/>
        </w:rPr>
        <w:t>o</w:t>
      </w:r>
      <w:r w:rsidRPr="00B206F9">
        <w:rPr>
          <w:b/>
        </w:rPr>
        <w:t xml:space="preserve">utstanding </w:t>
      </w:r>
      <w:r w:rsidR="002A644D">
        <w:rPr>
          <w:b/>
        </w:rPr>
        <w:t>u</w:t>
      </w:r>
      <w:r w:rsidRPr="00B206F9">
        <w:rPr>
          <w:b/>
        </w:rPr>
        <w:t xml:space="preserve">niversal </w:t>
      </w:r>
      <w:r w:rsidR="002A644D">
        <w:rPr>
          <w:b/>
        </w:rPr>
        <w:t>v</w:t>
      </w:r>
      <w:r w:rsidRPr="00B206F9">
        <w:rPr>
          <w:b/>
        </w:rPr>
        <w:t>alue</w:t>
      </w:r>
    </w:p>
    <w:p w14:paraId="186A7CA8" w14:textId="77777777" w:rsidR="00EE7D29" w:rsidRDefault="00EE7D29" w:rsidP="00B026C6">
      <w:pPr>
        <w:shd w:val="clear" w:color="auto" w:fill="F2DBDB" w:themeFill="accent2" w:themeFillTint="33"/>
        <w:spacing w:after="0"/>
      </w:pPr>
      <w:r>
        <w:t xml:space="preserve">The Great Barrier Reef is a world heritage area, comprising the Great Barrier Reef Region plus Queensland internal waters and islands within its boundaries. The property is recognised as having </w:t>
      </w:r>
      <w:r w:rsidR="002A644D">
        <w:t>o</w:t>
      </w:r>
      <w:r>
        <w:t xml:space="preserve">utstanding </w:t>
      </w:r>
      <w:r w:rsidR="002A644D">
        <w:t>u</w:t>
      </w:r>
      <w:r>
        <w:t xml:space="preserve">niversal </w:t>
      </w:r>
      <w:r w:rsidR="002A644D">
        <w:t>v</w:t>
      </w:r>
      <w:r>
        <w:t>alue: ‘</w:t>
      </w:r>
      <w:r w:rsidRPr="00B206F9">
        <w:rPr>
          <w:i/>
        </w:rPr>
        <w:t>natural significance which is so exceptional as to transcend national boundaries and to be of common importance for present and future generations of all humanity</w:t>
      </w:r>
      <w:r>
        <w:rPr>
          <w:i/>
        </w:rPr>
        <w:t>’</w:t>
      </w:r>
      <w:r>
        <w:t>.</w:t>
      </w:r>
      <w:r>
        <w:fldChar w:fldCharType="begin"/>
      </w:r>
      <w:r>
        <w:instrText>ADDIN RW.CITE{{20438 UNESCOIntergovernmentalCommitteefortheProtectionoftheWorldCulturalandNaturalHeritage 2012}}</w:instrText>
      </w:r>
      <w:r>
        <w:fldChar w:fldCharType="separate"/>
      </w:r>
      <w:r w:rsidRPr="00EE7D29">
        <w:rPr>
          <w:rFonts w:eastAsia="Times New Roman"/>
          <w:vertAlign w:val="superscript"/>
        </w:rPr>
        <w:t>2</w:t>
      </w:r>
      <w:r>
        <w:fldChar w:fldCharType="end"/>
      </w:r>
      <w:r>
        <w:t xml:space="preserve"> Listing of the Great Barrier Reef</w:t>
      </w:r>
      <w:r w:rsidRPr="00E7068E">
        <w:t xml:space="preserve"> is based on it having superlative natural phenomena and areas of exceptional natural beauty; it being an outstanding example of major stages in the Earth’s evolutionary history; it representing significant ongoing ecological and biological processes and </w:t>
      </w:r>
      <w:r>
        <w:t>Traditional Owner</w:t>
      </w:r>
      <w:r w:rsidRPr="00E7068E">
        <w:t>s</w:t>
      </w:r>
      <w:r>
        <w:t>’</w:t>
      </w:r>
      <w:r w:rsidRPr="00E7068E">
        <w:t xml:space="preserve"> interaction with the natural environment; and it containing the most important and significant natural habitats for </w:t>
      </w:r>
      <w:r w:rsidRPr="00B206F9">
        <w:rPr>
          <w:i/>
        </w:rPr>
        <w:t>in situ</w:t>
      </w:r>
      <w:r w:rsidRPr="00E7068E">
        <w:t xml:space="preserve"> conservation of biological diversity.</w:t>
      </w:r>
    </w:p>
    <w:p w14:paraId="186A7CA9" w14:textId="77777777" w:rsidR="00EE7D29" w:rsidRDefault="00EE7D29" w:rsidP="00B026C6">
      <w:pPr>
        <w:shd w:val="clear" w:color="auto" w:fill="F2DBDB" w:themeFill="accent2" w:themeFillTint="33"/>
        <w:spacing w:after="0"/>
      </w:pPr>
      <w:r>
        <w:t xml:space="preserve">Almost all aspects of the Region’s environment contribute to its </w:t>
      </w:r>
      <w:r w:rsidR="002A644D">
        <w:t>o</w:t>
      </w:r>
      <w:r>
        <w:t xml:space="preserve">utstanding </w:t>
      </w:r>
      <w:r w:rsidR="002A644D">
        <w:t>u</w:t>
      </w:r>
      <w:r>
        <w:t xml:space="preserve">niversal </w:t>
      </w:r>
      <w:r w:rsidR="002A644D">
        <w:t>v</w:t>
      </w:r>
      <w:r>
        <w:t>alue (Appendix 3) and they are comprehensively considered throughout this report. A compiled assessment of the Region’s world heritage values is provided in Chapter 4.</w:t>
      </w:r>
    </w:p>
    <w:p w14:paraId="186A7CAA" w14:textId="77777777" w:rsidR="00EE7D29" w:rsidRDefault="00EE7D29" w:rsidP="00B026C6">
      <w:pPr>
        <w:shd w:val="clear" w:color="auto" w:fill="F2DBDB" w:themeFill="accent2" w:themeFillTint="33"/>
        <w:spacing w:after="0"/>
      </w:pPr>
      <w:r>
        <w:t>As well as fulfilling the requirements of the Great Barrier Reef Marine Park Regulations, the assessments relating to world heritage values address a recommendation of the 2012 World Heritage Centre/IUCN Monitoring Mission</w:t>
      </w:r>
      <w:r>
        <w:fldChar w:fldCharType="begin"/>
      </w:r>
      <w:r>
        <w:instrText>ADDIN RW.CITE{{19582 UNESCO 2012}}</w:instrText>
      </w:r>
      <w:r>
        <w:fldChar w:fldCharType="separate"/>
      </w:r>
      <w:r w:rsidRPr="00EE7D29">
        <w:rPr>
          <w:rFonts w:eastAsia="Times New Roman"/>
          <w:vertAlign w:val="superscript"/>
        </w:rPr>
        <w:t>3</w:t>
      </w:r>
      <w:r>
        <w:fldChar w:fldCharType="end"/>
      </w:r>
      <w:r>
        <w:t xml:space="preserve">: </w:t>
      </w:r>
    </w:p>
    <w:p w14:paraId="186A7CAB" w14:textId="77777777" w:rsidR="00EE7D29" w:rsidRDefault="00EE7D29" w:rsidP="00B026C6">
      <w:pPr>
        <w:shd w:val="clear" w:color="auto" w:fill="F2DBDB" w:themeFill="accent2" w:themeFillTint="33"/>
        <w:spacing w:after="0"/>
        <w:ind w:left="567"/>
        <w:rPr>
          <w:i/>
        </w:rPr>
      </w:pPr>
      <w:r>
        <w:rPr>
          <w:i/>
        </w:rPr>
        <w:t>‘</w:t>
      </w:r>
      <w:r w:rsidRPr="00B206F9">
        <w:rPr>
          <w:i/>
        </w:rPr>
        <w:t>Include, in the future editions of the Outlook Report for the Great Barrier Reef, and commencing with the version to be published in 2014, a specific assessment on the condition, trends, threats and prospects for the O</w:t>
      </w:r>
      <w:r>
        <w:rPr>
          <w:i/>
        </w:rPr>
        <w:t xml:space="preserve">utstanding </w:t>
      </w:r>
      <w:r w:rsidRPr="00B206F9">
        <w:rPr>
          <w:i/>
        </w:rPr>
        <w:t>U</w:t>
      </w:r>
      <w:r>
        <w:rPr>
          <w:i/>
        </w:rPr>
        <w:t xml:space="preserve">niversal </w:t>
      </w:r>
      <w:r w:rsidRPr="00B206F9">
        <w:rPr>
          <w:i/>
        </w:rPr>
        <w:t>V</w:t>
      </w:r>
      <w:r>
        <w:rPr>
          <w:i/>
        </w:rPr>
        <w:t>alue</w:t>
      </w:r>
      <w:r w:rsidRPr="00B206F9">
        <w:rPr>
          <w:i/>
        </w:rPr>
        <w:t xml:space="preserve"> of </w:t>
      </w:r>
      <w:r>
        <w:rPr>
          <w:i/>
        </w:rPr>
        <w:t xml:space="preserve">the </w:t>
      </w:r>
      <w:r w:rsidRPr="00B206F9">
        <w:rPr>
          <w:i/>
        </w:rPr>
        <w:t xml:space="preserve">Great Barrier Reef World Heritage Area. The assessment should be benchmarked at the date of </w:t>
      </w:r>
      <w:r w:rsidRPr="00B206F9">
        <w:rPr>
          <w:i/>
        </w:rPr>
        <w:lastRenderedPageBreak/>
        <w:t>inscription of the property in 1981, and its results should be reported to the World Heritage Committee for consideration at its 39th session in 2015</w:t>
      </w:r>
      <w:r>
        <w:rPr>
          <w:i/>
        </w:rPr>
        <w:t>’</w:t>
      </w:r>
      <w:r w:rsidRPr="00B206F9">
        <w:rPr>
          <w:i/>
        </w:rPr>
        <w:t>.</w:t>
      </w:r>
    </w:p>
    <w:p w14:paraId="186A7CAC" w14:textId="77777777" w:rsidR="009820CD" w:rsidRDefault="009820CD" w:rsidP="00B026C6">
      <w:pPr>
        <w:shd w:val="clear" w:color="auto" w:fill="F2DBDB" w:themeFill="accent2" w:themeFillTint="33"/>
      </w:pPr>
      <w:r w:rsidRPr="009820B9">
        <w:t>[Photograph of</w:t>
      </w:r>
      <w:r w:rsidR="00F44FA0" w:rsidRPr="009820B9">
        <w:t xml:space="preserve"> a</w:t>
      </w:r>
      <w:r w:rsidRPr="009820B9">
        <w:t xml:space="preserve"> coral reef</w:t>
      </w:r>
      <w:r w:rsidR="005639FD" w:rsidRPr="009820B9">
        <w:t xml:space="preserve"> and a scuba diver</w:t>
      </w:r>
      <w:r w:rsidR="00F44FA0" w:rsidRPr="009820B9">
        <w:t xml:space="preserve"> as seen from</w:t>
      </w:r>
      <w:r w:rsidRPr="009820B9">
        <w:t xml:space="preserve"> underwater. </w:t>
      </w:r>
      <w:r w:rsidR="00E016AC" w:rsidRPr="009820B9">
        <w:t>Copyright</w:t>
      </w:r>
      <w:r w:rsidR="005639FD" w:rsidRPr="009820B9">
        <w:t xml:space="preserve"> Matt Curnock.</w:t>
      </w:r>
      <w:r w:rsidR="00F44FA0" w:rsidRPr="009820B9">
        <w:t xml:space="preserve"> </w:t>
      </w:r>
      <w:r w:rsidRPr="009820B9">
        <w:t>Caption: The Great Barrier Reef is valued worldwide]</w:t>
      </w:r>
    </w:p>
    <w:p w14:paraId="186A7CAD" w14:textId="77777777" w:rsidR="00B026C6" w:rsidRDefault="00B026C6" w:rsidP="00B026C6">
      <w:pPr>
        <w:shd w:val="clear" w:color="auto" w:fill="F2DBDB" w:themeFill="accent2" w:themeFillTint="33"/>
      </w:pPr>
      <w:bookmarkStart w:id="17" w:name="_Toc211241791"/>
      <w:bookmarkStart w:id="18" w:name="_Toc212434792"/>
      <w:bookmarkStart w:id="19" w:name="_Toc381780327"/>
      <w:r>
        <w:t>[END COLOURED BOX]</w:t>
      </w:r>
    </w:p>
    <w:p w14:paraId="186A7CAE" w14:textId="77777777" w:rsidR="00B026C6" w:rsidRDefault="00B026C6" w:rsidP="00B026C6"/>
    <w:p w14:paraId="186A7CAF" w14:textId="77777777" w:rsidR="00B44C03" w:rsidRPr="00FC2F1E" w:rsidRDefault="00B44C03" w:rsidP="00C01DA4">
      <w:pPr>
        <w:pStyle w:val="Heading2"/>
      </w:pPr>
      <w:r w:rsidRPr="00FC2F1E">
        <w:t>Structure</w:t>
      </w:r>
      <w:bookmarkEnd w:id="17"/>
      <w:bookmarkEnd w:id="18"/>
      <w:bookmarkEnd w:id="19"/>
    </w:p>
    <w:p w14:paraId="4A92D4FA" w14:textId="75541D84" w:rsidR="00B6336F" w:rsidRDefault="00B6336F" w:rsidP="00B6336F">
      <w:pPr>
        <w:shd w:val="clear" w:color="auto" w:fill="DBE5F1" w:themeFill="accent1" w:themeFillTint="33"/>
      </w:pPr>
      <w:r>
        <w:t xml:space="preserve">Key message: </w:t>
      </w:r>
      <w:r w:rsidRPr="002B30AE">
        <w:t>Both ecosystem and heritage values of the Region are assessed.</w:t>
      </w:r>
    </w:p>
    <w:p w14:paraId="186A7CB0" w14:textId="32EEC98C" w:rsidR="00D227E0" w:rsidRDefault="00610EE9" w:rsidP="00F326B8">
      <w:r w:rsidRPr="00DC10D4">
        <w:t>Th</w:t>
      </w:r>
      <w:r w:rsidR="006C07B4">
        <w:t>is Outlook</w:t>
      </w:r>
      <w:r w:rsidRPr="00DC10D4">
        <w:t xml:space="preserve"> </w:t>
      </w:r>
      <w:r w:rsidR="006C07B4">
        <w:t>R</w:t>
      </w:r>
      <w:r w:rsidR="00842B5F">
        <w:t>eport</w:t>
      </w:r>
      <w:r w:rsidR="00B44C03" w:rsidRPr="00DC10D4">
        <w:t xml:space="preserve"> assesses the current </w:t>
      </w:r>
      <w:r w:rsidR="00D05AB1">
        <w:t>condition</w:t>
      </w:r>
      <w:r w:rsidR="00D05AB1" w:rsidRPr="00DC10D4">
        <w:t xml:space="preserve"> </w:t>
      </w:r>
      <w:r w:rsidR="00B44C03" w:rsidRPr="00DC10D4">
        <w:t xml:space="preserve">of the </w:t>
      </w:r>
      <w:r w:rsidR="00B44C03">
        <w:t>Great Barrier Reef</w:t>
      </w:r>
      <w:r w:rsidR="00D05AB1">
        <w:t>’s</w:t>
      </w:r>
      <w:r w:rsidR="00B44C03">
        <w:t xml:space="preserve"> </w:t>
      </w:r>
      <w:r w:rsidR="00B44C03" w:rsidRPr="00DC10D4">
        <w:t>ecosystem</w:t>
      </w:r>
      <w:r w:rsidR="00D05AB1">
        <w:t xml:space="preserve"> and heritage va</w:t>
      </w:r>
      <w:r w:rsidR="002119E1">
        <w:t>lues and their links with other</w:t>
      </w:r>
      <w:r w:rsidR="00B44C03" w:rsidRPr="00DC10D4">
        <w:t xml:space="preserve"> environmental, social and economic values</w:t>
      </w:r>
      <w:r w:rsidR="00D05AB1">
        <w:t>. It also</w:t>
      </w:r>
      <w:r w:rsidR="00B44C03" w:rsidRPr="00DC10D4">
        <w:t xml:space="preserve"> examines </w:t>
      </w:r>
      <w:r w:rsidR="00B44C03">
        <w:t>pressures</w:t>
      </w:r>
      <w:r w:rsidR="007F6CEA">
        <w:t xml:space="preserve"> </w:t>
      </w:r>
      <w:r w:rsidR="00B44C03">
        <w:t>and current responses</w:t>
      </w:r>
      <w:r w:rsidR="00B40A90">
        <w:t>,</w:t>
      </w:r>
      <w:r w:rsidR="00B44C03">
        <w:t xml:space="preserve"> and finally considers the</w:t>
      </w:r>
      <w:r w:rsidR="00B44C03" w:rsidRPr="00DC10D4">
        <w:t xml:space="preserve"> likely outlook</w:t>
      </w:r>
      <w:r w:rsidR="00D03E72">
        <w:t xml:space="preserve"> for the Region</w:t>
      </w:r>
      <w:r w:rsidR="00B40A90">
        <w:t>’s values</w:t>
      </w:r>
      <w:r w:rsidR="00B44C03" w:rsidRPr="00DC10D4">
        <w:t>.</w:t>
      </w:r>
      <w:r w:rsidR="00B44C03">
        <w:t xml:space="preserve"> It</w:t>
      </w:r>
      <w:r w:rsidR="00B44C03" w:rsidRPr="00FC2F1E">
        <w:t xml:space="preserve"> is structured around </w:t>
      </w:r>
      <w:r w:rsidR="00B44C03">
        <w:t>the nine</w:t>
      </w:r>
      <w:r w:rsidR="00B44C03" w:rsidRPr="00FC2F1E">
        <w:t xml:space="preserve"> assessments required by the Act</w:t>
      </w:r>
      <w:r w:rsidR="00A14826">
        <w:t xml:space="preserve"> and Regulations</w:t>
      </w:r>
      <w:r w:rsidR="00B44C03" w:rsidRPr="00FC2F1E">
        <w:t xml:space="preserve">, with each assessment </w:t>
      </w:r>
      <w:r w:rsidR="00B44C03">
        <w:t xml:space="preserve">forming a chapter of the </w:t>
      </w:r>
      <w:r w:rsidR="00842B5F">
        <w:t>r</w:t>
      </w:r>
      <w:r w:rsidR="00B44C03">
        <w:t>eport</w:t>
      </w:r>
      <w:r w:rsidR="00B40A90">
        <w:t xml:space="preserve"> (</w:t>
      </w:r>
      <w:r w:rsidR="00B40A90">
        <w:fldChar w:fldCharType="begin"/>
      </w:r>
      <w:r w:rsidR="00B40A90">
        <w:instrText xml:space="preserve"> REF _Ref381620032 \h </w:instrText>
      </w:r>
      <w:r w:rsidR="00B40A90">
        <w:fldChar w:fldCharType="separate"/>
      </w:r>
      <w:r w:rsidR="001D201C" w:rsidRPr="00D86BCF">
        <w:t xml:space="preserve">Figure </w:t>
      </w:r>
      <w:r w:rsidR="001D201C">
        <w:rPr>
          <w:noProof/>
        </w:rPr>
        <w:t>1</w:t>
      </w:r>
      <w:r w:rsidR="001D201C">
        <w:t>.</w:t>
      </w:r>
      <w:r w:rsidR="001D201C">
        <w:rPr>
          <w:noProof/>
        </w:rPr>
        <w:t>2</w:t>
      </w:r>
      <w:r w:rsidR="00B40A90">
        <w:fldChar w:fldCharType="end"/>
      </w:r>
      <w:r w:rsidR="00B40A90">
        <w:t>)</w:t>
      </w:r>
      <w:r w:rsidR="00B44C03" w:rsidRPr="00FC2F1E">
        <w:t xml:space="preserve">. </w:t>
      </w:r>
      <w:r w:rsidR="003C1C85">
        <w:t>The focus of the four chapters on the values of the Great Barrier Reef is the</w:t>
      </w:r>
      <w:r>
        <w:t>ir</w:t>
      </w:r>
      <w:r w:rsidR="003C1C85">
        <w:t xml:space="preserve"> current state and trends. Likely future trends in those values and the factors influencing them are discussed in later chapters, such as those on the factors influencing the values, risks and outlook.</w:t>
      </w:r>
    </w:p>
    <w:p w14:paraId="186A7CB1" w14:textId="77777777" w:rsidR="00EE7D29" w:rsidRDefault="00EE7D29" w:rsidP="00EE7D29">
      <w:r>
        <w:t xml:space="preserve">The findings of the </w:t>
      </w:r>
      <w:r w:rsidRPr="00D82F88">
        <w:rPr>
          <w:i/>
        </w:rPr>
        <w:t>Great Barrier Reef Outlook Report 2009</w:t>
      </w:r>
      <w:r>
        <w:fldChar w:fldCharType="begin"/>
      </w:r>
      <w:r>
        <w:instrText>ADDIN RW.CITE{{5296 GreatBarrierReefMarineParkAuthority 2009}}ADDIN RW.CITE{{5296 GreatBarrierReefMarineParkAuthority 2009}}</w:instrText>
      </w:r>
      <w:r>
        <w:fldChar w:fldCharType="separate"/>
      </w:r>
      <w:r w:rsidRPr="008D0119">
        <w:rPr>
          <w:rFonts w:eastAsia="Times New Roman"/>
          <w:vertAlign w:val="superscript"/>
        </w:rPr>
        <w:t>1</w:t>
      </w:r>
      <w:r>
        <w:fldChar w:fldCharType="end"/>
      </w:r>
      <w:r>
        <w:t xml:space="preserve"> are summarised throughout the report. Excerpts of relevant summaries from the previous report are included at the beginning of each chapter and in association with assessment summaries at the end of the chapter.</w:t>
      </w:r>
    </w:p>
    <w:p w14:paraId="186A7CB2" w14:textId="77777777" w:rsidR="00EE7D29" w:rsidRDefault="00EE7D29" w:rsidP="00F326B8"/>
    <w:p w14:paraId="186A7CB3" w14:textId="77777777" w:rsidR="00E47846" w:rsidRDefault="00E15562" w:rsidP="00F326B8">
      <w:r>
        <w:rPr>
          <w:noProof/>
          <w:lang w:eastAsia="en-AU"/>
        </w:rPr>
        <w:lastRenderedPageBreak/>
        <w:drawing>
          <wp:inline distT="0" distB="0" distL="0" distR="0" wp14:anchorId="186A7D06" wp14:editId="186A7D07">
            <wp:extent cx="4968240" cy="8068056"/>
            <wp:effectExtent l="0" t="0" r="3810" b="9525"/>
            <wp:docPr id="9" name="Picture 9" descr="Diagram showing the logic of the Report and the information contained in each chapter." title="Assessments of the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1.2_VT01_Structure_amended.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968240" cy="8068056"/>
                    </a:xfrm>
                    <a:prstGeom prst="rect">
                      <a:avLst/>
                    </a:prstGeom>
                  </pic:spPr>
                </pic:pic>
              </a:graphicData>
            </a:graphic>
          </wp:inline>
        </w:drawing>
      </w:r>
    </w:p>
    <w:p w14:paraId="186A7CB4" w14:textId="77777777" w:rsidR="007E37B0" w:rsidRPr="00D86BCF" w:rsidRDefault="007E37B0" w:rsidP="007E37B0">
      <w:pPr>
        <w:pStyle w:val="Figureandtablecaption"/>
      </w:pPr>
      <w:bookmarkStart w:id="20" w:name="_Ref381620032"/>
      <w:r w:rsidRPr="00D86BCF">
        <w:t xml:space="preserve">Figure </w:t>
      </w:r>
      <w:fldSimple w:instr=" STYLEREF 1 \s ">
        <w:r w:rsidR="001D201C">
          <w:rPr>
            <w:noProof/>
          </w:rPr>
          <w:t>1</w:t>
        </w:r>
      </w:fldSimple>
      <w:r w:rsidR="00DF76F7">
        <w:t>.</w:t>
      </w:r>
      <w:fldSimple w:instr=" SEQ Figure \* ARABIC \s 1 ">
        <w:r w:rsidR="001D201C">
          <w:rPr>
            <w:noProof/>
          </w:rPr>
          <w:t>2</w:t>
        </w:r>
      </w:fldSimple>
      <w:bookmarkEnd w:id="20"/>
      <w:r w:rsidRPr="00D86BCF">
        <w:t xml:space="preserve"> Assessments of the report</w:t>
      </w:r>
    </w:p>
    <w:p w14:paraId="186A7CB5" w14:textId="77777777" w:rsidR="007E37B0" w:rsidRPr="006C07B4" w:rsidRDefault="007E37B0" w:rsidP="006C07B4">
      <w:pPr>
        <w:pStyle w:val="Figuremessage"/>
      </w:pPr>
      <w:r w:rsidRPr="006C07B4">
        <w:t xml:space="preserve">Each of the assessments </w:t>
      </w:r>
      <w:r w:rsidR="007048C1" w:rsidRPr="006C07B4">
        <w:t xml:space="preserve">required under the Great Barrier Reef Marine Park Act and Regulations </w:t>
      </w:r>
      <w:r w:rsidRPr="006C07B4">
        <w:t>forms a chapter of the report</w:t>
      </w:r>
      <w:r w:rsidR="007048C1" w:rsidRPr="006C07B4">
        <w:t xml:space="preserve">. The assessments relating to the Region’s ecosystem and its heritage values and those </w:t>
      </w:r>
      <w:r w:rsidR="007A4980" w:rsidRPr="006C07B4">
        <w:t>examining the threats, responses and risks</w:t>
      </w:r>
      <w:r w:rsidR="007048C1" w:rsidRPr="006C07B4">
        <w:t xml:space="preserve"> inform </w:t>
      </w:r>
      <w:r w:rsidRPr="006C07B4">
        <w:t xml:space="preserve">an assessment of the likely outlook </w:t>
      </w:r>
      <w:r w:rsidR="007048C1" w:rsidRPr="006C07B4">
        <w:t>of the Great Barrier Reef</w:t>
      </w:r>
      <w:r w:rsidRPr="006C07B4">
        <w:t xml:space="preserve">. </w:t>
      </w:r>
    </w:p>
    <w:p w14:paraId="186A7CB6" w14:textId="77777777" w:rsidR="00351254" w:rsidRDefault="00351254" w:rsidP="00F82593">
      <w:r>
        <w:br w:type="page"/>
      </w:r>
    </w:p>
    <w:p w14:paraId="186A7CB7" w14:textId="77777777" w:rsidR="002C7111" w:rsidRDefault="002C7111" w:rsidP="002C7111">
      <w:pPr>
        <w:pStyle w:val="Heading2"/>
      </w:pPr>
      <w:bookmarkStart w:id="21" w:name="_Toc381780328"/>
      <w:r w:rsidRPr="00C01DA4">
        <w:lastRenderedPageBreak/>
        <w:t>Assessment</w:t>
      </w:r>
      <w:r>
        <w:t xml:space="preserve"> approach</w:t>
      </w:r>
      <w:bookmarkEnd w:id="21"/>
    </w:p>
    <w:p w14:paraId="4B61C4DD" w14:textId="54511985" w:rsidR="00B6336F" w:rsidRDefault="00B6336F" w:rsidP="00B6336F">
      <w:pPr>
        <w:shd w:val="clear" w:color="auto" w:fill="DBE5F1" w:themeFill="accent1" w:themeFillTint="33"/>
      </w:pPr>
      <w:r>
        <w:t xml:space="preserve">Key message: </w:t>
      </w:r>
      <w:r w:rsidRPr="002B30AE">
        <w:t>The required assessments are structured around assessment criteria.</w:t>
      </w:r>
    </w:p>
    <w:p w14:paraId="186A7CB8" w14:textId="4D72632F" w:rsidR="002C7111" w:rsidRDefault="002C7111" w:rsidP="002C7111">
      <w:r w:rsidRPr="00FC2F1E">
        <w:t xml:space="preserve">For each </w:t>
      </w:r>
      <w:r>
        <w:t>of the assessments required under the Act</w:t>
      </w:r>
      <w:r w:rsidR="00610EE9">
        <w:t xml:space="preserve"> and Regulations</w:t>
      </w:r>
      <w:r>
        <w:t xml:space="preserve">, </w:t>
      </w:r>
      <w:r w:rsidRPr="00FC2F1E">
        <w:t xml:space="preserve">a set of </w:t>
      </w:r>
      <w:r>
        <w:t>assessment criteria allow</w:t>
      </w:r>
      <w:r w:rsidRPr="00FC2F1E">
        <w:t xml:space="preserve"> an ordered analysis of the available evidence</w:t>
      </w:r>
      <w:r w:rsidR="00DF76F7">
        <w:t xml:space="preserve"> (</w:t>
      </w:r>
      <w:r w:rsidR="00DF76F7">
        <w:fldChar w:fldCharType="begin"/>
      </w:r>
      <w:r w:rsidR="00DF76F7">
        <w:instrText xml:space="preserve"> REF _Ref387934637 \h </w:instrText>
      </w:r>
      <w:r w:rsidR="00DF76F7">
        <w:fldChar w:fldCharType="separate"/>
      </w:r>
      <w:r w:rsidR="001D201C">
        <w:t xml:space="preserve">Figure </w:t>
      </w:r>
      <w:r w:rsidR="001D201C">
        <w:rPr>
          <w:noProof/>
        </w:rPr>
        <w:t>1</w:t>
      </w:r>
      <w:r w:rsidR="001D201C">
        <w:t>.</w:t>
      </w:r>
      <w:r w:rsidR="001D201C">
        <w:rPr>
          <w:noProof/>
        </w:rPr>
        <w:t>3</w:t>
      </w:r>
      <w:r w:rsidR="00DF76F7">
        <w:fldChar w:fldCharType="end"/>
      </w:r>
      <w:r w:rsidR="00DF76F7">
        <w:t>)</w:t>
      </w:r>
      <w:r w:rsidRPr="00FC2F1E">
        <w:t xml:space="preserve">. </w:t>
      </w:r>
      <w:r>
        <w:t>For example</w:t>
      </w:r>
      <w:r w:rsidR="00426DB9">
        <w:t>,</w:t>
      </w:r>
      <w:r>
        <w:t xml:space="preserve"> the assessment of biodiversity</w:t>
      </w:r>
      <w:r w:rsidR="00426DB9">
        <w:t xml:space="preserve"> uses </w:t>
      </w:r>
      <w:r>
        <w:t>two assessment criteria</w:t>
      </w:r>
      <w:r w:rsidR="00426DB9">
        <w:t xml:space="preserve"> </w:t>
      </w:r>
      <w:r>
        <w:t>— habitats to support species and populations of species or groups of species.</w:t>
      </w:r>
    </w:p>
    <w:p w14:paraId="186A7CB9" w14:textId="77777777" w:rsidR="00DF76F7" w:rsidRDefault="009A744C" w:rsidP="00152ACA">
      <w:pPr>
        <w:pStyle w:val="Caption"/>
        <w:spacing w:line="276" w:lineRule="auto"/>
      </w:pPr>
      <w:r>
        <w:rPr>
          <w:noProof/>
          <w:lang w:eastAsia="en-AU"/>
        </w:rPr>
        <w:drawing>
          <wp:inline distT="0" distB="0" distL="0" distR="0" wp14:anchorId="186A7D0A" wp14:editId="186A7D0B">
            <wp:extent cx="3115762" cy="2962275"/>
            <wp:effectExtent l="0" t="0" r="8890" b="0"/>
            <wp:docPr id="6" name="Picture 6" descr="Conceptual diagram showing how the requirements of the Great Barrier Reef Marine Park Act and regulations have structured the report. The required assessments are based on the best available evidence. The allocation of grades is standardised through reference to grading statements presented with each assessment summary and an overall summary is provided." title="Figure 1.3 Assessment appro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17515" cy="2963941"/>
                    </a:xfrm>
                    <a:prstGeom prst="rect">
                      <a:avLst/>
                    </a:prstGeom>
                    <a:noFill/>
                    <a:ln>
                      <a:noFill/>
                    </a:ln>
                  </pic:spPr>
                </pic:pic>
              </a:graphicData>
            </a:graphic>
          </wp:inline>
        </w:drawing>
      </w:r>
    </w:p>
    <w:p w14:paraId="186A7CBA" w14:textId="77777777" w:rsidR="00DF76F7" w:rsidRDefault="00DF76F7" w:rsidP="00DF76F7">
      <w:pPr>
        <w:pStyle w:val="Figureandtablecaption"/>
      </w:pPr>
      <w:bookmarkStart w:id="22" w:name="_Ref387934637"/>
      <w:r>
        <w:t xml:space="preserve">Figure </w:t>
      </w:r>
      <w:fldSimple w:instr=" STYLEREF 1 \s ">
        <w:r w:rsidR="001D201C">
          <w:rPr>
            <w:noProof/>
          </w:rPr>
          <w:t>1</w:t>
        </w:r>
      </w:fldSimple>
      <w:r>
        <w:t>.</w:t>
      </w:r>
      <w:r w:rsidR="00FB35B9">
        <w:fldChar w:fldCharType="begin"/>
      </w:r>
      <w:r w:rsidR="00FB35B9">
        <w:instrText xml:space="preserve"> SEQ Figure \* ARABIC \s 1 </w:instrText>
      </w:r>
      <w:r w:rsidR="00FB35B9">
        <w:fldChar w:fldCharType="separate"/>
      </w:r>
      <w:r w:rsidR="001D201C">
        <w:rPr>
          <w:noProof/>
        </w:rPr>
        <w:t>3</w:t>
      </w:r>
      <w:r w:rsidR="00FB35B9">
        <w:rPr>
          <w:noProof/>
        </w:rPr>
        <w:fldChar w:fldCharType="end"/>
      </w:r>
      <w:bookmarkEnd w:id="22"/>
      <w:r>
        <w:t xml:space="preserve"> Assessment approach</w:t>
      </w:r>
    </w:p>
    <w:p w14:paraId="186A7CBB" w14:textId="77777777" w:rsidR="00E55044" w:rsidRPr="00A56E6D" w:rsidRDefault="00026FE9" w:rsidP="00A56E6D">
      <w:pPr>
        <w:pStyle w:val="Figuremessage"/>
      </w:pPr>
      <w:r w:rsidRPr="00A56E6D">
        <w:t>The required assessments are based on the</w:t>
      </w:r>
      <w:r w:rsidR="00E55044" w:rsidRPr="00A56E6D">
        <w:t xml:space="preserve"> best available </w:t>
      </w:r>
      <w:r w:rsidR="00E63896" w:rsidRPr="00A56E6D">
        <w:t>evidence</w:t>
      </w:r>
      <w:r w:rsidR="00E55044" w:rsidRPr="00A56E6D">
        <w:t>. The allocation of grades is standardised through reference to grading statements presented with each assessment</w:t>
      </w:r>
      <w:r w:rsidRPr="00A56E6D">
        <w:t xml:space="preserve"> summary</w:t>
      </w:r>
      <w:r w:rsidR="00E55044" w:rsidRPr="00A56E6D">
        <w:t>.</w:t>
      </w:r>
    </w:p>
    <w:p w14:paraId="186A7CBC" w14:textId="77777777" w:rsidR="00DF76F7" w:rsidRDefault="00DF76F7" w:rsidP="002C7111"/>
    <w:p w14:paraId="186A7CBD" w14:textId="77777777" w:rsidR="00610EE9" w:rsidRDefault="002C7111" w:rsidP="002C7111">
      <w:r>
        <w:t xml:space="preserve">Within each assessment criterion there are multiple assessment components. </w:t>
      </w:r>
      <w:r w:rsidRPr="00F802F7">
        <w:t xml:space="preserve">In some cases, adjustments have been made to </w:t>
      </w:r>
      <w:r>
        <w:t>a</w:t>
      </w:r>
      <w:r w:rsidRPr="00F802F7">
        <w:t xml:space="preserve">ssessment </w:t>
      </w:r>
      <w:r>
        <w:t>c</w:t>
      </w:r>
      <w:r w:rsidRPr="00F802F7">
        <w:t xml:space="preserve">omponents since 2009. For example, in Chapter 3 </w:t>
      </w:r>
      <w:r w:rsidR="00610EE9">
        <w:t>the ecological process of recruitment has been added to the assessment, recognising the important role it plays in the maintenance and recovery of ecosystems</w:t>
      </w:r>
      <w:r w:rsidR="00AA6F27" w:rsidRPr="00AA6F27">
        <w:t>. In Chapter 5 ‘Ports and shipping’ has been separated into two components, recognising the differences between the two uses, their management and impacts</w:t>
      </w:r>
      <w:r>
        <w:t>. These changes provide greater clarity and allow</w:t>
      </w:r>
      <w:r w:rsidRPr="00F802F7">
        <w:t xml:space="preserve"> better assessment of the </w:t>
      </w:r>
      <w:r>
        <w:t xml:space="preserve">condition of values and </w:t>
      </w:r>
      <w:r w:rsidRPr="00F802F7">
        <w:t>benefits and impact</w:t>
      </w:r>
      <w:r>
        <w:t>s</w:t>
      </w:r>
      <w:r w:rsidRPr="00F802F7">
        <w:t xml:space="preserve"> </w:t>
      </w:r>
      <w:r>
        <w:t xml:space="preserve">of </w:t>
      </w:r>
      <w:r w:rsidRPr="00F802F7">
        <w:t xml:space="preserve">activities. </w:t>
      </w:r>
    </w:p>
    <w:p w14:paraId="186A7CBE" w14:textId="77777777" w:rsidR="002C7111" w:rsidRDefault="00610EE9" w:rsidP="002C7111">
      <w:r>
        <w:t>T</w:t>
      </w:r>
      <w:r w:rsidR="002C7111">
        <w:t>o maintain the value of the Outlook Report as a time series, changes have been limited to instances where they significantly improve the validity or utility of the assessment. A list of key changes is provided in Appendix 2.</w:t>
      </w:r>
    </w:p>
    <w:p w14:paraId="186A7CBF" w14:textId="77777777" w:rsidR="002C7111" w:rsidRDefault="002C7111" w:rsidP="002C7111">
      <w:r>
        <w:t>T</w:t>
      </w:r>
      <w:r w:rsidRPr="00FC2F1E">
        <w:t xml:space="preserve">he outcomes </w:t>
      </w:r>
      <w:r>
        <w:t>for each criterion are provided in an assessment summary at the end of each chapter, along with an overall summary of the assessment findings</w:t>
      </w:r>
      <w:r w:rsidRPr="00FC2F1E">
        <w:t xml:space="preserve">. </w:t>
      </w:r>
    </w:p>
    <w:p w14:paraId="186A7CC0" w14:textId="77777777" w:rsidR="009426C9" w:rsidRPr="008D2085" w:rsidRDefault="009426C9" w:rsidP="009426C9">
      <w:pPr>
        <w:pStyle w:val="Heading3"/>
      </w:pPr>
      <w:r w:rsidRPr="00C01DA4">
        <w:t>Assessing</w:t>
      </w:r>
      <w:r>
        <w:t xml:space="preserve"> </w:t>
      </w:r>
      <w:r w:rsidRPr="008D2085">
        <w:t>heritage values</w:t>
      </w:r>
    </w:p>
    <w:p w14:paraId="3ACE3A9C" w14:textId="1B93FFAF" w:rsidR="00B6336F" w:rsidRDefault="00B6336F" w:rsidP="00B6336F">
      <w:pPr>
        <w:shd w:val="clear" w:color="auto" w:fill="DBE5F1" w:themeFill="accent1" w:themeFillTint="33"/>
      </w:pPr>
      <w:r>
        <w:t xml:space="preserve">Key message: </w:t>
      </w:r>
      <w:r w:rsidRPr="002B30AE">
        <w:rPr>
          <w:szCs w:val="20"/>
        </w:rPr>
        <w:t>The assessment of heritage values is new; assessment approaches will continue to evolve.</w:t>
      </w:r>
    </w:p>
    <w:p w14:paraId="186A7CC1" w14:textId="038336C6" w:rsidR="009426C9" w:rsidRDefault="009426C9" w:rsidP="00102052">
      <w:r>
        <w:rPr>
          <w:noProof/>
          <w:lang w:eastAsia="en-AU"/>
        </w:rPr>
        <w:lastRenderedPageBreak/>
        <w:t>Unlike the first</w:t>
      </w:r>
      <w:r>
        <w:t xml:space="preserve"> Outlook Report, heritage values</w:t>
      </w:r>
      <w:r w:rsidR="00FF3CC0">
        <w:t>,</w:t>
      </w:r>
      <w:r>
        <w:t xml:space="preserve"> </w:t>
      </w:r>
      <w:r w:rsidR="00FF3CC0">
        <w:t xml:space="preserve">both tangible and intangible, </w:t>
      </w:r>
      <w:r>
        <w:t xml:space="preserve">are explicitly considered throughout this report. Assessments of the current state, factors influencing, resilience of, risks to, and long-term outlook of the Region’s heritage values are provided. The approaches used are based on those developed for </w:t>
      </w:r>
      <w:r w:rsidRPr="00674D80">
        <w:t xml:space="preserve">the </w:t>
      </w:r>
      <w:r w:rsidR="00626B26" w:rsidRPr="00626B26">
        <w:rPr>
          <w:i/>
        </w:rPr>
        <w:t>Australia State of the Environment 2011</w:t>
      </w:r>
      <w:r w:rsidR="00626B26" w:rsidRPr="00B323F5">
        <w:fldChar w:fldCharType="begin"/>
      </w:r>
      <w:r w:rsidR="00102052">
        <w:instrText>ADDIN RW.CITE{{18975 StateoftheEnvironment2011Committee 2011}}ADDIN RW.CITE{{18975 StateoftheEnvironment2011Committee 2011}}</w:instrText>
      </w:r>
      <w:r w:rsidR="00626B26" w:rsidRPr="00B323F5">
        <w:fldChar w:fldCharType="separate"/>
      </w:r>
      <w:r w:rsidR="00EE7D29" w:rsidRPr="00EE7D29">
        <w:rPr>
          <w:rFonts w:eastAsia="Times New Roman"/>
          <w:vertAlign w:val="superscript"/>
        </w:rPr>
        <w:t>4</w:t>
      </w:r>
      <w:r w:rsidR="00626B26" w:rsidRPr="00B323F5">
        <w:fldChar w:fldCharType="end"/>
      </w:r>
      <w:r w:rsidR="00626B26">
        <w:rPr>
          <w:i/>
        </w:rPr>
        <w:t xml:space="preserve"> </w:t>
      </w:r>
      <w:r w:rsidR="00626B26" w:rsidRPr="00626B26">
        <w:t>and the</w:t>
      </w:r>
      <w:r w:rsidR="00626B26">
        <w:rPr>
          <w:i/>
        </w:rPr>
        <w:t xml:space="preserve"> </w:t>
      </w:r>
      <w:r w:rsidR="00A2486F">
        <w:t>201</w:t>
      </w:r>
      <w:r w:rsidR="00626B26">
        <w:t>3</w:t>
      </w:r>
      <w:r w:rsidR="00A2486F">
        <w:t xml:space="preserve"> </w:t>
      </w:r>
      <w:r w:rsidR="00BD7EC1" w:rsidRPr="00BA64C7">
        <w:t xml:space="preserve">draft </w:t>
      </w:r>
      <w:r w:rsidR="00A2486F" w:rsidRPr="00A2486F">
        <w:rPr>
          <w:i/>
        </w:rPr>
        <w:t>Great Barrier Reef Region Strategic Assessment Report</w:t>
      </w:r>
      <w:r w:rsidR="00A2486F" w:rsidRPr="00A2486F">
        <w:rPr>
          <w:i/>
        </w:rPr>
        <w:fldChar w:fldCharType="begin"/>
      </w:r>
      <w:r w:rsidR="00102052">
        <w:rPr>
          <w:i/>
        </w:rPr>
        <w:instrText>ADDIN RW.CITE{{20552 GreatBarrierReefMarineParkAuthority 2013}}</w:instrText>
      </w:r>
      <w:r w:rsidR="00A2486F" w:rsidRPr="00A2486F">
        <w:rPr>
          <w:i/>
        </w:rPr>
        <w:fldChar w:fldCharType="separate"/>
      </w:r>
      <w:r w:rsidR="00EE7D29" w:rsidRPr="00EE7D29">
        <w:rPr>
          <w:rFonts w:eastAsia="Times New Roman"/>
          <w:vertAlign w:val="superscript"/>
        </w:rPr>
        <w:t>5</w:t>
      </w:r>
      <w:r w:rsidR="00A2486F" w:rsidRPr="00A2486F">
        <w:fldChar w:fldCharType="end"/>
      </w:r>
      <w:r>
        <w:t>and will undoubtedly be further refined over time. Likewise, as the amount of heritage information grows, so will the depth of the assessment and the degree of confidence in its findings.</w:t>
      </w:r>
      <w:r w:rsidRPr="002119E1">
        <w:t xml:space="preserve"> </w:t>
      </w:r>
    </w:p>
    <w:p w14:paraId="186A7CC2" w14:textId="77777777" w:rsidR="00423489" w:rsidRPr="008D2085" w:rsidRDefault="00D30D45" w:rsidP="00C01DA4">
      <w:pPr>
        <w:pStyle w:val="Heading3"/>
      </w:pPr>
      <w:bookmarkStart w:id="23" w:name="_Toc381780329"/>
      <w:r>
        <w:t>Assessment g</w:t>
      </w:r>
      <w:r w:rsidRPr="008D2085">
        <w:t>rade</w:t>
      </w:r>
      <w:r>
        <w:t>s</w:t>
      </w:r>
      <w:bookmarkEnd w:id="23"/>
    </w:p>
    <w:p w14:paraId="186A7CC3" w14:textId="2E37FCDE" w:rsidR="00565AF7" w:rsidRDefault="00565AF7" w:rsidP="005D0E39">
      <w:pPr>
        <w:divId w:val="514000705"/>
      </w:pPr>
      <w:r w:rsidRPr="00FC2F1E">
        <w:t xml:space="preserve">A series of statements </w:t>
      </w:r>
      <w:r>
        <w:t>standardise</w:t>
      </w:r>
      <w:r w:rsidRPr="00FC2F1E">
        <w:t xml:space="preserve"> </w:t>
      </w:r>
      <w:r>
        <w:t>the allocation of grades</w:t>
      </w:r>
      <w:r w:rsidRPr="00FC2F1E">
        <w:t xml:space="preserve"> for </w:t>
      </w:r>
      <w:r>
        <w:t>all</w:t>
      </w:r>
      <w:r w:rsidRPr="00FC2F1E">
        <w:t xml:space="preserve"> </w:t>
      </w:r>
      <w:r>
        <w:t xml:space="preserve">components examined in an assessment, as well as </w:t>
      </w:r>
      <w:r w:rsidR="003242C2">
        <w:t xml:space="preserve">the </w:t>
      </w:r>
      <w:r>
        <w:t xml:space="preserve">overall grade for </w:t>
      </w:r>
      <w:r w:rsidR="003242C2">
        <w:t>the</w:t>
      </w:r>
      <w:r>
        <w:t xml:space="preserve"> c</w:t>
      </w:r>
      <w:r w:rsidRPr="00FC2F1E">
        <w:t>riteri</w:t>
      </w:r>
      <w:r w:rsidR="0095148D">
        <w:t>on</w:t>
      </w:r>
      <w:r w:rsidRPr="00FC2F1E">
        <w:t>.</w:t>
      </w:r>
      <w:r>
        <w:t xml:space="preserve"> These statements are largely the same as for the </w:t>
      </w:r>
      <w:r w:rsidRPr="00D402C5">
        <w:t>Outlook Report 2009</w:t>
      </w:r>
      <w:r w:rsidR="005D0E39">
        <w:rPr>
          <w:i/>
        </w:rPr>
        <w:t xml:space="preserve"> </w:t>
      </w:r>
      <w:r>
        <w:t xml:space="preserve">— with a few amendments to improve clarity. </w:t>
      </w:r>
    </w:p>
    <w:p w14:paraId="186A7CC4" w14:textId="77777777" w:rsidR="00EF0786" w:rsidRDefault="00EF0786" w:rsidP="00EF0786">
      <w:r>
        <w:t>The grade allocated is a 'grade of best fit', based on a qualitative assessment of the available evidence</w:t>
      </w:r>
      <w:r w:rsidR="00D30D45">
        <w:t xml:space="preserve"> for the Region</w:t>
      </w:r>
      <w:r>
        <w:t xml:space="preserve">. It is not a comparison </w:t>
      </w:r>
      <w:r w:rsidR="00D30D45">
        <w:t xml:space="preserve">of the Region in relation </w:t>
      </w:r>
      <w:r>
        <w:t xml:space="preserve">to other </w:t>
      </w:r>
      <w:r w:rsidR="00FF3CC0">
        <w:t>tropical ecosystems</w:t>
      </w:r>
      <w:r>
        <w:t xml:space="preserve"> around the world.</w:t>
      </w:r>
      <w:r w:rsidRPr="00FC2F1E">
        <w:t xml:space="preserve"> </w:t>
      </w:r>
    </w:p>
    <w:p w14:paraId="186A7CC5" w14:textId="77777777" w:rsidR="00565AF7" w:rsidRPr="00F43C6E" w:rsidRDefault="00C561F8" w:rsidP="00102052">
      <w:pPr>
        <w:rPr>
          <w:color w:val="800000"/>
        </w:rPr>
      </w:pPr>
      <w:r>
        <w:t>The statements developed for</w:t>
      </w:r>
      <w:r w:rsidR="009426C9">
        <w:t xml:space="preserve"> assessing</w:t>
      </w:r>
      <w:r>
        <w:t xml:space="preserve"> </w:t>
      </w:r>
      <w:r w:rsidR="005D0E39">
        <w:t xml:space="preserve">most </w:t>
      </w:r>
      <w:r w:rsidR="00565AF7">
        <w:t xml:space="preserve">heritage values are based on those used in the </w:t>
      </w:r>
      <w:r w:rsidR="00610EE9">
        <w:t xml:space="preserve">Australian </w:t>
      </w:r>
      <w:r w:rsidR="00E80018">
        <w:t>state of the environment</w:t>
      </w:r>
      <w:r w:rsidR="00610EE9">
        <w:t xml:space="preserve"> report</w:t>
      </w:r>
      <w:r w:rsidR="00565AF7" w:rsidRPr="00B323F5">
        <w:fldChar w:fldCharType="begin"/>
      </w:r>
      <w:r w:rsidR="00102052">
        <w:instrText>ADDIN RW.CITE{{18975 StateoftheEnvironment2011Committee 2011}}ADDIN RW.CITE{{18975 StateoftheEnvironment2011Committee 2011}}</w:instrText>
      </w:r>
      <w:r w:rsidR="00565AF7" w:rsidRPr="00B323F5">
        <w:fldChar w:fldCharType="separate"/>
      </w:r>
      <w:r w:rsidR="00EE7D29" w:rsidRPr="00EE7D29">
        <w:rPr>
          <w:rFonts w:eastAsia="Times New Roman"/>
          <w:vertAlign w:val="superscript"/>
        </w:rPr>
        <w:t>4</w:t>
      </w:r>
      <w:r w:rsidR="00565AF7" w:rsidRPr="00B323F5">
        <w:fldChar w:fldCharType="end"/>
      </w:r>
      <w:r w:rsidR="00626B26">
        <w:t xml:space="preserve"> </w:t>
      </w:r>
      <w:r w:rsidR="00565AF7">
        <w:t xml:space="preserve">and </w:t>
      </w:r>
      <w:r w:rsidR="00E80018" w:rsidRPr="00A2486F">
        <w:t>strategic assessment</w:t>
      </w:r>
      <w:r w:rsidR="00565AF7" w:rsidRPr="00A2486F">
        <w:t xml:space="preserve"> </w:t>
      </w:r>
      <w:r w:rsidR="00CD7ADE">
        <w:t xml:space="preserve">draft </w:t>
      </w:r>
      <w:r w:rsidR="00A2486F">
        <w:t>r</w:t>
      </w:r>
      <w:r w:rsidR="00A2486F" w:rsidRPr="00A2486F">
        <w:t>eport</w:t>
      </w:r>
      <w:r w:rsidR="00610EE9">
        <w:rPr>
          <w:i/>
        </w:rPr>
        <w:fldChar w:fldCharType="begin"/>
      </w:r>
      <w:r w:rsidR="00102052">
        <w:rPr>
          <w:i/>
        </w:rPr>
        <w:instrText>ADDIN RW.CITE{{20552 GreatBarrierReefMarineParkAuthority 2013}}</w:instrText>
      </w:r>
      <w:r w:rsidR="00610EE9">
        <w:rPr>
          <w:i/>
        </w:rPr>
        <w:fldChar w:fldCharType="separate"/>
      </w:r>
      <w:r w:rsidR="00EE7D29" w:rsidRPr="00EE7D29">
        <w:rPr>
          <w:rFonts w:eastAsia="Times New Roman"/>
          <w:vertAlign w:val="superscript"/>
        </w:rPr>
        <w:t>5</w:t>
      </w:r>
      <w:r w:rsidR="00610EE9">
        <w:rPr>
          <w:i/>
        </w:rPr>
        <w:fldChar w:fldCharType="end"/>
      </w:r>
      <w:r w:rsidR="00565AF7">
        <w:rPr>
          <w:i/>
        </w:rPr>
        <w:t>.</w:t>
      </w:r>
      <w:r w:rsidR="00565AF7" w:rsidRPr="000C0CA2">
        <w:t xml:space="preserve"> </w:t>
      </w:r>
      <w:r w:rsidR="00565AF7">
        <w:t>Those for the assessment of world and national heritage values</w:t>
      </w:r>
      <w:r w:rsidR="00565AF7" w:rsidRPr="00F802F7">
        <w:t xml:space="preserve"> </w:t>
      </w:r>
      <w:r w:rsidR="00565AF7">
        <w:t>are</w:t>
      </w:r>
      <w:r w:rsidR="00565AF7" w:rsidRPr="00F802F7">
        <w:t xml:space="preserve"> adapted from a grading system developed by the International Union for Conservation of Nature to assess </w:t>
      </w:r>
      <w:r w:rsidR="00565AF7">
        <w:t xml:space="preserve">the </w:t>
      </w:r>
      <w:r w:rsidR="002A644D">
        <w:t>o</w:t>
      </w:r>
      <w:r w:rsidR="00565AF7" w:rsidRPr="00F802F7">
        <w:t xml:space="preserve">utstanding </w:t>
      </w:r>
      <w:r w:rsidR="002A644D">
        <w:t>u</w:t>
      </w:r>
      <w:r w:rsidR="00565AF7" w:rsidRPr="00F802F7">
        <w:t xml:space="preserve">niversal </w:t>
      </w:r>
      <w:r w:rsidR="002A644D">
        <w:t>v</w:t>
      </w:r>
      <w:r w:rsidR="00565AF7" w:rsidRPr="00F802F7">
        <w:t>alue</w:t>
      </w:r>
      <w:r w:rsidR="00565AF7">
        <w:t xml:space="preserve"> of </w:t>
      </w:r>
      <w:r w:rsidR="00565AF7" w:rsidRPr="00F802F7">
        <w:t>natural world heritage sites.</w:t>
      </w:r>
      <w:r w:rsidR="00565AF7" w:rsidRPr="00F802F7">
        <w:fldChar w:fldCharType="begin"/>
      </w:r>
      <w:r w:rsidR="00102052">
        <w:instrText>ADDIN RW.CITE{{20476 InternationalUnionfortheConservationofNature 2012}}ADDIN RW.CITE{{20476 InternationalUnionfortheConservationofNature 2012}}</w:instrText>
      </w:r>
      <w:r w:rsidR="00565AF7" w:rsidRPr="00F802F7">
        <w:fldChar w:fldCharType="separate"/>
      </w:r>
      <w:r w:rsidR="00EE7D29" w:rsidRPr="00EE7D29">
        <w:rPr>
          <w:rFonts w:eastAsia="Times New Roman"/>
          <w:vertAlign w:val="superscript"/>
        </w:rPr>
        <w:t>6</w:t>
      </w:r>
      <w:r w:rsidR="00565AF7" w:rsidRPr="00F802F7">
        <w:fldChar w:fldCharType="end"/>
      </w:r>
      <w:r w:rsidR="00565AF7">
        <w:t xml:space="preserve"> </w:t>
      </w:r>
      <w:r w:rsidR="00565AF7" w:rsidRPr="00517A9C">
        <w:t xml:space="preserve">One aspect </w:t>
      </w:r>
      <w:r w:rsidR="00565AF7">
        <w:t>considered in grading</w:t>
      </w:r>
      <w:r w:rsidR="00565AF7" w:rsidRPr="00517A9C">
        <w:t xml:space="preserve"> the condition of heritage values is the degree to which those values have been recorded and identified.</w:t>
      </w:r>
      <w:r w:rsidR="00565AF7" w:rsidRPr="00F73B0F">
        <w:rPr>
          <w:color w:val="800000"/>
        </w:rPr>
        <w:t xml:space="preserve"> </w:t>
      </w:r>
      <w:r w:rsidR="00565AF7" w:rsidRPr="00F43C6E">
        <w:t xml:space="preserve">This recognises the important role </w:t>
      </w:r>
      <w:r w:rsidR="00565AF7">
        <w:t xml:space="preserve">an </w:t>
      </w:r>
      <w:r w:rsidR="00565AF7" w:rsidRPr="00F43C6E">
        <w:t>understanding of heritage plays in its protection.</w:t>
      </w:r>
    </w:p>
    <w:p w14:paraId="186A7CC6" w14:textId="77777777" w:rsidR="00D30D45" w:rsidRDefault="00D30D45" w:rsidP="000A26B4">
      <w:pPr>
        <w:pStyle w:val="Heading3"/>
      </w:pPr>
      <w:r>
        <w:t>Trend</w:t>
      </w:r>
      <w:r w:rsidRPr="008D2085">
        <w:t xml:space="preserve"> and </w:t>
      </w:r>
      <w:r w:rsidRPr="00C01DA4">
        <w:t>confidence</w:t>
      </w:r>
    </w:p>
    <w:p w14:paraId="5DB6C378" w14:textId="59C44F8F" w:rsidR="00B6336F" w:rsidRDefault="00B6336F" w:rsidP="00B6336F">
      <w:pPr>
        <w:shd w:val="clear" w:color="auto" w:fill="DBE5F1" w:themeFill="accent1" w:themeFillTint="33"/>
      </w:pPr>
      <w:r>
        <w:t xml:space="preserve">Key message: </w:t>
      </w:r>
      <w:r w:rsidRPr="002B30AE">
        <w:t>Trend since 2009 and confidence are presented for most assessments.</w:t>
      </w:r>
    </w:p>
    <w:p w14:paraId="186A7CC7" w14:textId="34001AC7" w:rsidR="005D0E39" w:rsidRDefault="00423489" w:rsidP="00102052">
      <w:r>
        <w:t xml:space="preserve">The approach to grading </w:t>
      </w:r>
      <w:r w:rsidR="00127BC2">
        <w:t>is</w:t>
      </w:r>
      <w:r>
        <w:t xml:space="preserve"> refined by including an indication of trend</w:t>
      </w:r>
      <w:r w:rsidR="00AB60B7">
        <w:t xml:space="preserve"> and confidence</w:t>
      </w:r>
      <w:r>
        <w:t xml:space="preserve">, similar to the </w:t>
      </w:r>
      <w:r w:rsidR="00610EE9">
        <w:t>Australian s</w:t>
      </w:r>
      <w:r w:rsidR="00351F53" w:rsidRPr="00351F53">
        <w:t xml:space="preserve">tate of the </w:t>
      </w:r>
      <w:r w:rsidR="00610EE9">
        <w:t>e</w:t>
      </w:r>
      <w:r w:rsidR="00610EE9" w:rsidRPr="00351F53">
        <w:t>nvironment</w:t>
      </w:r>
      <w:r w:rsidR="00CD7ADE">
        <w:t xml:space="preserve"> report</w:t>
      </w:r>
      <w:r w:rsidR="00610EE9" w:rsidRPr="00B323F5">
        <w:fldChar w:fldCharType="begin"/>
      </w:r>
      <w:r w:rsidR="00102052">
        <w:instrText>ADDIN RW.CITE{{18975 StateoftheEnvironment2011Committee 2011}}ADDIN RW.CITE{{18975 StateoftheEnvironment2011Committee 2011}}</w:instrText>
      </w:r>
      <w:r w:rsidR="00610EE9" w:rsidRPr="00B323F5">
        <w:fldChar w:fldCharType="separate"/>
      </w:r>
      <w:r w:rsidR="00EE7D29" w:rsidRPr="00EE7D29">
        <w:rPr>
          <w:rFonts w:eastAsia="Times New Roman"/>
          <w:vertAlign w:val="superscript"/>
        </w:rPr>
        <w:t>4</w:t>
      </w:r>
      <w:r w:rsidR="00610EE9" w:rsidRPr="00B323F5">
        <w:fldChar w:fldCharType="end"/>
      </w:r>
      <w:r w:rsidR="00610EE9" w:rsidRPr="00351F53">
        <w:t xml:space="preserve"> </w:t>
      </w:r>
      <w:r w:rsidR="00351F53" w:rsidRPr="00351F53">
        <w:t xml:space="preserve">and the </w:t>
      </w:r>
      <w:r w:rsidR="00610EE9">
        <w:t>s</w:t>
      </w:r>
      <w:r w:rsidR="00610EE9" w:rsidRPr="00351F53">
        <w:t xml:space="preserve">trategic </w:t>
      </w:r>
      <w:r w:rsidR="00610EE9">
        <w:t>a</w:t>
      </w:r>
      <w:r w:rsidR="00610EE9" w:rsidRPr="00351F53">
        <w:t xml:space="preserve">ssessment </w:t>
      </w:r>
      <w:r w:rsidR="00CD7ADE">
        <w:t xml:space="preserve">draft </w:t>
      </w:r>
      <w:r w:rsidR="00351F53" w:rsidRPr="00351F53">
        <w:t>report</w:t>
      </w:r>
      <w:r w:rsidR="00610EE9">
        <w:rPr>
          <w:i/>
        </w:rPr>
        <w:fldChar w:fldCharType="begin"/>
      </w:r>
      <w:r w:rsidR="00102052">
        <w:rPr>
          <w:i/>
        </w:rPr>
        <w:instrText>ADDIN RW.CITE{{20552 GreatBarrierReefMarineParkAuthority 2013}}</w:instrText>
      </w:r>
      <w:r w:rsidR="00610EE9">
        <w:rPr>
          <w:i/>
        </w:rPr>
        <w:fldChar w:fldCharType="separate"/>
      </w:r>
      <w:r w:rsidR="00EE7D29" w:rsidRPr="00EE7D29">
        <w:rPr>
          <w:rFonts w:eastAsia="Times New Roman"/>
          <w:vertAlign w:val="superscript"/>
        </w:rPr>
        <w:t>5</w:t>
      </w:r>
      <w:r w:rsidR="00610EE9">
        <w:rPr>
          <w:i/>
        </w:rPr>
        <w:fldChar w:fldCharType="end"/>
      </w:r>
      <w:r w:rsidRPr="001B6C94">
        <w:rPr>
          <w:i/>
        </w:rPr>
        <w:t>.</w:t>
      </w:r>
      <w:r>
        <w:t xml:space="preserve"> </w:t>
      </w:r>
      <w:r w:rsidR="002E5FE7">
        <w:t xml:space="preserve">Trend in </w:t>
      </w:r>
      <w:r w:rsidR="00B323AD">
        <w:t>each</w:t>
      </w:r>
      <w:r w:rsidR="0095148D">
        <w:t xml:space="preserve"> </w:t>
      </w:r>
      <w:r w:rsidR="002E5FE7">
        <w:t xml:space="preserve">component is assessed in relation to </w:t>
      </w:r>
      <w:r w:rsidR="00D874A9">
        <w:t>the assessment in</w:t>
      </w:r>
      <w:r w:rsidR="002E5FE7">
        <w:t xml:space="preserve"> the previous Outlook Report, and therefore reflects change over the last five years. </w:t>
      </w:r>
      <w:r w:rsidR="00D30D45">
        <w:t>In the forward-looking assessments — those relating to the factors influencing the Region’s values, risks and outlook (Chapters 6, 9 and 10) — a</w:t>
      </w:r>
      <w:r w:rsidR="000F750E">
        <w:t xml:space="preserve"> future trend is </w:t>
      </w:r>
      <w:r w:rsidR="00D30D45">
        <w:t xml:space="preserve">also </w:t>
      </w:r>
      <w:r w:rsidR="000F750E">
        <w:t>provided</w:t>
      </w:r>
      <w:r w:rsidR="005D0E39">
        <w:t xml:space="preserve">. </w:t>
      </w:r>
    </w:p>
    <w:p w14:paraId="186A7CC8" w14:textId="77777777" w:rsidR="009426C9" w:rsidRDefault="00423489" w:rsidP="00F326B8">
      <w:r>
        <w:t>There are four categories for trend: improv</w:t>
      </w:r>
      <w:r w:rsidR="00917EC2">
        <w:t>ed</w:t>
      </w:r>
      <w:r>
        <w:t>,</w:t>
      </w:r>
      <w:r w:rsidR="00917EC2">
        <w:t xml:space="preserve"> stable, deteriorated </w:t>
      </w:r>
      <w:r w:rsidR="00D874A9">
        <w:t>and</w:t>
      </w:r>
      <w:r>
        <w:t xml:space="preserve"> no </w:t>
      </w:r>
      <w:r w:rsidR="00D874A9">
        <w:t>consistent</w:t>
      </w:r>
      <w:r>
        <w:t xml:space="preserve"> trend. </w:t>
      </w:r>
      <w:r w:rsidR="00507B1E">
        <w:t xml:space="preserve">The category of ‘no consistent trend’ is applied to a component when the available information is too variable to establish a trend, for example </w:t>
      </w:r>
      <w:r w:rsidR="005D0E39">
        <w:t xml:space="preserve">where there is strong variation </w:t>
      </w:r>
      <w:r w:rsidR="00507B1E">
        <w:t xml:space="preserve">across broad areas or across species within a group. </w:t>
      </w:r>
      <w:r w:rsidR="0095148D">
        <w:t>The</w:t>
      </w:r>
      <w:r w:rsidR="00D874A9">
        <w:t xml:space="preserve"> terms</w:t>
      </w:r>
      <w:r w:rsidR="00A10211">
        <w:t xml:space="preserve"> </w:t>
      </w:r>
      <w:r w:rsidR="00507B1E">
        <w:t>’improved’ and ‘deteriorat</w:t>
      </w:r>
      <w:r w:rsidR="00A10211">
        <w:t>ed</w:t>
      </w:r>
      <w:r w:rsidR="00507B1E">
        <w:t>’ are replaced with</w:t>
      </w:r>
      <w:r w:rsidR="00D874A9">
        <w:t xml:space="preserve"> </w:t>
      </w:r>
      <w:r w:rsidR="0095148D">
        <w:t>‘</w:t>
      </w:r>
      <w:r w:rsidR="00D874A9">
        <w:t>increas</w:t>
      </w:r>
      <w:r w:rsidR="00507B1E">
        <w:t>ed</w:t>
      </w:r>
      <w:r w:rsidR="0095148D">
        <w:t>’</w:t>
      </w:r>
      <w:r w:rsidR="00D874A9">
        <w:t xml:space="preserve"> and </w:t>
      </w:r>
      <w:r w:rsidR="0095148D">
        <w:t>‘</w:t>
      </w:r>
      <w:r w:rsidR="00D874A9">
        <w:t>decreas</w:t>
      </w:r>
      <w:r w:rsidR="00507B1E">
        <w:t>ed</w:t>
      </w:r>
      <w:r w:rsidR="0095148D">
        <w:t>’</w:t>
      </w:r>
      <w:r w:rsidR="00D874A9">
        <w:t xml:space="preserve"> in </w:t>
      </w:r>
      <w:r w:rsidR="008340A4">
        <w:t>assess</w:t>
      </w:r>
      <w:r w:rsidR="00D874A9">
        <w:t xml:space="preserve">ments of </w:t>
      </w:r>
      <w:r w:rsidR="005D0E39">
        <w:t xml:space="preserve">benefits, </w:t>
      </w:r>
      <w:r w:rsidR="00D874A9">
        <w:t>impacts,</w:t>
      </w:r>
      <w:r w:rsidR="00917EC2">
        <w:t xml:space="preserve"> </w:t>
      </w:r>
      <w:r w:rsidR="00D874A9">
        <w:t>threat</w:t>
      </w:r>
      <w:r w:rsidR="00507B1E">
        <w:t>s</w:t>
      </w:r>
      <w:r w:rsidR="00D874A9">
        <w:t xml:space="preserve"> and</w:t>
      </w:r>
      <w:r w:rsidR="008340A4">
        <w:t xml:space="preserve"> risks</w:t>
      </w:r>
      <w:r w:rsidR="00507B1E">
        <w:t xml:space="preserve"> (Chapters 5, 6 and 9)</w:t>
      </w:r>
      <w:r w:rsidR="008340A4">
        <w:t xml:space="preserve">. </w:t>
      </w:r>
    </w:p>
    <w:p w14:paraId="186A7CC9" w14:textId="77777777" w:rsidR="00423489" w:rsidRDefault="00507B1E" w:rsidP="00F326B8">
      <w:r>
        <w:t>Trends are not indicated for those components that were not assessed in the Outlook Report 2009, for example the heritage values of the Region (Chapter 4).</w:t>
      </w:r>
    </w:p>
    <w:p w14:paraId="186A7CCA" w14:textId="77777777" w:rsidR="00E0199F" w:rsidRDefault="001B7A47" w:rsidP="00351F53">
      <w:r>
        <w:rPr>
          <w:noProof/>
          <w:lang w:val="en-US"/>
        </w:rPr>
        <w:lastRenderedPageBreak/>
        <w:t>Similar to</w:t>
      </w:r>
      <w:r w:rsidR="00E0199F">
        <w:t xml:space="preserve"> the </w:t>
      </w:r>
      <w:r w:rsidR="00BD7EC1">
        <w:t xml:space="preserve">Australian </w:t>
      </w:r>
      <w:r w:rsidR="00E80018" w:rsidRPr="00351F53">
        <w:t xml:space="preserve">state </w:t>
      </w:r>
      <w:r w:rsidR="00E80018">
        <w:t>o</w:t>
      </w:r>
      <w:r w:rsidR="00E80018" w:rsidRPr="00351F53">
        <w:t xml:space="preserve">f </w:t>
      </w:r>
      <w:r w:rsidR="00E80018">
        <w:t>t</w:t>
      </w:r>
      <w:r w:rsidR="00E80018" w:rsidRPr="00351F53">
        <w:t xml:space="preserve">he environment </w:t>
      </w:r>
      <w:r w:rsidR="00CD7ADE">
        <w:t xml:space="preserve">report </w:t>
      </w:r>
      <w:r w:rsidR="00E80018" w:rsidRPr="00351F53">
        <w:t xml:space="preserve">and the strategic assessment </w:t>
      </w:r>
      <w:r w:rsidR="00CD7ADE">
        <w:t xml:space="preserve">draft </w:t>
      </w:r>
      <w:r w:rsidR="00E80018" w:rsidRPr="00351F53">
        <w:t>report</w:t>
      </w:r>
      <w:r w:rsidR="00351F53">
        <w:t xml:space="preserve">, </w:t>
      </w:r>
      <w:r w:rsidR="00E0199F" w:rsidRPr="00351F53">
        <w:t>the</w:t>
      </w:r>
      <w:r w:rsidR="00E0199F">
        <w:t xml:space="preserve"> level of confidence in each assessment </w:t>
      </w:r>
      <w:r>
        <w:t xml:space="preserve">of grade and trend </w:t>
      </w:r>
      <w:r w:rsidR="00E0199F">
        <w:t>is rated</w:t>
      </w:r>
      <w:r w:rsidR="00610EE9">
        <w:t>. The categories use</w:t>
      </w:r>
      <w:r w:rsidR="00CD7ADE">
        <w:t>d</w:t>
      </w:r>
      <w:r w:rsidR="00610EE9">
        <w:t xml:space="preserve"> are</w:t>
      </w:r>
      <w:r w:rsidR="00E0199F">
        <w:t>:</w:t>
      </w:r>
    </w:p>
    <w:p w14:paraId="186A7CCB" w14:textId="77777777" w:rsidR="00E0199F" w:rsidRPr="00C8499A" w:rsidRDefault="00E0199F" w:rsidP="0046002B">
      <w:pPr>
        <w:pStyle w:val="ListParagraph"/>
        <w:numPr>
          <w:ilvl w:val="0"/>
          <w:numId w:val="27"/>
        </w:numPr>
      </w:pPr>
      <w:r w:rsidRPr="00C8499A">
        <w:t>adequate high quality evidence and high level of consensus</w:t>
      </w:r>
    </w:p>
    <w:p w14:paraId="186A7CCC" w14:textId="77777777" w:rsidR="00E0199F" w:rsidRPr="00C8499A" w:rsidRDefault="00E0199F" w:rsidP="0046002B">
      <w:pPr>
        <w:pStyle w:val="ListParagraph"/>
        <w:numPr>
          <w:ilvl w:val="0"/>
          <w:numId w:val="27"/>
        </w:numPr>
      </w:pPr>
      <w:r w:rsidRPr="00C8499A">
        <w:t>limited evidence or limited consensus</w:t>
      </w:r>
    </w:p>
    <w:p w14:paraId="186A7CCD" w14:textId="77777777" w:rsidR="00E0199F" w:rsidRPr="00C8499A" w:rsidRDefault="001B7A47" w:rsidP="0046002B">
      <w:pPr>
        <w:pStyle w:val="ListParagraph"/>
        <w:numPr>
          <w:ilvl w:val="0"/>
          <w:numId w:val="27"/>
        </w:numPr>
      </w:pPr>
      <w:r>
        <w:t xml:space="preserve">inferred, </w:t>
      </w:r>
      <w:r w:rsidR="00E0199F" w:rsidRPr="00C8499A">
        <w:t>very limited evidence.</w:t>
      </w:r>
    </w:p>
    <w:p w14:paraId="186A7CCE" w14:textId="77777777" w:rsidR="00550A7E" w:rsidRDefault="00CD7ADE" w:rsidP="00F326B8">
      <w:r>
        <w:t xml:space="preserve">For components where the confidence level is ‘inferred, very limited evidence’, the assessment is based on </w:t>
      </w:r>
      <w:r w:rsidR="00E0199F">
        <w:t>knowledge from managing agencies</w:t>
      </w:r>
      <w:r w:rsidR="00BD7EC1">
        <w:t>,</w:t>
      </w:r>
      <w:r w:rsidR="00E0199F">
        <w:t xml:space="preserve"> Traditional Owners, topic experts and informed stakeholders. </w:t>
      </w:r>
    </w:p>
    <w:p w14:paraId="186A7CCF" w14:textId="77777777" w:rsidR="009552F7" w:rsidRDefault="00DD122D" w:rsidP="00F326B8">
      <w:r>
        <w:t>Confidence levels are not provided for the assessment of existing protection and management</w:t>
      </w:r>
      <w:r w:rsidR="001B7A47">
        <w:t xml:space="preserve"> </w:t>
      </w:r>
      <w:r>
        <w:t xml:space="preserve">(Chapter </w:t>
      </w:r>
      <w:r w:rsidR="000F750E">
        <w:t>7</w:t>
      </w:r>
      <w:r w:rsidR="001B7A47">
        <w:t>)</w:t>
      </w:r>
      <w:r>
        <w:t>.</w:t>
      </w:r>
    </w:p>
    <w:p w14:paraId="186A7CD0" w14:textId="77777777" w:rsidR="00FE4CF7" w:rsidRPr="00090F30" w:rsidRDefault="00964661" w:rsidP="00C01DA4">
      <w:pPr>
        <w:pStyle w:val="Heading2"/>
      </w:pPr>
      <w:bookmarkStart w:id="24" w:name="_Toc381780331"/>
      <w:r w:rsidRPr="00C01DA4">
        <w:t>Evidence</w:t>
      </w:r>
      <w:r w:rsidRPr="00090F30">
        <w:t xml:space="preserve"> used</w:t>
      </w:r>
      <w:bookmarkEnd w:id="24"/>
      <w:r w:rsidR="00F8782D" w:rsidRPr="00090F30">
        <w:t xml:space="preserve"> </w:t>
      </w:r>
    </w:p>
    <w:p w14:paraId="6430467D" w14:textId="67473271" w:rsidR="00B6336F" w:rsidRDefault="00B6336F" w:rsidP="00B6336F">
      <w:pPr>
        <w:shd w:val="clear" w:color="auto" w:fill="DBE5F1" w:themeFill="accent1" w:themeFillTint="33"/>
      </w:pPr>
      <w:r>
        <w:t xml:space="preserve">Key message: </w:t>
      </w:r>
      <w:r w:rsidRPr="002B30AE">
        <w:t>The Outlook Report is based on the best available evidence.</w:t>
      </w:r>
    </w:p>
    <w:p w14:paraId="186A7CD1" w14:textId="2B0D0473" w:rsidR="00726140" w:rsidRDefault="00FD70FC" w:rsidP="00F326B8">
      <w:r>
        <w:t xml:space="preserve">This </w:t>
      </w:r>
      <w:r w:rsidR="005D0E39">
        <w:t>r</w:t>
      </w:r>
      <w:r>
        <w:t xml:space="preserve">eport contains </w:t>
      </w:r>
      <w:r w:rsidR="00610EE9">
        <w:t xml:space="preserve">brief background information on the Region, its ecosystem, heritage values, use and management and </w:t>
      </w:r>
      <w:r>
        <w:t xml:space="preserve">the </w:t>
      </w:r>
      <w:r w:rsidR="00726140">
        <w:t xml:space="preserve">key </w:t>
      </w:r>
      <w:r>
        <w:t xml:space="preserve">evidence </w:t>
      </w:r>
      <w:r w:rsidR="00726140">
        <w:t>for the</w:t>
      </w:r>
      <w:r>
        <w:t xml:space="preserve"> assessments</w:t>
      </w:r>
      <w:r w:rsidR="00DE5A23">
        <w:t xml:space="preserve"> required under the Act</w:t>
      </w:r>
      <w:r w:rsidR="0095148D">
        <w:t xml:space="preserve"> and the Regulations</w:t>
      </w:r>
      <w:r w:rsidR="00610EE9">
        <w:t>.</w:t>
      </w:r>
      <w:r w:rsidR="00D70FD3">
        <w:t xml:space="preserve"> </w:t>
      </w:r>
    </w:p>
    <w:p w14:paraId="186A7CD2" w14:textId="77777777" w:rsidR="00323172" w:rsidRPr="00FC2F1E" w:rsidRDefault="00323172" w:rsidP="00F326B8">
      <w:r w:rsidRPr="00FC2F1E">
        <w:t xml:space="preserve">The information featured in the </w:t>
      </w:r>
      <w:r w:rsidR="00674D80">
        <w:t>r</w:t>
      </w:r>
      <w:r w:rsidRPr="00FC2F1E">
        <w:t>eport is only a small portion of all that is known</w:t>
      </w:r>
      <w:r w:rsidR="00DB5075">
        <w:t xml:space="preserve"> about the Region</w:t>
      </w:r>
      <w:r w:rsidRPr="00FC2F1E">
        <w:t xml:space="preserve">. </w:t>
      </w:r>
      <w:r w:rsidR="00B323AD">
        <w:t>T</w:t>
      </w:r>
      <w:r w:rsidR="008F76A1">
        <w:t xml:space="preserve">he evidence used is derived from existing research and information sources. </w:t>
      </w:r>
      <w:r w:rsidRPr="00FC2F1E">
        <w:t xml:space="preserve">It </w:t>
      </w:r>
      <w:r w:rsidR="005A1CAD">
        <w:t>is</w:t>
      </w:r>
      <w:r w:rsidR="005A1CAD" w:rsidRPr="00FC2F1E">
        <w:t xml:space="preserve"> </w:t>
      </w:r>
      <w:r w:rsidR="00FD70FC">
        <w:t xml:space="preserve">drawn from the best available </w:t>
      </w:r>
      <w:r w:rsidR="008F76A1">
        <w:t xml:space="preserve">published </w:t>
      </w:r>
      <w:r w:rsidR="00FD70FC">
        <w:t xml:space="preserve">science </w:t>
      </w:r>
      <w:r w:rsidR="003274FD">
        <w:t>to the end of 2013</w:t>
      </w:r>
      <w:r w:rsidR="00674D80">
        <w:t xml:space="preserve"> </w:t>
      </w:r>
      <w:r w:rsidRPr="00FC2F1E">
        <w:t>based on:</w:t>
      </w:r>
    </w:p>
    <w:p w14:paraId="186A7CD3" w14:textId="33B0267A" w:rsidR="00323172" w:rsidRPr="00FC2F1E" w:rsidRDefault="00323172" w:rsidP="0046002B">
      <w:pPr>
        <w:pStyle w:val="ListParagraph"/>
        <w:numPr>
          <w:ilvl w:val="0"/>
          <w:numId w:val="28"/>
        </w:numPr>
      </w:pPr>
      <w:r w:rsidRPr="00FC2F1E">
        <w:t>relevance to the required assessments</w:t>
      </w:r>
    </w:p>
    <w:p w14:paraId="186A7CD4" w14:textId="77777777" w:rsidR="00323172" w:rsidRPr="00FC2F1E" w:rsidRDefault="00323172" w:rsidP="0046002B">
      <w:pPr>
        <w:pStyle w:val="ListParagraph"/>
        <w:numPr>
          <w:ilvl w:val="0"/>
          <w:numId w:val="28"/>
        </w:numPr>
      </w:pPr>
      <w:r w:rsidRPr="00FC2F1E">
        <w:t>duration of study</w:t>
      </w:r>
    </w:p>
    <w:p w14:paraId="186A7CD5" w14:textId="77777777" w:rsidR="00323172" w:rsidRPr="00FC2F1E" w:rsidRDefault="00323172" w:rsidP="0046002B">
      <w:pPr>
        <w:pStyle w:val="ListParagraph"/>
        <w:numPr>
          <w:ilvl w:val="0"/>
          <w:numId w:val="28"/>
        </w:numPr>
      </w:pPr>
      <w:r w:rsidRPr="00FC2F1E">
        <w:t xml:space="preserve">extent of area studied </w:t>
      </w:r>
    </w:p>
    <w:p w14:paraId="186A7CD6" w14:textId="77777777" w:rsidR="00C97225" w:rsidRDefault="00323172" w:rsidP="0046002B">
      <w:pPr>
        <w:pStyle w:val="ListParagraph"/>
        <w:numPr>
          <w:ilvl w:val="0"/>
          <w:numId w:val="28"/>
        </w:numPr>
      </w:pPr>
      <w:r w:rsidRPr="00FC2F1E">
        <w:t>reliability (such as consistency of results across different sources, peer-review and rigour of study).</w:t>
      </w:r>
      <w:r w:rsidR="004B7C29">
        <w:t xml:space="preserve"> </w:t>
      </w:r>
    </w:p>
    <w:p w14:paraId="186A7CD7" w14:textId="77777777" w:rsidR="00C35F94" w:rsidRDefault="003274FD" w:rsidP="00102052">
      <w:r>
        <w:t xml:space="preserve">In some cases, new information that became available after </w:t>
      </w:r>
      <w:r w:rsidR="005D0E39">
        <w:t>2013</w:t>
      </w:r>
      <w:r>
        <w:t xml:space="preserve"> has been included where it was considered to make a significant diff</w:t>
      </w:r>
      <w:r w:rsidR="00DE5BC1">
        <w:t>erence to a key finding of the r</w:t>
      </w:r>
      <w:r>
        <w:t xml:space="preserve">eport. </w:t>
      </w:r>
      <w:r w:rsidR="00CA5A66">
        <w:t xml:space="preserve">For example, </w:t>
      </w:r>
      <w:r w:rsidR="002943E6">
        <w:t xml:space="preserve">water quality data have been incorporated from </w:t>
      </w:r>
      <w:r w:rsidR="00CA5A66">
        <w:t xml:space="preserve">the </w:t>
      </w:r>
      <w:r w:rsidR="002943E6" w:rsidRPr="002943E6">
        <w:rPr>
          <w:i/>
        </w:rPr>
        <w:t>Great Barrier Reef Report Card 2012 and 20</w:t>
      </w:r>
      <w:r w:rsidR="00CA5A66" w:rsidRPr="002943E6">
        <w:rPr>
          <w:i/>
        </w:rPr>
        <w:t>13</w:t>
      </w:r>
      <w:r w:rsidR="00FD418F">
        <w:rPr>
          <w:i/>
        </w:rPr>
        <w:fldChar w:fldCharType="begin"/>
      </w:r>
      <w:r w:rsidR="00102052">
        <w:rPr>
          <w:i/>
        </w:rPr>
        <w:instrText>ADDIN RW.CITE{{22771 ReefWaterQualityProtectionPlanSecretariat 2014}}</w:instrText>
      </w:r>
      <w:r w:rsidR="00FD418F">
        <w:rPr>
          <w:i/>
        </w:rPr>
        <w:fldChar w:fldCharType="separate"/>
      </w:r>
      <w:r w:rsidR="00EE7D29" w:rsidRPr="00EE7D29">
        <w:rPr>
          <w:rFonts w:eastAsia="Times New Roman"/>
          <w:vertAlign w:val="superscript"/>
        </w:rPr>
        <w:t>7</w:t>
      </w:r>
      <w:r w:rsidR="00FD418F">
        <w:rPr>
          <w:i/>
        </w:rPr>
        <w:fldChar w:fldCharType="end"/>
      </w:r>
      <w:r w:rsidR="002943E6">
        <w:t>, r</w:t>
      </w:r>
      <w:r w:rsidR="00CA5A66">
        <w:t>eleased in June 2014</w:t>
      </w:r>
      <w:r w:rsidR="002943E6">
        <w:t xml:space="preserve">. </w:t>
      </w:r>
      <w:r w:rsidR="00323172" w:rsidRPr="00FC2F1E">
        <w:t>The sources of the evidence directly used in each chapter are cited at the end of that chapter.</w:t>
      </w:r>
      <w:r w:rsidR="006E3452">
        <w:t xml:space="preserve"> The web addresses provided were correct at the time of </w:t>
      </w:r>
      <w:r w:rsidR="00047B43">
        <w:t>wri</w:t>
      </w:r>
      <w:r w:rsidR="006E3452">
        <w:t>ting.</w:t>
      </w:r>
    </w:p>
    <w:p w14:paraId="186A7CD8" w14:textId="77777777" w:rsidR="001F1D5F" w:rsidRDefault="00323172" w:rsidP="00F326B8">
      <w:r w:rsidRPr="00FC2F1E">
        <w:t xml:space="preserve">Despite the volume of information available, there remain many aspects of the </w:t>
      </w:r>
      <w:r w:rsidR="00E0199F">
        <w:t>Region</w:t>
      </w:r>
      <w:r w:rsidRPr="00FC2F1E">
        <w:t>, its</w:t>
      </w:r>
      <w:r w:rsidR="00E0199F">
        <w:t xml:space="preserve"> values,</w:t>
      </w:r>
      <w:r w:rsidRPr="00FC2F1E">
        <w:t xml:space="preserve"> uses and </w:t>
      </w:r>
      <w:r w:rsidR="0025662B" w:rsidRPr="00FC2F1E">
        <w:t>threats (in particular cumulative effects)</w:t>
      </w:r>
      <w:r w:rsidR="00AF110E">
        <w:t>,</w:t>
      </w:r>
      <w:r w:rsidR="0025662B" w:rsidRPr="00FC2F1E">
        <w:t xml:space="preserve"> about which little </w:t>
      </w:r>
      <w:r w:rsidR="0074179E">
        <w:t>is</w:t>
      </w:r>
      <w:r w:rsidR="00835FE5">
        <w:t xml:space="preserve"> </w:t>
      </w:r>
      <w:r w:rsidRPr="00FC2F1E">
        <w:t xml:space="preserve">known. Significant information gaps are noted in the text. </w:t>
      </w:r>
      <w:bookmarkEnd w:id="1"/>
      <w:bookmarkEnd w:id="2"/>
    </w:p>
    <w:p w14:paraId="186A7CD9" w14:textId="77777777" w:rsidR="00893F30" w:rsidRDefault="00893F30" w:rsidP="00893F30">
      <w:pPr>
        <w:pStyle w:val="Heading2"/>
      </w:pPr>
      <w:r>
        <w:t>Terminology</w:t>
      </w:r>
    </w:p>
    <w:p w14:paraId="186A7CDA" w14:textId="77777777" w:rsidR="005A1CAD" w:rsidRDefault="003D1AFF" w:rsidP="00893F30">
      <w:r>
        <w:t xml:space="preserve">In </w:t>
      </w:r>
      <w:r w:rsidR="00E86868">
        <w:t xml:space="preserve">the various </w:t>
      </w:r>
      <w:r>
        <w:t>manag</w:t>
      </w:r>
      <w:r w:rsidR="006117DF">
        <w:t>ement, research</w:t>
      </w:r>
      <w:r>
        <w:t xml:space="preserve"> and monitoring</w:t>
      </w:r>
      <w:r w:rsidR="006117DF">
        <w:t xml:space="preserve"> programs</w:t>
      </w:r>
      <w:r w:rsidR="00E86868">
        <w:t xml:space="preserve"> relevant to the Reef</w:t>
      </w:r>
      <w:r>
        <w:t xml:space="preserve">, there is no common </w:t>
      </w:r>
      <w:r w:rsidR="006117DF">
        <w:t>way of dividing up the Region</w:t>
      </w:r>
      <w:r>
        <w:t xml:space="preserve">. </w:t>
      </w:r>
      <w:r w:rsidR="00893F30" w:rsidRPr="00DB5C5C">
        <w:t xml:space="preserve">Throughout </w:t>
      </w:r>
      <w:r w:rsidR="00E86868" w:rsidRPr="00DB5C5C">
        <w:t>th</w:t>
      </w:r>
      <w:r w:rsidR="00E86868">
        <w:t>is</w:t>
      </w:r>
      <w:r w:rsidR="00E86868" w:rsidRPr="00DB5C5C">
        <w:t xml:space="preserve"> </w:t>
      </w:r>
      <w:r w:rsidR="006B64C0">
        <w:t>report</w:t>
      </w:r>
      <w:r w:rsidR="00893F30" w:rsidRPr="00DB5C5C">
        <w:t xml:space="preserve">, three </w:t>
      </w:r>
      <w:r w:rsidR="006B64C0">
        <w:t>areas are referred to:</w:t>
      </w:r>
      <w:r w:rsidR="006B64C0" w:rsidRPr="00DB5C5C">
        <w:t xml:space="preserve"> </w:t>
      </w:r>
      <w:r w:rsidR="006B64C0">
        <w:t>‘</w:t>
      </w:r>
      <w:r w:rsidR="006B64C0" w:rsidRPr="00DB5C5C">
        <w:t>northern</w:t>
      </w:r>
      <w:r w:rsidR="006B64C0">
        <w:t>’</w:t>
      </w:r>
      <w:r w:rsidR="006B64C0" w:rsidRPr="00DB5C5C">
        <w:t xml:space="preserve">, </w:t>
      </w:r>
      <w:r w:rsidR="006B64C0">
        <w:t>‘</w:t>
      </w:r>
      <w:r w:rsidR="006B64C0" w:rsidRPr="00DB5C5C">
        <w:t>central</w:t>
      </w:r>
      <w:r w:rsidR="006B64C0">
        <w:t>’</w:t>
      </w:r>
      <w:r w:rsidR="006B64C0" w:rsidRPr="00DB5C5C">
        <w:t xml:space="preserve"> and </w:t>
      </w:r>
      <w:r w:rsidR="006B64C0">
        <w:t>‘</w:t>
      </w:r>
      <w:r w:rsidR="006B64C0" w:rsidRPr="00DB5C5C">
        <w:t>southern</w:t>
      </w:r>
      <w:r w:rsidR="006B64C0">
        <w:t>’. These are</w:t>
      </w:r>
      <w:r w:rsidR="006B64C0" w:rsidRPr="00DB5C5C">
        <w:t xml:space="preserve"> </w:t>
      </w:r>
      <w:r w:rsidR="006B64C0">
        <w:t xml:space="preserve">broadly in keeping with the range of divisions used by </w:t>
      </w:r>
      <w:r w:rsidR="00CD7ADE">
        <w:t>managers and scientists</w:t>
      </w:r>
      <w:r w:rsidR="00893F30" w:rsidRPr="00DB5C5C">
        <w:t>.</w:t>
      </w:r>
      <w:r>
        <w:t xml:space="preserve"> </w:t>
      </w:r>
      <w:r w:rsidR="00893F30" w:rsidRPr="00DB5C5C">
        <w:t>While the boundaries are not precisely defined, the north</w:t>
      </w:r>
      <w:r w:rsidR="006B64C0">
        <w:t>ern</w:t>
      </w:r>
      <w:r w:rsidR="00893F30">
        <w:t xml:space="preserve"> area </w:t>
      </w:r>
      <w:r w:rsidR="00E63896">
        <w:t>ranges from the tip of Cape York to</w:t>
      </w:r>
      <w:r>
        <w:t xml:space="preserve"> about the latitude</w:t>
      </w:r>
      <w:r w:rsidR="00893F30" w:rsidRPr="00DB5C5C">
        <w:t xml:space="preserve"> of </w:t>
      </w:r>
      <w:r w:rsidR="00893F30">
        <w:t xml:space="preserve">Cooktown and </w:t>
      </w:r>
      <w:r w:rsidR="00893F30" w:rsidRPr="00DB5C5C">
        <w:t xml:space="preserve">Port Douglas, </w:t>
      </w:r>
      <w:r w:rsidR="00893F30" w:rsidRPr="00DB5C5C">
        <w:lastRenderedPageBreak/>
        <w:t>which marks the division between the developed and less</w:t>
      </w:r>
      <w:r w:rsidR="00893F30">
        <w:t>-</w:t>
      </w:r>
      <w:r w:rsidR="00893F30" w:rsidRPr="00DB5C5C">
        <w:t xml:space="preserve">developed catchments adjacent to the Region. The </w:t>
      </w:r>
      <w:r w:rsidR="00E63896">
        <w:t xml:space="preserve">central area extends from about Cooktown and Port Douglas to about the Whitsundays and the </w:t>
      </w:r>
      <w:r w:rsidR="00893F30" w:rsidRPr="00DB5C5C">
        <w:t>southern</w:t>
      </w:r>
      <w:r w:rsidR="00893F30">
        <w:t xml:space="preserve"> area is </w:t>
      </w:r>
      <w:r w:rsidR="00E63896">
        <w:t xml:space="preserve">the </w:t>
      </w:r>
      <w:r w:rsidR="00893F30">
        <w:t xml:space="preserve">area south of the Whitsundays. The term ‘southern two-thirds of the Region’ is often employed to describe the combined central and southern areas. </w:t>
      </w:r>
    </w:p>
    <w:p w14:paraId="186A7CDB" w14:textId="77777777" w:rsidR="00202AD5" w:rsidRDefault="005A1CAD" w:rsidP="00893F30">
      <w:r>
        <w:t>Some research and monitoring results reported</w:t>
      </w:r>
      <w:r w:rsidR="006B64C0">
        <w:t xml:space="preserve"> specifically</w:t>
      </w:r>
      <w:r>
        <w:t xml:space="preserve"> relate to </w:t>
      </w:r>
      <w:r w:rsidR="006B64C0">
        <w:t xml:space="preserve">a </w:t>
      </w:r>
      <w:r>
        <w:t xml:space="preserve">different </w:t>
      </w:r>
      <w:r w:rsidR="006B64C0">
        <w:t xml:space="preserve">set of </w:t>
      </w:r>
      <w:r>
        <w:t xml:space="preserve">sub-divisions </w:t>
      </w:r>
      <w:r w:rsidR="006B64C0">
        <w:t>for</w:t>
      </w:r>
      <w:r>
        <w:t xml:space="preserve"> the Region, for example the natural resource management regions. Where possible, the area relevant to each set of evidence is mapped or described</w:t>
      </w:r>
      <w:r w:rsidR="00202AD5">
        <w:t xml:space="preserve"> alongside the evidence</w:t>
      </w:r>
      <w:r>
        <w:t xml:space="preserve">. </w:t>
      </w:r>
    </w:p>
    <w:p w14:paraId="186A7CDC" w14:textId="77777777" w:rsidR="00893F30" w:rsidRDefault="00893F30" w:rsidP="00102052">
      <w:r>
        <w:t>Across the Region, the term ‘</w:t>
      </w:r>
      <w:r w:rsidRPr="00DB5C5C">
        <w:t>inshore</w:t>
      </w:r>
      <w:r>
        <w:t>’ is applied to areas</w:t>
      </w:r>
      <w:r w:rsidRPr="00DB5C5C">
        <w:t xml:space="preserve"> </w:t>
      </w:r>
      <w:r>
        <w:t>within</w:t>
      </w:r>
      <w:r w:rsidRPr="00DB5C5C">
        <w:t xml:space="preserve"> about 20 kilometres </w:t>
      </w:r>
      <w:r>
        <w:t>of the coast</w:t>
      </w:r>
      <w:r w:rsidRPr="00DB5C5C">
        <w:t xml:space="preserve">. It corresponds to enclosed coastal and open coastal water bodies described in the </w:t>
      </w:r>
      <w:r w:rsidRPr="00DB5C5C">
        <w:rPr>
          <w:i/>
        </w:rPr>
        <w:t>Water Quality Guidelines for the Great Barrier Reef Marine Park</w:t>
      </w:r>
      <w:r w:rsidRPr="00DB5C5C">
        <w:fldChar w:fldCharType="begin"/>
      </w:r>
      <w:r w:rsidR="00102052">
        <w:instrText>ADDIN RW.CITE{{17294 GreatBarrierReefMarineParkAuthority 2010}}ADDIN RW.CITE{{17294 GreatBarrierReefMarineParkAuthority 2010}}</w:instrText>
      </w:r>
      <w:r w:rsidRPr="00DB5C5C">
        <w:fldChar w:fldCharType="separate"/>
      </w:r>
      <w:r w:rsidR="00EE7D29" w:rsidRPr="00EE7D29">
        <w:rPr>
          <w:rFonts w:eastAsia="Times New Roman"/>
          <w:vertAlign w:val="superscript"/>
        </w:rPr>
        <w:t>8</w:t>
      </w:r>
      <w:r w:rsidRPr="00DB5C5C">
        <w:fldChar w:fldCharType="end"/>
      </w:r>
      <w:r w:rsidRPr="00DB5C5C">
        <w:t xml:space="preserve"> but also includes areas further offshore that are habitats for recognised inshore species such as dugongs.</w:t>
      </w:r>
      <w:r w:rsidRPr="0076380D">
        <w:t xml:space="preserve"> </w:t>
      </w:r>
      <w:r>
        <w:t xml:space="preserve">Areas beyond are generally referred to as ‘offshore’. For coral reefs, the term ‘outer shelf’ refers to those along the edge of the continental shelf and ‘mid-shelf’ </w:t>
      </w:r>
      <w:r w:rsidR="00CC1189">
        <w:t xml:space="preserve">refers to </w:t>
      </w:r>
      <w:r>
        <w:t>those between inshore areas and the outer barrier reef</w:t>
      </w:r>
      <w:r w:rsidR="00962246">
        <w:t>s</w:t>
      </w:r>
      <w:r>
        <w:t>.</w:t>
      </w:r>
    </w:p>
    <w:p w14:paraId="186A7CDD" w14:textId="77777777" w:rsidR="009820CD" w:rsidRDefault="009820CD" w:rsidP="00102052"/>
    <w:p w14:paraId="186A7CDE" w14:textId="77777777" w:rsidR="009820CD" w:rsidRPr="009820B9" w:rsidRDefault="009820CD" w:rsidP="00102052">
      <w:r w:rsidRPr="009820B9">
        <w:t>[Photograph of coral reef from the air showing tourism pontoon and boats</w:t>
      </w:r>
      <w:r w:rsidR="00F12CEB" w:rsidRPr="009820B9">
        <w:t xml:space="preserve">. </w:t>
      </w:r>
      <w:r w:rsidRPr="009820B9">
        <w:t>Caption: The Region’s ecosystem and heritage values are considered, plus their links to economic and social values]</w:t>
      </w:r>
    </w:p>
    <w:p w14:paraId="186A7CDF" w14:textId="77777777" w:rsidR="00A23286" w:rsidRPr="00FC2F1E" w:rsidRDefault="00A23286" w:rsidP="00C01DA4">
      <w:pPr>
        <w:pStyle w:val="Heading2"/>
      </w:pPr>
      <w:bookmarkStart w:id="25" w:name="_Toc381780332"/>
      <w:r w:rsidRPr="00C01DA4">
        <w:t>Developing</w:t>
      </w:r>
      <w:r w:rsidRPr="00FC2F1E">
        <w:t xml:space="preserve"> the </w:t>
      </w:r>
      <w:bookmarkEnd w:id="25"/>
      <w:r w:rsidR="005D0E39">
        <w:t>r</w:t>
      </w:r>
      <w:r w:rsidR="005D0E39" w:rsidRPr="00FC2F1E">
        <w:t>eport</w:t>
      </w:r>
    </w:p>
    <w:p w14:paraId="74502BD9" w14:textId="7A1D701F" w:rsidR="00B6336F" w:rsidRDefault="00B6336F" w:rsidP="00B6336F">
      <w:pPr>
        <w:shd w:val="clear" w:color="auto" w:fill="DBE5F1" w:themeFill="accent1" w:themeFillTint="33"/>
      </w:pPr>
      <w:r>
        <w:t xml:space="preserve">Key message: </w:t>
      </w:r>
      <w:r w:rsidRPr="002B30AE">
        <w:t>Producing an Outlook Report draws on the expertise and assistance of many people.</w:t>
      </w:r>
    </w:p>
    <w:p w14:paraId="186A7CE0" w14:textId="42AF25C2" w:rsidR="00835FE5" w:rsidRDefault="00A23286" w:rsidP="00F326B8">
      <w:r w:rsidRPr="00FC2F1E">
        <w:t xml:space="preserve">The </w:t>
      </w:r>
      <w:r w:rsidR="005D0E39">
        <w:t>r</w:t>
      </w:r>
      <w:r w:rsidRPr="00FC2F1E">
        <w:t>eport has been prepared by the Great Barrier Reef Marine Park Authority.</w:t>
      </w:r>
      <w:r w:rsidR="009271CE">
        <w:t xml:space="preserve"> </w:t>
      </w:r>
      <w:r w:rsidR="00BC521E" w:rsidRPr="00FC2F1E">
        <w:t>A number of Australian and</w:t>
      </w:r>
      <w:r w:rsidR="00BC521E">
        <w:t xml:space="preserve"> Queensland </w:t>
      </w:r>
      <w:r w:rsidR="007756B4">
        <w:t>g</w:t>
      </w:r>
      <w:r w:rsidR="00BC521E">
        <w:t>overnment agencies and</w:t>
      </w:r>
      <w:r w:rsidR="00BC521E" w:rsidRPr="00FC2F1E">
        <w:t xml:space="preserve"> researchers</w:t>
      </w:r>
      <w:r w:rsidR="00BC521E">
        <w:t xml:space="preserve"> from a range of institutions directly </w:t>
      </w:r>
      <w:r w:rsidR="00BC521E" w:rsidRPr="00FC2F1E">
        <w:t xml:space="preserve">contributed </w:t>
      </w:r>
      <w:r w:rsidR="00BC521E">
        <w:t xml:space="preserve">to </w:t>
      </w:r>
      <w:r w:rsidR="005D0E39">
        <w:t>i</w:t>
      </w:r>
      <w:r w:rsidR="00BC521E">
        <w:t xml:space="preserve">ts development. </w:t>
      </w:r>
    </w:p>
    <w:p w14:paraId="186A7CE1" w14:textId="3D97230F" w:rsidR="00A23286" w:rsidRDefault="00A23286" w:rsidP="00102052">
      <w:r w:rsidRPr="00F13EC0">
        <w:t xml:space="preserve">The Great Barrier Reef Marine Park Authority’s </w:t>
      </w:r>
      <w:r w:rsidR="00D77898" w:rsidRPr="00F13EC0">
        <w:t>1</w:t>
      </w:r>
      <w:r w:rsidR="00497F6E">
        <w:t>2</w:t>
      </w:r>
      <w:r w:rsidRPr="00F13EC0">
        <w:t xml:space="preserve"> Local Marine Advisory Committees (committees </w:t>
      </w:r>
      <w:r w:rsidR="007756B4">
        <w:t>based in</w:t>
      </w:r>
      <w:r w:rsidRPr="00F13EC0">
        <w:t xml:space="preserve"> re</w:t>
      </w:r>
      <w:r w:rsidR="00461504">
        <w:t>gional centres along the coast)</w:t>
      </w:r>
      <w:r w:rsidR="00CC1189">
        <w:t>;</w:t>
      </w:r>
      <w:r w:rsidR="005D0E39">
        <w:t xml:space="preserve"> </w:t>
      </w:r>
      <w:r w:rsidR="00567A52">
        <w:t>industry representatives</w:t>
      </w:r>
      <w:r w:rsidR="005D0E39">
        <w:t>;</w:t>
      </w:r>
      <w:r w:rsidR="00567A52">
        <w:t xml:space="preserve"> </w:t>
      </w:r>
      <w:r w:rsidR="00461504">
        <w:t>local government councils a</w:t>
      </w:r>
      <w:r w:rsidR="00567A52">
        <w:t>nd schools participating in the</w:t>
      </w:r>
      <w:r w:rsidR="00461504" w:rsidRPr="00F13EC0">
        <w:t xml:space="preserve"> </w:t>
      </w:r>
      <w:r w:rsidR="00461504">
        <w:t>Reef Guardian program</w:t>
      </w:r>
      <w:r w:rsidR="005D0E39">
        <w:t>;</w:t>
      </w:r>
      <w:r w:rsidR="00567A52">
        <w:t xml:space="preserve"> and other stakeholders</w:t>
      </w:r>
      <w:r w:rsidR="00461504">
        <w:t xml:space="preserve"> supported</w:t>
      </w:r>
      <w:r w:rsidR="00F13EC0" w:rsidRPr="00F13EC0">
        <w:t xml:space="preserve"> </w:t>
      </w:r>
      <w:r w:rsidRPr="00F13EC0">
        <w:t>the</w:t>
      </w:r>
      <w:r w:rsidR="00990AAC">
        <w:t xml:space="preserve"> </w:t>
      </w:r>
      <w:r w:rsidR="007756B4">
        <w:t>r</w:t>
      </w:r>
      <w:r w:rsidR="00990AAC">
        <w:t xml:space="preserve">eport’s preparation </w:t>
      </w:r>
      <w:r w:rsidR="00461504">
        <w:t>in various ways</w:t>
      </w:r>
      <w:r w:rsidR="00962246">
        <w:t xml:space="preserve">. In particular, advice provided during development of the </w:t>
      </w:r>
      <w:r w:rsidR="00962F38" w:rsidRPr="00800E4C">
        <w:t xml:space="preserve">draft </w:t>
      </w:r>
      <w:r w:rsidR="00962246" w:rsidRPr="00F26B89">
        <w:rPr>
          <w:i/>
        </w:rPr>
        <w:t>S</w:t>
      </w:r>
      <w:r w:rsidR="00962246" w:rsidRPr="00800E4C">
        <w:t>trategic Assessment Report</w:t>
      </w:r>
      <w:r w:rsidR="00962246" w:rsidRPr="00F26B89">
        <w:rPr>
          <w:i/>
        </w:rPr>
        <w:fldChar w:fldCharType="begin"/>
      </w:r>
      <w:r w:rsidR="00102052" w:rsidRPr="00F26B89">
        <w:rPr>
          <w:i/>
        </w:rPr>
        <w:instrText>ADDIN RW.CITE{{20552 GreatBarrierReefMarineParkAuthority 2013}}ADDIN RW.CITE{{20552 GreatBarrierReefMarineParkAuthority 2013}}</w:instrText>
      </w:r>
      <w:r w:rsidR="00962246" w:rsidRPr="00F26B89">
        <w:rPr>
          <w:i/>
        </w:rPr>
        <w:fldChar w:fldCharType="separate"/>
      </w:r>
      <w:r w:rsidR="00EE7D29" w:rsidRPr="00EE7D29">
        <w:rPr>
          <w:rFonts w:eastAsia="Times New Roman"/>
          <w:vertAlign w:val="superscript"/>
        </w:rPr>
        <w:t>5</w:t>
      </w:r>
      <w:r w:rsidR="00962246" w:rsidRPr="00F26B89">
        <w:rPr>
          <w:i/>
        </w:rPr>
        <w:fldChar w:fldCharType="end"/>
      </w:r>
      <w:r w:rsidR="00962246" w:rsidRPr="00983445">
        <w:t xml:space="preserve"> </w:t>
      </w:r>
      <w:r w:rsidR="00962246">
        <w:t>and comments received on the draft report have subsequently</w:t>
      </w:r>
      <w:r w:rsidR="00584C9D">
        <w:t xml:space="preserve"> </w:t>
      </w:r>
      <w:r w:rsidR="00962246">
        <w:t>informed</w:t>
      </w:r>
      <w:r w:rsidR="00584C9D">
        <w:t xml:space="preserve"> this report</w:t>
      </w:r>
      <w:r w:rsidR="00BC521E">
        <w:t>.</w:t>
      </w:r>
    </w:p>
    <w:p w14:paraId="186A7CE2" w14:textId="77777777" w:rsidR="00983445" w:rsidRDefault="00983445" w:rsidP="00983445">
      <w:r>
        <w:t>The outcomes of a consensus workshop</w:t>
      </w:r>
      <w:r>
        <w:fldChar w:fldCharType="begin"/>
      </w:r>
      <w:r>
        <w:instrText>ADDIN RW.CITE{{22851 Ward,T.J. 2014}}</w:instrText>
      </w:r>
      <w:r>
        <w:fldChar w:fldCharType="separate"/>
      </w:r>
      <w:r w:rsidR="00EE7D29" w:rsidRPr="00EE7D29">
        <w:rPr>
          <w:rFonts w:eastAsia="Times New Roman"/>
          <w:vertAlign w:val="superscript"/>
        </w:rPr>
        <w:t>9</w:t>
      </w:r>
      <w:r>
        <w:fldChar w:fldCharType="end"/>
      </w:r>
      <w:r>
        <w:t xml:space="preserve"> involving about 31 Reef scientists contributed to the assessments of biodiversity and ecosystem health. The outcomes also informed the assessment of risk. </w:t>
      </w:r>
      <w:r w:rsidRPr="00334112">
        <w:t xml:space="preserve">The consensus workshop was </w:t>
      </w:r>
      <w:r>
        <w:t>modelled</w:t>
      </w:r>
      <w:r w:rsidRPr="00334112">
        <w:t xml:space="preserve"> on those </w:t>
      </w:r>
      <w:r>
        <w:t>similar workshops</w:t>
      </w:r>
      <w:r w:rsidRPr="00334112">
        <w:t xml:space="preserve"> undertaken during development of the 2011 Australia</w:t>
      </w:r>
      <w:r>
        <w:t>n</w:t>
      </w:r>
      <w:r w:rsidRPr="00334112">
        <w:t xml:space="preserve"> state of the environment report</w:t>
      </w:r>
      <w:r>
        <w:fldChar w:fldCharType="begin"/>
      </w:r>
      <w:r>
        <w:instrText>ADDIN RW.CITE{{22596 Ward,T. 2014}}ADDIN RW.CITE{{22596 Ward,T. 2014}}</w:instrText>
      </w:r>
      <w:r>
        <w:fldChar w:fldCharType="separate"/>
      </w:r>
      <w:r w:rsidR="00EE7D29" w:rsidRPr="00EE7D29">
        <w:rPr>
          <w:rFonts w:eastAsia="Times New Roman"/>
          <w:vertAlign w:val="superscript"/>
        </w:rPr>
        <w:t>10</w:t>
      </w:r>
      <w:r>
        <w:fldChar w:fldCharType="end"/>
      </w:r>
      <w:r>
        <w:t>.</w:t>
      </w:r>
    </w:p>
    <w:p w14:paraId="186A7CE3" w14:textId="77777777" w:rsidR="00983445" w:rsidRPr="00FC2F1E" w:rsidRDefault="00983445" w:rsidP="00983445">
      <w:r>
        <w:t>Four independent</w:t>
      </w:r>
      <w:r w:rsidRPr="00FC2F1E">
        <w:t xml:space="preserve"> experts</w:t>
      </w:r>
      <w:r>
        <w:t xml:space="preserve"> </w:t>
      </w:r>
      <w:r w:rsidRPr="00FC2F1E">
        <w:t xml:space="preserve">in protected area management, </w:t>
      </w:r>
      <w:r>
        <w:t xml:space="preserve">monitoring and evaluation, </w:t>
      </w:r>
      <w:r w:rsidRPr="00FC2F1E">
        <w:t xml:space="preserve">public policy and governance </w:t>
      </w:r>
      <w:r>
        <w:t>independently assessed the effectiveness of</w:t>
      </w:r>
      <w:r w:rsidRPr="00FC2F1E">
        <w:t xml:space="preserve"> </w:t>
      </w:r>
      <w:r w:rsidRPr="00FC2F1E">
        <w:rPr>
          <w:bCs/>
        </w:rPr>
        <w:t xml:space="preserve">existing </w:t>
      </w:r>
      <w:r>
        <w:rPr>
          <w:bCs/>
        </w:rPr>
        <w:t>protection and management arrangements for the Region’s ecosystem and its heritage values</w:t>
      </w:r>
      <w:r w:rsidRPr="00FC2F1E">
        <w:t xml:space="preserve">. </w:t>
      </w:r>
      <w:r>
        <w:t xml:space="preserve">The assessment </w:t>
      </w:r>
      <w:r>
        <w:lastRenderedPageBreak/>
        <w:t xml:space="preserve">included </w:t>
      </w:r>
      <w:r w:rsidRPr="006B2A14">
        <w:rPr>
          <w:bCs/>
          <w:lang w:val="en-US"/>
        </w:rPr>
        <w:t>identify</w:t>
      </w:r>
      <w:r>
        <w:rPr>
          <w:bCs/>
          <w:lang w:val="en-US"/>
        </w:rPr>
        <w:t>ing</w:t>
      </w:r>
      <w:r w:rsidRPr="006B2A14">
        <w:rPr>
          <w:bCs/>
          <w:lang w:val="en-US"/>
        </w:rPr>
        <w:t xml:space="preserve"> any gaps or deficiencies </w:t>
      </w:r>
      <w:r>
        <w:rPr>
          <w:bCs/>
          <w:lang w:val="en-US"/>
        </w:rPr>
        <w:t>and</w:t>
      </w:r>
      <w:r w:rsidRPr="00FC2F1E">
        <w:t xml:space="preserve"> </w:t>
      </w:r>
      <w:r w:rsidRPr="006B2A14">
        <w:rPr>
          <w:bCs/>
          <w:lang w:val="en-US"/>
        </w:rPr>
        <w:t xml:space="preserve">a comparative analysis </w:t>
      </w:r>
      <w:r>
        <w:rPr>
          <w:bCs/>
          <w:lang w:val="en-US"/>
        </w:rPr>
        <w:t xml:space="preserve">with the </w:t>
      </w:r>
      <w:r w:rsidRPr="006B2A14">
        <w:rPr>
          <w:bCs/>
          <w:lang w:val="en-US"/>
        </w:rPr>
        <w:t>2009</w:t>
      </w:r>
      <w:r>
        <w:rPr>
          <w:bCs/>
          <w:lang w:val="en-US"/>
        </w:rPr>
        <w:t xml:space="preserve"> assessment. </w:t>
      </w:r>
      <w:r w:rsidRPr="00FC2F1E">
        <w:t>The</w:t>
      </w:r>
      <w:r>
        <w:t xml:space="preserve"> assessors’</w:t>
      </w:r>
      <w:r w:rsidRPr="00FC2F1E">
        <w:t xml:space="preserve"> report</w:t>
      </w:r>
      <w:r>
        <w:fldChar w:fldCharType="begin"/>
      </w:r>
      <w:r>
        <w:instrText>ADDIN RW.CITE{{22354 Hockings,M. 2014}}</w:instrText>
      </w:r>
      <w:r>
        <w:fldChar w:fldCharType="separate"/>
      </w:r>
      <w:r w:rsidR="00EE7D29" w:rsidRPr="00EE7D29">
        <w:rPr>
          <w:rFonts w:eastAsia="Times New Roman"/>
          <w:vertAlign w:val="superscript"/>
        </w:rPr>
        <w:t>11</w:t>
      </w:r>
      <w:r>
        <w:fldChar w:fldCharType="end"/>
      </w:r>
      <w:r w:rsidRPr="00FC2F1E">
        <w:t xml:space="preserve"> forms the basis of </w:t>
      </w:r>
      <w:r>
        <w:t xml:space="preserve">the </w:t>
      </w:r>
      <w:r w:rsidRPr="00ED4BED">
        <w:t>assessment of existing measures to protect and manage</w:t>
      </w:r>
      <w:r>
        <w:t xml:space="preserve"> the Region (Chapter 7)</w:t>
      </w:r>
      <w:r w:rsidRPr="00FC2F1E">
        <w:t>.</w:t>
      </w:r>
      <w:r>
        <w:t xml:space="preserve"> </w:t>
      </w:r>
    </w:p>
    <w:p w14:paraId="186A7CE4" w14:textId="77777777" w:rsidR="00983445" w:rsidRDefault="00983445" w:rsidP="00983445">
      <w:r w:rsidRPr="00FC2F1E">
        <w:t xml:space="preserve">Finally, </w:t>
      </w:r>
      <w:r w:rsidRPr="00602AD7">
        <w:t>four</w:t>
      </w:r>
      <w:r w:rsidRPr="00FC2F1E">
        <w:t xml:space="preserve"> reviewers appointed by the </w:t>
      </w:r>
      <w:r w:rsidRPr="00602AD7">
        <w:t>Minister for the Environment</w:t>
      </w:r>
      <w:r>
        <w:t xml:space="preserve"> </w:t>
      </w:r>
      <w:r w:rsidRPr="00FC2F1E">
        <w:t xml:space="preserve">independently reviewed the </w:t>
      </w:r>
      <w:r>
        <w:t>draft Outlook R</w:t>
      </w:r>
      <w:r w:rsidRPr="00FC2F1E">
        <w:t>eport. These reviewers are recognised national and international experts with biophysical</w:t>
      </w:r>
      <w:r>
        <w:t>, heritage</w:t>
      </w:r>
      <w:r w:rsidRPr="00FC2F1E">
        <w:t xml:space="preserve"> and/or socioeconomic expertise and achievements, including conducting high level policy and scientific reviews. </w:t>
      </w:r>
      <w:r>
        <w:t>Their comments were considered and incorporated</w:t>
      </w:r>
      <w:r w:rsidRPr="002C7934">
        <w:t xml:space="preserve"> </w:t>
      </w:r>
      <w:r>
        <w:t>where appropriate in finalising the report.</w:t>
      </w:r>
    </w:p>
    <w:p w14:paraId="186A7CE5" w14:textId="77777777" w:rsidR="00A56E6D" w:rsidRDefault="00A56E6D" w:rsidP="00102052"/>
    <w:p w14:paraId="186A7CE6" w14:textId="77777777" w:rsidR="009820B9" w:rsidRPr="009820B9" w:rsidRDefault="009820B9" w:rsidP="005A37F3">
      <w:pPr>
        <w:shd w:val="clear" w:color="auto" w:fill="F2DBDB" w:themeFill="accent2" w:themeFillTint="33"/>
      </w:pPr>
      <w:r w:rsidRPr="009820B9">
        <w:t>[START COLOURED BOX]</w:t>
      </w:r>
    </w:p>
    <w:p w14:paraId="186A7CE7" w14:textId="77777777" w:rsidR="005A37F3" w:rsidRDefault="005A37F3" w:rsidP="005A37F3">
      <w:pPr>
        <w:shd w:val="clear" w:color="auto" w:fill="F2DBDB" w:themeFill="accent2" w:themeFillTint="33"/>
        <w:rPr>
          <w:b/>
        </w:rPr>
      </w:pPr>
      <w:r w:rsidRPr="002C7934">
        <w:rPr>
          <w:b/>
        </w:rPr>
        <w:t>Comprehensive strategic assessment of the Great Barrier Reef World Heritage Area</w:t>
      </w:r>
    </w:p>
    <w:p w14:paraId="186A7CE8" w14:textId="77777777" w:rsidR="005A37F3" w:rsidRDefault="005A37F3" w:rsidP="00BA60CC">
      <w:pPr>
        <w:shd w:val="clear" w:color="auto" w:fill="F2DBDB" w:themeFill="accent2" w:themeFillTint="33"/>
      </w:pPr>
      <w:r>
        <w:t>Between 2012 and 2014, the Australian and Queensland governments undertook a comprehensive strategic assessment of the Great Barrier Reef World Heritage Area, comprising  assessments for the Region</w:t>
      </w:r>
      <w:r>
        <w:rPr>
          <w:i/>
        </w:rPr>
        <w:fldChar w:fldCharType="begin"/>
      </w:r>
      <w:r w:rsidR="00102052">
        <w:rPr>
          <w:i/>
        </w:rPr>
        <w:instrText>ADDIN RW.CITE{{20552 GreatBarrierReefMarineParkAuthority 2013}}</w:instrText>
      </w:r>
      <w:r>
        <w:rPr>
          <w:i/>
        </w:rPr>
        <w:fldChar w:fldCharType="separate"/>
      </w:r>
      <w:r w:rsidR="00EE7D29" w:rsidRPr="00EE7D29">
        <w:rPr>
          <w:rFonts w:eastAsia="Times New Roman"/>
          <w:vertAlign w:val="superscript"/>
        </w:rPr>
        <w:t>5</w:t>
      </w:r>
      <w:r>
        <w:rPr>
          <w:i/>
        </w:rPr>
        <w:fldChar w:fldCharType="end"/>
      </w:r>
      <w:r>
        <w:t xml:space="preserve"> and for the adjacent coastal zone</w:t>
      </w:r>
      <w:r>
        <w:fldChar w:fldCharType="begin"/>
      </w:r>
      <w:r w:rsidR="00102052">
        <w:instrText>ADDIN RW.CITE{{21383 DepartmentofStateDevelopment,InfrastructureandPlanning 2013}}</w:instrText>
      </w:r>
      <w:r>
        <w:fldChar w:fldCharType="separate"/>
      </w:r>
      <w:r w:rsidR="00EE7D29" w:rsidRPr="00EE7D29">
        <w:rPr>
          <w:rFonts w:eastAsia="Times New Roman"/>
          <w:vertAlign w:val="superscript"/>
        </w:rPr>
        <w:t>12</w:t>
      </w:r>
      <w:r>
        <w:fldChar w:fldCharType="end"/>
      </w:r>
      <w:r>
        <w:t xml:space="preserve">. Undertaken under the </w:t>
      </w:r>
      <w:r>
        <w:rPr>
          <w:i/>
        </w:rPr>
        <w:t xml:space="preserve">Environment Protection and Biodiversity Conservation Act 1999 </w:t>
      </w:r>
      <w:r>
        <w:t>(Cth), the assessments aimed to improve management of existing and emerging risks to the Great Barrier Reef. They also form part of the Australian Government’s response to the World Heritage Committee’s concerns regarding development impacts on the World Heritage Area, originally raised at its meeting in June 2011.</w:t>
      </w:r>
    </w:p>
    <w:p w14:paraId="186A7CE9" w14:textId="77777777" w:rsidR="005A37F3" w:rsidRDefault="005A37F3" w:rsidP="00BA60CC">
      <w:pPr>
        <w:shd w:val="clear" w:color="auto" w:fill="F2DBDB" w:themeFill="accent2" w:themeFillTint="33"/>
      </w:pPr>
      <w:r>
        <w:t xml:space="preserve">The strategic assessment process had a different scope and purpose to the five-yearly Great Barrier Reef Outlook Report cycle. Both reports examine the condition, threats, management and likely future of the Great Barrier Reef. While the Outlook Report is a regular assessment of the Region’s ecosystem and its heritage values, the strategic assessment was a one-off report that focussed on all matters of national environmental significance relevant to the Region. It also makes recommendations for improvements to management. Matters of national environmental significance are Australia’s environmental assets. Those relevant to the Region are world heritage properties, the Great Barrier Reef Marine Park, national heritage places, Commonwealth marine areas, listed migratory and threatened species, and wetlands of international importance. </w:t>
      </w:r>
    </w:p>
    <w:p w14:paraId="186A7CEA" w14:textId="77777777" w:rsidR="005A37F3" w:rsidRDefault="005A37F3" w:rsidP="005A37F3">
      <w:pPr>
        <w:shd w:val="clear" w:color="auto" w:fill="F2DBDB" w:themeFill="accent2" w:themeFillTint="33"/>
      </w:pPr>
      <w:r>
        <w:t xml:space="preserve">Because the values and attributes of the matters of national environmental significance are part of the Region’s ecosystem and its heritage values, this Outlook Report draws extensively on the information contained in the </w:t>
      </w:r>
      <w:r w:rsidRPr="000A26B4">
        <w:t>strategic assessment</w:t>
      </w:r>
      <w:r w:rsidR="00B373D2">
        <w:t xml:space="preserve"> draft</w:t>
      </w:r>
      <w:r w:rsidRPr="000A26B4">
        <w:t xml:space="preserve"> report and has been informed by the public submissions received on </w:t>
      </w:r>
      <w:r w:rsidR="00B373D2">
        <w:t>that</w:t>
      </w:r>
      <w:r w:rsidRPr="000A26B4">
        <w:t xml:space="preserve"> draft</w:t>
      </w:r>
      <w:r w:rsidRPr="00A75054">
        <w:t xml:space="preserve">. </w:t>
      </w:r>
    </w:p>
    <w:p w14:paraId="186A7CEB" w14:textId="0D897ECC" w:rsidR="009820B9" w:rsidRDefault="006A0226" w:rsidP="005A37F3">
      <w:pPr>
        <w:shd w:val="clear" w:color="auto" w:fill="F2DBDB" w:themeFill="accent2" w:themeFillTint="33"/>
      </w:pPr>
      <w:r w:rsidRPr="009820B9">
        <w:t>[Photograph of front cover of Great Barrier Re</w:t>
      </w:r>
      <w:r w:rsidR="00B6336F">
        <w:t>ef Region Strategic Assessment –</w:t>
      </w:r>
      <w:r w:rsidRPr="009820B9">
        <w:t xml:space="preserve"> Strategic Assessment Report, draft for public comment. </w:t>
      </w:r>
    </w:p>
    <w:p w14:paraId="186A7CEC" w14:textId="77777777" w:rsidR="009820B9" w:rsidRPr="007E37B0" w:rsidRDefault="009820B9" w:rsidP="005A37F3">
      <w:pPr>
        <w:shd w:val="clear" w:color="auto" w:fill="F2DBDB" w:themeFill="accent2" w:themeFillTint="33"/>
      </w:pPr>
      <w:r w:rsidRPr="00356F8B">
        <w:t>[</w:t>
      </w:r>
      <w:r>
        <w:t xml:space="preserve">END </w:t>
      </w:r>
      <w:r w:rsidRPr="00356F8B">
        <w:t>COLOURED BOX]</w:t>
      </w:r>
    </w:p>
    <w:p w14:paraId="186A7CED" w14:textId="77777777" w:rsidR="005A37F3" w:rsidRDefault="005A37F3" w:rsidP="00FD418F"/>
    <w:p w14:paraId="186A7CEE" w14:textId="77777777" w:rsidR="00BB6A1D" w:rsidRDefault="00BB6A1D" w:rsidP="00C65F22">
      <w:pPr>
        <w:pStyle w:val="Heading2"/>
        <w:numPr>
          <w:ilvl w:val="0"/>
          <w:numId w:val="0"/>
        </w:numPr>
        <w:spacing w:before="120"/>
        <w:divId w:val="680591600"/>
      </w:pPr>
      <w:bookmarkStart w:id="26" w:name="_Toc381780333"/>
      <w:r>
        <w:lastRenderedPageBreak/>
        <w:t>References</w:t>
      </w:r>
      <w:bookmarkEnd w:id="26"/>
      <w:r>
        <w:t xml:space="preserve"> </w:t>
      </w:r>
    </w:p>
    <w:p w14:paraId="186A7CEF" w14:textId="77777777" w:rsidR="00EE7D29" w:rsidRPr="00B373D2" w:rsidRDefault="00CC1189">
      <w:pPr>
        <w:pStyle w:val="NormalWeb"/>
        <w:ind w:firstLine="450"/>
        <w:divId w:val="1753891093"/>
        <w:rPr>
          <w:rFonts w:ascii="Segoe UI" w:hAnsi="Segoe UI" w:cs="Segoe UI"/>
          <w:sz w:val="20"/>
          <w:szCs w:val="20"/>
        </w:rPr>
      </w:pPr>
      <w:r w:rsidRPr="006D5FB3">
        <w:rPr>
          <w:sz w:val="20"/>
          <w:szCs w:val="20"/>
        </w:rPr>
        <w:fldChar w:fldCharType="begin"/>
      </w:r>
      <w:r w:rsidR="00EE7D29">
        <w:rPr>
          <w:sz w:val="20"/>
          <w:szCs w:val="20"/>
        </w:rPr>
        <w:instrText>ADDIN RW.BIB</w:instrText>
      </w:r>
      <w:r w:rsidRPr="006D5FB3">
        <w:rPr>
          <w:sz w:val="20"/>
          <w:szCs w:val="20"/>
        </w:rPr>
        <w:fldChar w:fldCharType="separate"/>
      </w:r>
      <w:r w:rsidR="00EE7D29" w:rsidRPr="00B373D2">
        <w:rPr>
          <w:rFonts w:ascii="Segoe UI" w:hAnsi="Segoe UI" w:cs="Segoe UI"/>
          <w:sz w:val="20"/>
          <w:szCs w:val="20"/>
        </w:rPr>
        <w:t xml:space="preserve">1. Great Barrier Reef Marine Park Authority 2009, </w:t>
      </w:r>
      <w:r w:rsidR="00EE7D29" w:rsidRPr="00B373D2">
        <w:rPr>
          <w:rFonts w:ascii="Segoe UI" w:hAnsi="Segoe UI" w:cs="Segoe UI"/>
          <w:i/>
          <w:iCs/>
          <w:sz w:val="20"/>
          <w:szCs w:val="20"/>
        </w:rPr>
        <w:t xml:space="preserve">Great Barrier Reef </w:t>
      </w:r>
      <w:r w:rsidR="00B373D2">
        <w:rPr>
          <w:rFonts w:ascii="Segoe UI" w:hAnsi="Segoe UI" w:cs="Segoe UI"/>
          <w:i/>
          <w:iCs/>
          <w:sz w:val="20"/>
          <w:szCs w:val="20"/>
        </w:rPr>
        <w:t>o</w:t>
      </w:r>
      <w:r w:rsidR="00EE7D29" w:rsidRPr="00B373D2">
        <w:rPr>
          <w:rFonts w:ascii="Segoe UI" w:hAnsi="Segoe UI" w:cs="Segoe UI"/>
          <w:i/>
          <w:iCs/>
          <w:sz w:val="20"/>
          <w:szCs w:val="20"/>
        </w:rPr>
        <w:t xml:space="preserve">utlook </w:t>
      </w:r>
      <w:r w:rsidR="00B373D2">
        <w:rPr>
          <w:rFonts w:ascii="Segoe UI" w:hAnsi="Segoe UI" w:cs="Segoe UI"/>
          <w:i/>
          <w:iCs/>
          <w:sz w:val="20"/>
          <w:szCs w:val="20"/>
        </w:rPr>
        <w:t>r</w:t>
      </w:r>
      <w:r w:rsidR="00EE7D29" w:rsidRPr="00B373D2">
        <w:rPr>
          <w:rFonts w:ascii="Segoe UI" w:hAnsi="Segoe UI" w:cs="Segoe UI"/>
          <w:i/>
          <w:iCs/>
          <w:sz w:val="20"/>
          <w:szCs w:val="20"/>
        </w:rPr>
        <w:t>eport 2009</w:t>
      </w:r>
      <w:r w:rsidR="00EE7D29" w:rsidRPr="00B373D2">
        <w:rPr>
          <w:rFonts w:ascii="Segoe UI" w:hAnsi="Segoe UI" w:cs="Segoe UI"/>
          <w:sz w:val="20"/>
          <w:szCs w:val="20"/>
        </w:rPr>
        <w:t>, GBRMPA, Townsville.</w:t>
      </w:r>
    </w:p>
    <w:p w14:paraId="186A7CF0"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2. UNESCO Intergovernmental Committee for the Protection of the World Cultural and Natural Heritage 2012,</w:t>
      </w:r>
      <w:r w:rsidRPr="00B373D2">
        <w:rPr>
          <w:rFonts w:ascii="Segoe UI" w:hAnsi="Segoe UI" w:cs="Segoe UI"/>
          <w:i/>
          <w:iCs/>
          <w:sz w:val="20"/>
          <w:szCs w:val="20"/>
        </w:rPr>
        <w:t xml:space="preserve"> Operational guidelines for the implementation of the World Heritage Convention, </w:t>
      </w:r>
      <w:r w:rsidRPr="00B373D2">
        <w:rPr>
          <w:rFonts w:ascii="Segoe UI" w:hAnsi="Segoe UI" w:cs="Segoe UI"/>
          <w:sz w:val="20"/>
          <w:szCs w:val="20"/>
        </w:rPr>
        <w:t>UNESCO</w:t>
      </w:r>
      <w:r w:rsidR="00B373D2">
        <w:rPr>
          <w:rFonts w:ascii="Segoe UI" w:hAnsi="Segoe UI" w:cs="Segoe UI"/>
          <w:sz w:val="20"/>
          <w:szCs w:val="20"/>
        </w:rPr>
        <w:t>, Paris</w:t>
      </w:r>
      <w:r w:rsidRPr="00B373D2">
        <w:rPr>
          <w:rFonts w:ascii="Segoe UI" w:hAnsi="Segoe UI" w:cs="Segoe UI"/>
          <w:sz w:val="20"/>
          <w:szCs w:val="20"/>
        </w:rPr>
        <w:t>,.</w:t>
      </w:r>
    </w:p>
    <w:p w14:paraId="186A7CF1"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3. UNESCO 2012, </w:t>
      </w:r>
      <w:r w:rsidRPr="00B373D2">
        <w:rPr>
          <w:rFonts w:ascii="Segoe UI" w:hAnsi="Segoe UI" w:cs="Segoe UI"/>
          <w:i/>
          <w:iCs/>
          <w:sz w:val="20"/>
          <w:szCs w:val="20"/>
        </w:rPr>
        <w:t>Mission report Great Barrier Reef</w:t>
      </w:r>
      <w:r w:rsidRPr="00B373D2">
        <w:rPr>
          <w:rFonts w:ascii="Segoe UI" w:hAnsi="Segoe UI" w:cs="Segoe UI"/>
          <w:sz w:val="20"/>
          <w:szCs w:val="20"/>
        </w:rPr>
        <w:t>, UNESCO, Paris.</w:t>
      </w:r>
    </w:p>
    <w:p w14:paraId="186A7CF2"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4. State of the Environment 2011 Committee </w:t>
      </w:r>
      <w:r w:rsidRPr="00B373D2">
        <w:rPr>
          <w:rFonts w:ascii="Segoe UI" w:hAnsi="Segoe UI" w:cs="Segoe UI"/>
          <w:i/>
          <w:iCs/>
          <w:sz w:val="20"/>
          <w:szCs w:val="20"/>
        </w:rPr>
        <w:t>Australia state of the environment 2011: Independent report to the Australian Government Minister for Sustainability, Environment, Water, Population and Communities</w:t>
      </w:r>
      <w:r w:rsidRPr="00B373D2">
        <w:rPr>
          <w:rFonts w:ascii="Segoe UI" w:hAnsi="Segoe UI" w:cs="Segoe UI"/>
          <w:sz w:val="20"/>
          <w:szCs w:val="20"/>
        </w:rPr>
        <w:t>, Department of Sustainability, Environment, Water, Population and Communities, Canberra.</w:t>
      </w:r>
    </w:p>
    <w:p w14:paraId="186A7CF3"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5. Great Barrier Reef Marine Park Authority 2013, </w:t>
      </w:r>
      <w:r w:rsidRPr="00B373D2">
        <w:rPr>
          <w:rFonts w:ascii="Segoe UI" w:hAnsi="Segoe UI" w:cs="Segoe UI"/>
          <w:i/>
          <w:iCs/>
          <w:sz w:val="20"/>
          <w:szCs w:val="20"/>
        </w:rPr>
        <w:t>Great Barrier Reef Region strategic assessment: Strategic Assessment Report. Draft for public comment</w:t>
      </w:r>
      <w:r w:rsidRPr="00B373D2">
        <w:rPr>
          <w:rFonts w:ascii="Segoe UI" w:hAnsi="Segoe UI" w:cs="Segoe UI"/>
          <w:sz w:val="20"/>
          <w:szCs w:val="20"/>
        </w:rPr>
        <w:t>, GBRMPA, Townsville.</w:t>
      </w:r>
    </w:p>
    <w:p w14:paraId="186A7CF4"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6. International Union for the Conservation of Nature 2012, </w:t>
      </w:r>
      <w:r w:rsidRPr="00B373D2">
        <w:rPr>
          <w:rFonts w:ascii="Segoe UI" w:hAnsi="Segoe UI" w:cs="Segoe UI"/>
          <w:i/>
          <w:iCs/>
          <w:sz w:val="20"/>
          <w:szCs w:val="20"/>
        </w:rPr>
        <w:t>IUCN conservation outlook assessments: Guidelines for their application to natural world heritage sites</w:t>
      </w:r>
      <w:r w:rsidRPr="00B373D2">
        <w:rPr>
          <w:rFonts w:ascii="Segoe UI" w:hAnsi="Segoe UI" w:cs="Segoe UI"/>
          <w:sz w:val="20"/>
          <w:szCs w:val="20"/>
        </w:rPr>
        <w:t>, IUCN, Gland, Switzerland.</w:t>
      </w:r>
    </w:p>
    <w:p w14:paraId="186A7CF5"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7. Reef Water Quality Protection Plan Secretariat 2014, </w:t>
      </w:r>
      <w:r w:rsidRPr="00B373D2">
        <w:rPr>
          <w:rFonts w:ascii="Segoe UI" w:hAnsi="Segoe UI" w:cs="Segoe UI"/>
          <w:i/>
          <w:iCs/>
          <w:sz w:val="20"/>
          <w:szCs w:val="20"/>
        </w:rPr>
        <w:t>Great Barrier Reef report card 2012 and 2013, Reef water quality protection plan. Report card key findings</w:t>
      </w:r>
      <w:r w:rsidRPr="00B373D2">
        <w:rPr>
          <w:rFonts w:ascii="Segoe UI" w:hAnsi="Segoe UI" w:cs="Segoe UI"/>
          <w:sz w:val="20"/>
          <w:szCs w:val="20"/>
        </w:rPr>
        <w:t>, Reef Water Quality Protection Plan Secretariat, Brisbane.</w:t>
      </w:r>
    </w:p>
    <w:p w14:paraId="186A7CF6"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8. Great Barrier Reef Marine Park Authority 2010, </w:t>
      </w:r>
      <w:r w:rsidRPr="00B373D2">
        <w:rPr>
          <w:rFonts w:ascii="Segoe UI" w:hAnsi="Segoe UI" w:cs="Segoe UI"/>
          <w:i/>
          <w:iCs/>
          <w:sz w:val="20"/>
          <w:szCs w:val="20"/>
        </w:rPr>
        <w:t>Water quality guidelines for the Great Barrier Reef Marine Park</w:t>
      </w:r>
      <w:r w:rsidRPr="00B373D2">
        <w:rPr>
          <w:rFonts w:ascii="Segoe UI" w:hAnsi="Segoe UI" w:cs="Segoe UI"/>
          <w:sz w:val="20"/>
          <w:szCs w:val="20"/>
        </w:rPr>
        <w:t>, GBRMPA, Townsville.</w:t>
      </w:r>
    </w:p>
    <w:p w14:paraId="186A7CF7"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9. Ward, T.J. 2014, </w:t>
      </w:r>
      <w:r w:rsidRPr="00B373D2">
        <w:rPr>
          <w:rFonts w:ascii="Segoe UI" w:hAnsi="Segoe UI" w:cs="Segoe UI"/>
          <w:i/>
          <w:iCs/>
          <w:sz w:val="20"/>
          <w:szCs w:val="20"/>
        </w:rPr>
        <w:t>The rapid assessment workshop to elicit expert consensus to inform the development of the Great Barrier Reef Outlook Report 2014</w:t>
      </w:r>
      <w:r w:rsidRPr="00B373D2">
        <w:rPr>
          <w:rFonts w:ascii="Segoe UI" w:hAnsi="Segoe UI" w:cs="Segoe UI"/>
          <w:sz w:val="20"/>
          <w:szCs w:val="20"/>
        </w:rPr>
        <w:t>, Great Barrier Reef Marine Park Authority, Townsville.</w:t>
      </w:r>
    </w:p>
    <w:p w14:paraId="186A7CF8"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10. Ward, T., Dobbs, K., Harper, P., Harris, P., Hatton, T., Joy, R., Kanowski, P., Mackay, R., McKenzie, N. and Wienecke, B. 2014, Framing an independent, integrated and evidence-based evaluation of the state of Australia's biophysical and human environments, </w:t>
      </w:r>
      <w:r w:rsidRPr="00B373D2">
        <w:rPr>
          <w:rFonts w:ascii="Segoe UI" w:hAnsi="Segoe UI" w:cs="Segoe UI"/>
          <w:i/>
          <w:iCs/>
          <w:sz w:val="20"/>
          <w:szCs w:val="20"/>
        </w:rPr>
        <w:t>Journal of Environmental Planning and Management</w:t>
      </w:r>
      <w:r w:rsidRPr="00B373D2">
        <w:rPr>
          <w:rFonts w:ascii="Segoe UI" w:hAnsi="Segoe UI" w:cs="Segoe UI"/>
          <w:sz w:val="20"/>
          <w:szCs w:val="20"/>
        </w:rPr>
        <w:t>: 1-18.</w:t>
      </w:r>
    </w:p>
    <w:p w14:paraId="186A7CF9"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11. Hockings, M., Leverington, A., Trinder, C. and Polglaze, J. 2014, </w:t>
      </w:r>
      <w:r w:rsidRPr="00B373D2">
        <w:rPr>
          <w:rFonts w:ascii="Segoe UI" w:hAnsi="Segoe UI" w:cs="Segoe UI"/>
          <w:i/>
          <w:iCs/>
          <w:sz w:val="20"/>
          <w:szCs w:val="20"/>
        </w:rPr>
        <w:t>Independent assessment of management effectiveness for the Great Barrier Reef Outlook Report 2014</w:t>
      </w:r>
      <w:r w:rsidRPr="00B373D2">
        <w:rPr>
          <w:rFonts w:ascii="Segoe UI" w:hAnsi="Segoe UI" w:cs="Segoe UI"/>
          <w:sz w:val="20"/>
          <w:szCs w:val="20"/>
        </w:rPr>
        <w:t>, Great Barrier Reef Marine Park Authority, Townsville.</w:t>
      </w:r>
    </w:p>
    <w:p w14:paraId="186A7CFA" w14:textId="77777777" w:rsidR="00EE7D29" w:rsidRPr="00B373D2" w:rsidRDefault="00EE7D29">
      <w:pPr>
        <w:pStyle w:val="NormalWeb"/>
        <w:ind w:firstLine="450"/>
        <w:divId w:val="1753891093"/>
        <w:rPr>
          <w:rFonts w:ascii="Segoe UI" w:hAnsi="Segoe UI" w:cs="Segoe UI"/>
          <w:sz w:val="20"/>
          <w:szCs w:val="20"/>
        </w:rPr>
      </w:pPr>
      <w:r w:rsidRPr="00B373D2">
        <w:rPr>
          <w:rFonts w:ascii="Segoe UI" w:hAnsi="Segoe UI" w:cs="Segoe UI"/>
          <w:sz w:val="20"/>
          <w:szCs w:val="20"/>
        </w:rPr>
        <w:t xml:space="preserve">12. Department of State Development, Infrastructure and Planning 2013, </w:t>
      </w:r>
      <w:r w:rsidRPr="00B373D2">
        <w:rPr>
          <w:rFonts w:ascii="Segoe UI" w:hAnsi="Segoe UI" w:cs="Segoe UI"/>
          <w:i/>
          <w:iCs/>
          <w:sz w:val="20"/>
          <w:szCs w:val="20"/>
        </w:rPr>
        <w:t>Great Barrier Reef coastal zone strategic assessment 2013: Strategic Assessment Report. Draft for consultation</w:t>
      </w:r>
      <w:r w:rsidRPr="00B373D2">
        <w:rPr>
          <w:rFonts w:ascii="Segoe UI" w:hAnsi="Segoe UI" w:cs="Segoe UI"/>
          <w:sz w:val="20"/>
          <w:szCs w:val="20"/>
        </w:rPr>
        <w:t>, DSDIP, Brisbane.</w:t>
      </w:r>
    </w:p>
    <w:p w14:paraId="186A7CFB" w14:textId="77777777" w:rsidR="00CC1189" w:rsidRPr="00CC1189" w:rsidRDefault="00EE7D29" w:rsidP="00F77813">
      <w:pPr>
        <w:divId w:val="680591600"/>
      </w:pPr>
      <w:r w:rsidRPr="00EE7D29">
        <w:rPr>
          <w:rFonts w:eastAsia="Times New Roman"/>
        </w:rPr>
        <w:t> </w:t>
      </w:r>
      <w:r w:rsidR="00CC1189" w:rsidRPr="006D5FB3">
        <w:rPr>
          <w:sz w:val="20"/>
          <w:szCs w:val="20"/>
        </w:rPr>
        <w:fldChar w:fldCharType="end"/>
      </w:r>
    </w:p>
    <w:sectPr w:rsidR="00CC1189" w:rsidRPr="00CC1189" w:rsidSect="00E7391C">
      <w:headerReference w:type="even" r:id="rId17"/>
      <w:headerReference w:type="default" r:id="rId18"/>
      <w:footerReference w:type="even" r:id="rId19"/>
      <w:footerReference w:type="default" r:id="rId20"/>
      <w:endnotePr>
        <w:numFmt w:val="decimal"/>
      </w:endnotePr>
      <w:pgSz w:w="11906" w:h="16838"/>
      <w:pgMar w:top="1276" w:right="1304" w:bottom="720" w:left="1304"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6A7D1B" w14:textId="77777777" w:rsidR="009E4F7B" w:rsidRDefault="009E4F7B" w:rsidP="0044490F">
      <w:r>
        <w:separator/>
      </w:r>
    </w:p>
  </w:endnote>
  <w:endnote w:type="continuationSeparator" w:id="0">
    <w:p w14:paraId="186A7D1C" w14:textId="77777777" w:rsidR="009E4F7B" w:rsidRDefault="009E4F7B" w:rsidP="00444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A7D1F" w14:textId="77777777" w:rsidR="00B405C2" w:rsidRPr="00D64EE0" w:rsidRDefault="00B405C2" w:rsidP="00B405C2">
    <w:pPr>
      <w:pStyle w:val="Footer"/>
      <w:pBdr>
        <w:top w:val="single" w:sz="4" w:space="1" w:color="auto"/>
      </w:pBdr>
      <w:tabs>
        <w:tab w:val="clear" w:pos="4513"/>
        <w:tab w:val="center" w:pos="5670"/>
      </w:tabs>
      <w:rPr>
        <w:b/>
        <w:color w:val="A6A6A6" w:themeColor="background1" w:themeShade="A6"/>
        <w:sz w:val="16"/>
        <w:szCs w:val="16"/>
      </w:rPr>
    </w:pPr>
    <w:r w:rsidRPr="001A149F">
      <w:rPr>
        <w:sz w:val="16"/>
        <w:szCs w:val="16"/>
      </w:rPr>
      <w:t xml:space="preserve"> </w:t>
    </w: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FB35B9" w:rsidRPr="00FB35B9">
      <w:rPr>
        <w:b/>
        <w:bCs/>
        <w:noProof/>
        <w:sz w:val="16"/>
        <w:szCs w:val="16"/>
      </w:rPr>
      <w:t>2</w:t>
    </w:r>
    <w:r w:rsidRPr="001A149F">
      <w:rPr>
        <w:b/>
        <w:bCs/>
        <w:noProof/>
        <w:sz w:val="16"/>
        <w:szCs w:val="16"/>
      </w:rPr>
      <w:fldChar w:fldCharType="end"/>
    </w:r>
    <w:r w:rsidR="001777B9">
      <w:rPr>
        <w:color w:val="808080" w:themeColor="background1" w:themeShade="80"/>
        <w:spacing w:val="60"/>
        <w:sz w:val="16"/>
        <w:szCs w:val="16"/>
      </w:rPr>
      <w:t xml:space="preserve">                   </w:t>
    </w:r>
    <w:r w:rsidR="00E7391C">
      <w:rPr>
        <w:color w:val="808080" w:themeColor="background1" w:themeShade="80"/>
        <w:spacing w:val="60"/>
        <w:sz w:val="16"/>
        <w:szCs w:val="16"/>
      </w:rPr>
      <w:tab/>
      <w:t xml:space="preserve">    </w:t>
    </w:r>
    <w:r w:rsidR="001777B9">
      <w:rPr>
        <w:color w:val="808080" w:themeColor="background1" w:themeShade="80"/>
        <w:spacing w:val="60"/>
        <w:sz w:val="16"/>
        <w:szCs w:val="16"/>
      </w:rPr>
      <w:t xml:space="preserve">        </w:t>
    </w:r>
    <w:r w:rsidR="002A0A06">
      <w:rPr>
        <w:b/>
        <w:color w:val="A6A6A6" w:themeColor="background1" w:themeShade="A6"/>
        <w:sz w:val="16"/>
        <w:szCs w:val="16"/>
      </w:rPr>
      <w:t xml:space="preserve">Pre-design version given to </w:t>
    </w:r>
    <w:r w:rsidR="00D64EE0">
      <w:rPr>
        <w:b/>
        <w:color w:val="A6A6A6" w:themeColor="background1" w:themeShade="A6"/>
        <w:sz w:val="16"/>
        <w:szCs w:val="16"/>
      </w:rPr>
      <w:t xml:space="preserve">the </w:t>
    </w:r>
    <w:r w:rsidR="002A0A06">
      <w:rPr>
        <w:b/>
        <w:color w:val="A6A6A6" w:themeColor="background1" w:themeShade="A6"/>
        <w:sz w:val="16"/>
        <w:szCs w:val="16"/>
      </w:rPr>
      <w:t>Mi</w:t>
    </w:r>
    <w:r w:rsidR="00D64EE0">
      <w:rPr>
        <w:b/>
        <w:color w:val="A6A6A6" w:themeColor="background1" w:themeShade="A6"/>
        <w:sz w:val="16"/>
        <w:szCs w:val="16"/>
      </w:rPr>
      <w:t>ni</w:t>
    </w:r>
    <w:r w:rsidR="002A0A06">
      <w:rPr>
        <w:b/>
        <w:color w:val="A6A6A6" w:themeColor="background1" w:themeShade="A6"/>
        <w:sz w:val="16"/>
        <w:szCs w:val="16"/>
      </w:rPr>
      <w:t>ster for the Environment</w:t>
    </w:r>
    <w:r w:rsidR="001777B9">
      <w:rPr>
        <w:b/>
        <w:color w:val="A6A6A6" w:themeColor="background1" w:themeShade="A6"/>
        <w:sz w:val="16"/>
        <w:szCs w:val="16"/>
      </w:rPr>
      <w:t>,</w:t>
    </w:r>
    <w:r w:rsidR="002A0A06">
      <w:rPr>
        <w:b/>
        <w:color w:val="A6A6A6" w:themeColor="background1" w:themeShade="A6"/>
        <w:sz w:val="16"/>
        <w:szCs w:val="16"/>
      </w:rPr>
      <w:t xml:space="preserve"> June 2014</w:t>
    </w:r>
  </w:p>
  <w:p w14:paraId="186A7D20" w14:textId="77777777" w:rsidR="00B405C2" w:rsidRDefault="00B405C2">
    <w:pPr>
      <w:pStyle w:val="Footer"/>
    </w:pPr>
    <w:r>
      <w:rPr>
        <w:b/>
        <w:color w:val="A6A6A6" w:themeColor="background1" w:themeShade="A6"/>
        <w:sz w:val="16"/>
        <w:szCs w:val="16"/>
      </w:rPr>
      <w:tab/>
    </w:r>
    <w:r>
      <w:rPr>
        <w:b/>
        <w:color w:val="A6A6A6" w:themeColor="background1" w:themeShade="A6"/>
        <w:sz w:val="16"/>
        <w:szCs w:val="16"/>
      </w:rPr>
      <w:tab/>
    </w:r>
    <w:r w:rsidR="00E7391C">
      <w:rPr>
        <w:b/>
        <w:color w:val="A6A6A6" w:themeColor="background1" w:themeShade="A6"/>
        <w:sz w:val="16"/>
        <w:szCs w:val="16"/>
      </w:rPr>
      <w:t xml:space="preserve">  </w:t>
    </w:r>
    <w:r w:rsidR="00D64EE0">
      <w:rPr>
        <w:b/>
        <w:color w:val="A6A6A6" w:themeColor="background1" w:themeShade="A6"/>
        <w:sz w:val="16"/>
        <w:szCs w:val="16"/>
      </w:rPr>
      <w:t xml:space="preserve"> </w:t>
    </w:r>
    <w:r w:rsidR="002A0A06">
      <w:rPr>
        <w:b/>
        <w:color w:val="A6A6A6" w:themeColor="background1" w:themeShade="A6"/>
        <w:sz w:val="16"/>
        <w:szCs w:val="16"/>
      </w:rPr>
      <w:t>MS14-001470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A7D21" w14:textId="77777777" w:rsidR="00C16983" w:rsidRDefault="002A0A06" w:rsidP="002A0A06">
    <w:pPr>
      <w:pStyle w:val="Footer"/>
      <w:pBdr>
        <w:top w:val="single" w:sz="4" w:space="1" w:color="auto"/>
      </w:pBdr>
      <w:tabs>
        <w:tab w:val="clear" w:pos="4513"/>
        <w:tab w:val="center" w:pos="5670"/>
      </w:tabs>
      <w:rPr>
        <w:b/>
        <w:bCs/>
        <w:noProof/>
        <w:sz w:val="16"/>
        <w:szCs w:val="16"/>
      </w:rPr>
    </w:pPr>
    <w:r>
      <w:rPr>
        <w:b/>
        <w:color w:val="A6A6A6" w:themeColor="background1" w:themeShade="A6"/>
        <w:sz w:val="16"/>
        <w:szCs w:val="16"/>
      </w:rPr>
      <w:t xml:space="preserve">Pre-design version given to </w:t>
    </w:r>
    <w:r w:rsidR="001777B9">
      <w:rPr>
        <w:b/>
        <w:color w:val="A6A6A6" w:themeColor="background1" w:themeShade="A6"/>
        <w:sz w:val="16"/>
        <w:szCs w:val="16"/>
      </w:rPr>
      <w:t xml:space="preserve">the </w:t>
    </w:r>
    <w:r>
      <w:rPr>
        <w:b/>
        <w:color w:val="A6A6A6" w:themeColor="background1" w:themeShade="A6"/>
        <w:sz w:val="16"/>
        <w:szCs w:val="16"/>
      </w:rPr>
      <w:t>Mi</w:t>
    </w:r>
    <w:r w:rsidR="001777B9">
      <w:rPr>
        <w:b/>
        <w:color w:val="A6A6A6" w:themeColor="background1" w:themeShade="A6"/>
        <w:sz w:val="16"/>
        <w:szCs w:val="16"/>
      </w:rPr>
      <w:t>ni</w:t>
    </w:r>
    <w:r>
      <w:rPr>
        <w:b/>
        <w:color w:val="A6A6A6" w:themeColor="background1" w:themeShade="A6"/>
        <w:sz w:val="16"/>
        <w:szCs w:val="16"/>
      </w:rPr>
      <w:t>ster for the Environment</w:t>
    </w:r>
    <w:r w:rsidR="001777B9">
      <w:rPr>
        <w:b/>
        <w:color w:val="A6A6A6" w:themeColor="background1" w:themeShade="A6"/>
        <w:sz w:val="16"/>
        <w:szCs w:val="16"/>
      </w:rPr>
      <w:t>,</w:t>
    </w:r>
    <w:r>
      <w:rPr>
        <w:b/>
        <w:color w:val="A6A6A6" w:themeColor="background1" w:themeShade="A6"/>
        <w:sz w:val="16"/>
        <w:szCs w:val="16"/>
      </w:rPr>
      <w:t xml:space="preserve"> June 2014</w:t>
    </w:r>
    <w:r w:rsidR="00C16983">
      <w:rPr>
        <w:color w:val="808080" w:themeColor="background1" w:themeShade="80"/>
        <w:spacing w:val="60"/>
        <w:sz w:val="16"/>
        <w:szCs w:val="16"/>
      </w:rPr>
      <w:tab/>
    </w:r>
    <w:r>
      <w:rPr>
        <w:color w:val="808080" w:themeColor="background1" w:themeShade="80"/>
        <w:spacing w:val="60"/>
        <w:sz w:val="16"/>
        <w:szCs w:val="16"/>
      </w:rPr>
      <w:tab/>
      <w:t xml:space="preserve">      </w:t>
    </w:r>
    <w:r w:rsidR="00152ACA">
      <w:rPr>
        <w:color w:val="808080" w:themeColor="background1" w:themeShade="80"/>
        <w:spacing w:val="60"/>
        <w:sz w:val="16"/>
        <w:szCs w:val="16"/>
      </w:rPr>
      <w:t xml:space="preserve"> </w:t>
    </w:r>
    <w:r w:rsidR="00C16983" w:rsidRPr="001A149F">
      <w:rPr>
        <w:sz w:val="16"/>
        <w:szCs w:val="16"/>
      </w:rPr>
      <w:fldChar w:fldCharType="begin"/>
    </w:r>
    <w:r w:rsidR="00C16983" w:rsidRPr="001A149F">
      <w:rPr>
        <w:sz w:val="16"/>
        <w:szCs w:val="16"/>
      </w:rPr>
      <w:instrText xml:space="preserve"> PAGE   \* MERGEFORMAT </w:instrText>
    </w:r>
    <w:r w:rsidR="00C16983" w:rsidRPr="001A149F">
      <w:rPr>
        <w:sz w:val="16"/>
        <w:szCs w:val="16"/>
      </w:rPr>
      <w:fldChar w:fldCharType="separate"/>
    </w:r>
    <w:r w:rsidR="00FB35B9" w:rsidRPr="00FB35B9">
      <w:rPr>
        <w:b/>
        <w:bCs/>
        <w:noProof/>
        <w:sz w:val="16"/>
        <w:szCs w:val="16"/>
      </w:rPr>
      <w:t>15</w:t>
    </w:r>
    <w:r w:rsidR="00C16983" w:rsidRPr="001A149F">
      <w:rPr>
        <w:b/>
        <w:bCs/>
        <w:noProof/>
        <w:sz w:val="16"/>
        <w:szCs w:val="16"/>
      </w:rPr>
      <w:fldChar w:fldCharType="end"/>
    </w:r>
  </w:p>
  <w:p w14:paraId="186A7D22" w14:textId="77777777" w:rsidR="00816A1A" w:rsidRDefault="002A0A06" w:rsidP="00152ACA">
    <w:pPr>
      <w:pStyle w:val="Footer"/>
    </w:pPr>
    <w:r>
      <w:rPr>
        <w:b/>
        <w:color w:val="A6A6A6" w:themeColor="background1" w:themeShade="A6"/>
        <w:sz w:val="16"/>
        <w:szCs w:val="16"/>
      </w:rPr>
      <w:t>MS14-001470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6A7D19" w14:textId="77777777" w:rsidR="009E4F7B" w:rsidRDefault="009E4F7B" w:rsidP="0044490F">
      <w:r>
        <w:separator/>
      </w:r>
    </w:p>
  </w:footnote>
  <w:footnote w:type="continuationSeparator" w:id="0">
    <w:p w14:paraId="186A7D1A" w14:textId="77777777" w:rsidR="009E4F7B" w:rsidRDefault="009E4F7B" w:rsidP="004449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A7D1D" w14:textId="77777777" w:rsidR="003B41D5" w:rsidRPr="001D2DB3" w:rsidRDefault="001D2DB3" w:rsidP="002A0A06">
    <w:pPr>
      <w:pStyle w:val="Header"/>
      <w:pBdr>
        <w:bottom w:val="single" w:sz="4" w:space="1" w:color="auto"/>
      </w:pBdr>
      <w:tabs>
        <w:tab w:val="clear" w:pos="4513"/>
        <w:tab w:val="center" w:pos="851"/>
      </w:tabs>
      <w:spacing w:after="120"/>
      <w:rPr>
        <w:b/>
      </w:rPr>
    </w:pPr>
    <w:r>
      <w:rPr>
        <w:b/>
        <w:noProof/>
        <w:lang w:eastAsia="en-AU"/>
      </w:rPr>
      <w:t>About this report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6A7D1E" w14:textId="77777777" w:rsidR="001B1E1A" w:rsidRPr="002A0A06" w:rsidRDefault="002A0A06" w:rsidP="002B30AE">
    <w:pPr>
      <w:pStyle w:val="Header"/>
      <w:pBdr>
        <w:bottom w:val="single" w:sz="4" w:space="1" w:color="auto"/>
      </w:pBdr>
      <w:tabs>
        <w:tab w:val="clear" w:pos="4513"/>
        <w:tab w:val="center" w:pos="851"/>
      </w:tabs>
      <w:spacing w:after="120"/>
      <w:jc w:val="right"/>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52B12"/>
    <w:multiLevelType w:val="hybridMultilevel"/>
    <w:tmpl w:val="07CC767E"/>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7AD19BD"/>
    <w:multiLevelType w:val="hybridMultilevel"/>
    <w:tmpl w:val="4FBC60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C9441AD"/>
    <w:multiLevelType w:val="hybridMultilevel"/>
    <w:tmpl w:val="ADF4F2B2"/>
    <w:lvl w:ilvl="0" w:tplc="187809A8">
      <w:start w:val="1"/>
      <w:numFmt w:val="bullet"/>
      <w:lvlText w:val=""/>
      <w:lvlJc w:val="left"/>
      <w:pPr>
        <w:tabs>
          <w:tab w:val="num" w:pos="720"/>
        </w:tabs>
        <w:ind w:left="720" w:hanging="360"/>
      </w:pPr>
      <w:rPr>
        <w:rFonts w:ascii="Symbol" w:hAnsi="Symbol" w:hint="default"/>
        <w:sz w:val="20"/>
      </w:rPr>
    </w:lvl>
    <w:lvl w:ilvl="1" w:tplc="BB46E672" w:tentative="1">
      <w:start w:val="1"/>
      <w:numFmt w:val="bullet"/>
      <w:lvlText w:val="o"/>
      <w:lvlJc w:val="left"/>
      <w:pPr>
        <w:tabs>
          <w:tab w:val="num" w:pos="1440"/>
        </w:tabs>
        <w:ind w:left="1440" w:hanging="360"/>
      </w:pPr>
      <w:rPr>
        <w:rFonts w:ascii="Courier New" w:hAnsi="Courier New" w:hint="default"/>
        <w:sz w:val="20"/>
      </w:rPr>
    </w:lvl>
    <w:lvl w:ilvl="2" w:tplc="616AA0AA" w:tentative="1">
      <w:start w:val="1"/>
      <w:numFmt w:val="bullet"/>
      <w:lvlText w:val=""/>
      <w:lvlJc w:val="left"/>
      <w:pPr>
        <w:tabs>
          <w:tab w:val="num" w:pos="2160"/>
        </w:tabs>
        <w:ind w:left="2160" w:hanging="360"/>
      </w:pPr>
      <w:rPr>
        <w:rFonts w:ascii="Wingdings" w:hAnsi="Wingdings" w:hint="default"/>
        <w:sz w:val="20"/>
      </w:rPr>
    </w:lvl>
    <w:lvl w:ilvl="3" w:tplc="384E6E7A" w:tentative="1">
      <w:start w:val="1"/>
      <w:numFmt w:val="bullet"/>
      <w:lvlText w:val=""/>
      <w:lvlJc w:val="left"/>
      <w:pPr>
        <w:tabs>
          <w:tab w:val="num" w:pos="2880"/>
        </w:tabs>
        <w:ind w:left="2880" w:hanging="360"/>
      </w:pPr>
      <w:rPr>
        <w:rFonts w:ascii="Wingdings" w:hAnsi="Wingdings" w:hint="default"/>
        <w:sz w:val="20"/>
      </w:rPr>
    </w:lvl>
    <w:lvl w:ilvl="4" w:tplc="DA207B0C" w:tentative="1">
      <w:start w:val="1"/>
      <w:numFmt w:val="bullet"/>
      <w:lvlText w:val=""/>
      <w:lvlJc w:val="left"/>
      <w:pPr>
        <w:tabs>
          <w:tab w:val="num" w:pos="3600"/>
        </w:tabs>
        <w:ind w:left="3600" w:hanging="360"/>
      </w:pPr>
      <w:rPr>
        <w:rFonts w:ascii="Wingdings" w:hAnsi="Wingdings" w:hint="default"/>
        <w:sz w:val="20"/>
      </w:rPr>
    </w:lvl>
    <w:lvl w:ilvl="5" w:tplc="1B0E27E4" w:tentative="1">
      <w:start w:val="1"/>
      <w:numFmt w:val="bullet"/>
      <w:lvlText w:val=""/>
      <w:lvlJc w:val="left"/>
      <w:pPr>
        <w:tabs>
          <w:tab w:val="num" w:pos="4320"/>
        </w:tabs>
        <w:ind w:left="4320" w:hanging="360"/>
      </w:pPr>
      <w:rPr>
        <w:rFonts w:ascii="Wingdings" w:hAnsi="Wingdings" w:hint="default"/>
        <w:sz w:val="20"/>
      </w:rPr>
    </w:lvl>
    <w:lvl w:ilvl="6" w:tplc="CC8221A2" w:tentative="1">
      <w:start w:val="1"/>
      <w:numFmt w:val="bullet"/>
      <w:lvlText w:val=""/>
      <w:lvlJc w:val="left"/>
      <w:pPr>
        <w:tabs>
          <w:tab w:val="num" w:pos="5040"/>
        </w:tabs>
        <w:ind w:left="5040" w:hanging="360"/>
      </w:pPr>
      <w:rPr>
        <w:rFonts w:ascii="Wingdings" w:hAnsi="Wingdings" w:hint="default"/>
        <w:sz w:val="20"/>
      </w:rPr>
    </w:lvl>
    <w:lvl w:ilvl="7" w:tplc="97CCF7AA" w:tentative="1">
      <w:start w:val="1"/>
      <w:numFmt w:val="bullet"/>
      <w:lvlText w:val=""/>
      <w:lvlJc w:val="left"/>
      <w:pPr>
        <w:tabs>
          <w:tab w:val="num" w:pos="5760"/>
        </w:tabs>
        <w:ind w:left="5760" w:hanging="360"/>
      </w:pPr>
      <w:rPr>
        <w:rFonts w:ascii="Wingdings" w:hAnsi="Wingdings" w:hint="default"/>
        <w:sz w:val="20"/>
      </w:rPr>
    </w:lvl>
    <w:lvl w:ilvl="8" w:tplc="FD72A24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3D6E73"/>
    <w:multiLevelType w:val="hybridMultilevel"/>
    <w:tmpl w:val="A5D43E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0E83A30"/>
    <w:multiLevelType w:val="hybridMultilevel"/>
    <w:tmpl w:val="C3F086B2"/>
    <w:lvl w:ilvl="0" w:tplc="F766A2E2">
      <w:start w:val="1"/>
      <w:numFmt w:val="bullet"/>
      <w:pStyle w:val="ListParagraph1"/>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1BC17A3"/>
    <w:multiLevelType w:val="hybridMultilevel"/>
    <w:tmpl w:val="FE964E16"/>
    <w:lvl w:ilvl="0" w:tplc="7BD078D6">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67F316E"/>
    <w:multiLevelType w:val="multilevel"/>
    <w:tmpl w:val="4B7E9FA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b/>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
    <w:nsid w:val="1909195F"/>
    <w:multiLevelType w:val="hybridMultilevel"/>
    <w:tmpl w:val="03AC46AC"/>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DE75B04"/>
    <w:multiLevelType w:val="hybridMultilevel"/>
    <w:tmpl w:val="FE128CC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0495882"/>
    <w:multiLevelType w:val="hybridMultilevel"/>
    <w:tmpl w:val="673498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ACA4CE5"/>
    <w:multiLevelType w:val="hybridMultilevel"/>
    <w:tmpl w:val="80DA927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66A4841"/>
    <w:multiLevelType w:val="hybridMultilevel"/>
    <w:tmpl w:val="4F8C44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80B3B5B"/>
    <w:multiLevelType w:val="hybridMultilevel"/>
    <w:tmpl w:val="A6A6C2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3B3B7E4D"/>
    <w:multiLevelType w:val="hybridMultilevel"/>
    <w:tmpl w:val="CB1C7B90"/>
    <w:lvl w:ilvl="0" w:tplc="0409000F">
      <w:start w:val="1"/>
      <w:numFmt w:val="decimal"/>
      <w:lvlText w:val="%1."/>
      <w:lvlJc w:val="left"/>
      <w:pPr>
        <w:tabs>
          <w:tab w:val="num" w:pos="720"/>
        </w:tabs>
        <w:ind w:left="720" w:hanging="360"/>
      </w:pPr>
    </w:lvl>
    <w:lvl w:ilvl="1" w:tplc="9EE667BC">
      <w:start w:val="2"/>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D187C41"/>
    <w:multiLevelType w:val="hybridMultilevel"/>
    <w:tmpl w:val="157EFC2A"/>
    <w:lvl w:ilvl="0" w:tplc="04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439B66BE"/>
    <w:multiLevelType w:val="hybridMultilevel"/>
    <w:tmpl w:val="C868E0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4D843E8"/>
    <w:multiLevelType w:val="hybridMultilevel"/>
    <w:tmpl w:val="94480AD4"/>
    <w:lvl w:ilvl="0" w:tplc="766C81C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9BC7CA8"/>
    <w:multiLevelType w:val="hybridMultilevel"/>
    <w:tmpl w:val="112071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E590022"/>
    <w:multiLevelType w:val="hybridMultilevel"/>
    <w:tmpl w:val="A306964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5D9E2E80"/>
    <w:multiLevelType w:val="hybridMultilevel"/>
    <w:tmpl w:val="538ED38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73527336"/>
    <w:multiLevelType w:val="hybridMultilevel"/>
    <w:tmpl w:val="20A23702"/>
    <w:lvl w:ilvl="0" w:tplc="8A487A92">
      <w:start w:val="1"/>
      <w:numFmt w:val="lowerLetter"/>
      <w:lvlText w:val="(%1)"/>
      <w:lvlJc w:val="left"/>
      <w:pPr>
        <w:ind w:left="1080" w:hanging="360"/>
      </w:pPr>
      <w:rPr>
        <w:rFonts w:hint="default"/>
      </w:rPr>
    </w:lvl>
    <w:lvl w:ilvl="1" w:tplc="D00CDADE">
      <w:start w:val="1"/>
      <w:numFmt w:val="lowerLetter"/>
      <w:lvlText w:val="%2)"/>
      <w:lvlJc w:val="left"/>
      <w:pPr>
        <w:ind w:left="1800" w:hanging="360"/>
      </w:pPr>
      <w:rPr>
        <w:rFonts w:hint="default"/>
      </w:r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1">
    <w:nsid w:val="7F790E7C"/>
    <w:multiLevelType w:val="hybridMultilevel"/>
    <w:tmpl w:val="A01A8076"/>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7FC46969"/>
    <w:multiLevelType w:val="hybridMultilevel"/>
    <w:tmpl w:val="7CD8D0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21"/>
  </w:num>
  <w:num w:numId="4">
    <w:abstractNumId w:val="18"/>
  </w:num>
  <w:num w:numId="5">
    <w:abstractNumId w:val="8"/>
  </w:num>
  <w:num w:numId="6">
    <w:abstractNumId w:val="2"/>
  </w:num>
  <w:num w:numId="7">
    <w:abstractNumId w:val="19"/>
  </w:num>
  <w:num w:numId="8">
    <w:abstractNumId w:val="5"/>
  </w:num>
  <w:num w:numId="9">
    <w:abstractNumId w:val="12"/>
  </w:num>
  <w:num w:numId="10">
    <w:abstractNumId w:val="7"/>
  </w:num>
  <w:num w:numId="11">
    <w:abstractNumId w:val="16"/>
  </w:num>
  <w:num w:numId="12">
    <w:abstractNumId w:val="3"/>
  </w:num>
  <w:num w:numId="13">
    <w:abstractNumId w:val="15"/>
  </w:num>
  <w:num w:numId="14">
    <w:abstractNumId w:val="6"/>
  </w:num>
  <w:num w:numId="15">
    <w:abstractNumId w:val="6"/>
  </w:num>
  <w:num w:numId="16">
    <w:abstractNumId w:val="6"/>
  </w:num>
  <w:num w:numId="17">
    <w:abstractNumId w:val="6"/>
  </w:num>
  <w:num w:numId="18">
    <w:abstractNumId w:val="6"/>
  </w:num>
  <w:num w:numId="19">
    <w:abstractNumId w:val="6"/>
  </w:num>
  <w:num w:numId="20">
    <w:abstractNumId w:val="6"/>
  </w:num>
  <w:num w:numId="21">
    <w:abstractNumId w:val="6"/>
  </w:num>
  <w:num w:numId="22">
    <w:abstractNumId w:val="17"/>
  </w:num>
  <w:num w:numId="23">
    <w:abstractNumId w:val="6"/>
  </w:num>
  <w:num w:numId="24">
    <w:abstractNumId w:val="11"/>
  </w:num>
  <w:num w:numId="25">
    <w:abstractNumId w:val="4"/>
  </w:num>
  <w:num w:numId="26">
    <w:abstractNumId w:val="1"/>
  </w:num>
  <w:num w:numId="27">
    <w:abstractNumId w:val="22"/>
  </w:num>
  <w:num w:numId="28">
    <w:abstractNumId w:val="9"/>
  </w:num>
  <w:num w:numId="29">
    <w:abstractNumId w:val="20"/>
  </w:num>
  <w:num w:numId="30">
    <w:abstractNumId w:val="14"/>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defaultTabStop w:val="720"/>
  <w:doNotHyphenateCaps/>
  <w:evenAndOddHeaders/>
  <w:noPunctuationKerning/>
  <w:characterSpacingControl w:val="doNotCompress"/>
  <w:doNotValidateAgainstSchema/>
  <w:doNotDemarcateInvalidXml/>
  <w:hdrShapeDefaults>
    <o:shapedefaults v:ext="edit" spidmax="247809">
      <o:colormru v:ext="edit" colors="#f79153,#538acd,#31849b,#f29940,#2c778c,#3775bf,#f7b511,#f67f36"/>
    </o:shapedefaults>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550D"/>
    <w:rsid w:val="00001646"/>
    <w:rsid w:val="0000346B"/>
    <w:rsid w:val="000042EC"/>
    <w:rsid w:val="00005ABE"/>
    <w:rsid w:val="00020280"/>
    <w:rsid w:val="0002568F"/>
    <w:rsid w:val="00026980"/>
    <w:rsid w:val="00026FE9"/>
    <w:rsid w:val="000310B3"/>
    <w:rsid w:val="00035660"/>
    <w:rsid w:val="000364C6"/>
    <w:rsid w:val="0003780E"/>
    <w:rsid w:val="00040CDC"/>
    <w:rsid w:val="00043231"/>
    <w:rsid w:val="0004570F"/>
    <w:rsid w:val="00045864"/>
    <w:rsid w:val="00047B43"/>
    <w:rsid w:val="00055D24"/>
    <w:rsid w:val="00057807"/>
    <w:rsid w:val="00061139"/>
    <w:rsid w:val="0006401D"/>
    <w:rsid w:val="000657AB"/>
    <w:rsid w:val="0006612D"/>
    <w:rsid w:val="0007042D"/>
    <w:rsid w:val="00071FA3"/>
    <w:rsid w:val="000734EC"/>
    <w:rsid w:val="00084246"/>
    <w:rsid w:val="000856F8"/>
    <w:rsid w:val="000909D9"/>
    <w:rsid w:val="00090F30"/>
    <w:rsid w:val="000918EB"/>
    <w:rsid w:val="000949DE"/>
    <w:rsid w:val="000972F5"/>
    <w:rsid w:val="000A26B4"/>
    <w:rsid w:val="000A5C36"/>
    <w:rsid w:val="000A5FF6"/>
    <w:rsid w:val="000B1251"/>
    <w:rsid w:val="000C084D"/>
    <w:rsid w:val="000C093C"/>
    <w:rsid w:val="000C2032"/>
    <w:rsid w:val="000C22BD"/>
    <w:rsid w:val="000C3138"/>
    <w:rsid w:val="000C70E8"/>
    <w:rsid w:val="000D0A66"/>
    <w:rsid w:val="000D1535"/>
    <w:rsid w:val="000D2AC6"/>
    <w:rsid w:val="000D2EA7"/>
    <w:rsid w:val="000D74DA"/>
    <w:rsid w:val="000E044A"/>
    <w:rsid w:val="000F0F74"/>
    <w:rsid w:val="000F11B1"/>
    <w:rsid w:val="000F39C4"/>
    <w:rsid w:val="000F4E72"/>
    <w:rsid w:val="000F750E"/>
    <w:rsid w:val="00102052"/>
    <w:rsid w:val="00105976"/>
    <w:rsid w:val="00111DCB"/>
    <w:rsid w:val="00116D1C"/>
    <w:rsid w:val="00116EA9"/>
    <w:rsid w:val="00117282"/>
    <w:rsid w:val="00120629"/>
    <w:rsid w:val="00124DC3"/>
    <w:rsid w:val="0012530B"/>
    <w:rsid w:val="001262E8"/>
    <w:rsid w:val="00127BC2"/>
    <w:rsid w:val="0013086A"/>
    <w:rsid w:val="00130DA6"/>
    <w:rsid w:val="001347FA"/>
    <w:rsid w:val="001379E4"/>
    <w:rsid w:val="001401F3"/>
    <w:rsid w:val="001404C5"/>
    <w:rsid w:val="00152ACA"/>
    <w:rsid w:val="0015528C"/>
    <w:rsid w:val="00157095"/>
    <w:rsid w:val="00161F37"/>
    <w:rsid w:val="00166522"/>
    <w:rsid w:val="00166BBD"/>
    <w:rsid w:val="00166ED3"/>
    <w:rsid w:val="00171475"/>
    <w:rsid w:val="0017213A"/>
    <w:rsid w:val="001726DA"/>
    <w:rsid w:val="0017729C"/>
    <w:rsid w:val="001777B9"/>
    <w:rsid w:val="00181D4A"/>
    <w:rsid w:val="001920DC"/>
    <w:rsid w:val="001A2664"/>
    <w:rsid w:val="001A52D9"/>
    <w:rsid w:val="001A5C36"/>
    <w:rsid w:val="001B1E1A"/>
    <w:rsid w:val="001B293D"/>
    <w:rsid w:val="001B3682"/>
    <w:rsid w:val="001B4929"/>
    <w:rsid w:val="001B5142"/>
    <w:rsid w:val="001B5FFF"/>
    <w:rsid w:val="001B60C9"/>
    <w:rsid w:val="001B6C94"/>
    <w:rsid w:val="001B75DF"/>
    <w:rsid w:val="001B7A47"/>
    <w:rsid w:val="001C17A6"/>
    <w:rsid w:val="001C1F01"/>
    <w:rsid w:val="001C275B"/>
    <w:rsid w:val="001C741D"/>
    <w:rsid w:val="001D0D8F"/>
    <w:rsid w:val="001D1832"/>
    <w:rsid w:val="001D1A7E"/>
    <w:rsid w:val="001D201C"/>
    <w:rsid w:val="001D2DB3"/>
    <w:rsid w:val="001D42FB"/>
    <w:rsid w:val="001D6F1C"/>
    <w:rsid w:val="001E24CA"/>
    <w:rsid w:val="001E2A5F"/>
    <w:rsid w:val="001E4BAF"/>
    <w:rsid w:val="001E7AE8"/>
    <w:rsid w:val="001F1D5F"/>
    <w:rsid w:val="001F4C4B"/>
    <w:rsid w:val="001F79CD"/>
    <w:rsid w:val="002024D9"/>
    <w:rsid w:val="00202AD5"/>
    <w:rsid w:val="0020457B"/>
    <w:rsid w:val="002119E1"/>
    <w:rsid w:val="00214DBB"/>
    <w:rsid w:val="002157AA"/>
    <w:rsid w:val="00216131"/>
    <w:rsid w:val="002219A1"/>
    <w:rsid w:val="002223E6"/>
    <w:rsid w:val="00224A31"/>
    <w:rsid w:val="00234538"/>
    <w:rsid w:val="0023587D"/>
    <w:rsid w:val="00235C8B"/>
    <w:rsid w:val="00240252"/>
    <w:rsid w:val="0024228F"/>
    <w:rsid w:val="002447B2"/>
    <w:rsid w:val="0024736A"/>
    <w:rsid w:val="0025182F"/>
    <w:rsid w:val="00255CF5"/>
    <w:rsid w:val="0025662B"/>
    <w:rsid w:val="00256DA0"/>
    <w:rsid w:val="0025774C"/>
    <w:rsid w:val="0026065D"/>
    <w:rsid w:val="002645FF"/>
    <w:rsid w:val="00270299"/>
    <w:rsid w:val="002736CD"/>
    <w:rsid w:val="00273A18"/>
    <w:rsid w:val="00280B4E"/>
    <w:rsid w:val="00280B96"/>
    <w:rsid w:val="002859A4"/>
    <w:rsid w:val="002943E6"/>
    <w:rsid w:val="002955CE"/>
    <w:rsid w:val="00296ED3"/>
    <w:rsid w:val="00297F8A"/>
    <w:rsid w:val="002A0A06"/>
    <w:rsid w:val="002A644D"/>
    <w:rsid w:val="002B2ECE"/>
    <w:rsid w:val="002B30AE"/>
    <w:rsid w:val="002B359E"/>
    <w:rsid w:val="002C251F"/>
    <w:rsid w:val="002C7111"/>
    <w:rsid w:val="002C7934"/>
    <w:rsid w:val="002D4A62"/>
    <w:rsid w:val="002D4B14"/>
    <w:rsid w:val="002D6A53"/>
    <w:rsid w:val="002E5FE7"/>
    <w:rsid w:val="002F03CA"/>
    <w:rsid w:val="002F2AAC"/>
    <w:rsid w:val="002F4E2A"/>
    <w:rsid w:val="002F5278"/>
    <w:rsid w:val="003042C8"/>
    <w:rsid w:val="0030782F"/>
    <w:rsid w:val="0031071F"/>
    <w:rsid w:val="00313ACD"/>
    <w:rsid w:val="003213E6"/>
    <w:rsid w:val="003218DE"/>
    <w:rsid w:val="0032214F"/>
    <w:rsid w:val="00323172"/>
    <w:rsid w:val="00323B02"/>
    <w:rsid w:val="003242C2"/>
    <w:rsid w:val="0032546E"/>
    <w:rsid w:val="003274FD"/>
    <w:rsid w:val="003311E0"/>
    <w:rsid w:val="00334112"/>
    <w:rsid w:val="00336AC6"/>
    <w:rsid w:val="0034550E"/>
    <w:rsid w:val="00351254"/>
    <w:rsid w:val="00351F53"/>
    <w:rsid w:val="00352162"/>
    <w:rsid w:val="00366B96"/>
    <w:rsid w:val="00385097"/>
    <w:rsid w:val="00385B09"/>
    <w:rsid w:val="003933EC"/>
    <w:rsid w:val="00393D68"/>
    <w:rsid w:val="003948D2"/>
    <w:rsid w:val="003A6373"/>
    <w:rsid w:val="003A63F0"/>
    <w:rsid w:val="003B41D5"/>
    <w:rsid w:val="003B57FA"/>
    <w:rsid w:val="003B5911"/>
    <w:rsid w:val="003B6CC5"/>
    <w:rsid w:val="003B7730"/>
    <w:rsid w:val="003C01D3"/>
    <w:rsid w:val="003C1C85"/>
    <w:rsid w:val="003C1EEE"/>
    <w:rsid w:val="003C56CE"/>
    <w:rsid w:val="003D1AFF"/>
    <w:rsid w:val="003D20A2"/>
    <w:rsid w:val="003D31BB"/>
    <w:rsid w:val="003D52D7"/>
    <w:rsid w:val="003D7F9C"/>
    <w:rsid w:val="003E0559"/>
    <w:rsid w:val="003E64AA"/>
    <w:rsid w:val="003E6583"/>
    <w:rsid w:val="003F13BA"/>
    <w:rsid w:val="003F27BF"/>
    <w:rsid w:val="003F280F"/>
    <w:rsid w:val="003F308C"/>
    <w:rsid w:val="004030B5"/>
    <w:rsid w:val="0041538F"/>
    <w:rsid w:val="00420526"/>
    <w:rsid w:val="00423489"/>
    <w:rsid w:val="00426DB9"/>
    <w:rsid w:val="00430B54"/>
    <w:rsid w:val="00431E19"/>
    <w:rsid w:val="0043343A"/>
    <w:rsid w:val="0044490F"/>
    <w:rsid w:val="00446F2F"/>
    <w:rsid w:val="0044788E"/>
    <w:rsid w:val="00450198"/>
    <w:rsid w:val="00454106"/>
    <w:rsid w:val="00455051"/>
    <w:rsid w:val="004572BC"/>
    <w:rsid w:val="0046002B"/>
    <w:rsid w:val="00461504"/>
    <w:rsid w:val="004631A4"/>
    <w:rsid w:val="00465B27"/>
    <w:rsid w:val="00466C23"/>
    <w:rsid w:val="00471733"/>
    <w:rsid w:val="004724DC"/>
    <w:rsid w:val="00474582"/>
    <w:rsid w:val="00480720"/>
    <w:rsid w:val="00483511"/>
    <w:rsid w:val="00491FF0"/>
    <w:rsid w:val="004949F6"/>
    <w:rsid w:val="00494D74"/>
    <w:rsid w:val="00497F6E"/>
    <w:rsid w:val="004A0CB0"/>
    <w:rsid w:val="004B0463"/>
    <w:rsid w:val="004B2102"/>
    <w:rsid w:val="004B7C29"/>
    <w:rsid w:val="004C1EEE"/>
    <w:rsid w:val="004C7B28"/>
    <w:rsid w:val="004C7F61"/>
    <w:rsid w:val="004D3124"/>
    <w:rsid w:val="004D7660"/>
    <w:rsid w:val="004E18AA"/>
    <w:rsid w:val="004E4E5E"/>
    <w:rsid w:val="004F3355"/>
    <w:rsid w:val="004F4943"/>
    <w:rsid w:val="00500D38"/>
    <w:rsid w:val="005019E4"/>
    <w:rsid w:val="0050209F"/>
    <w:rsid w:val="00504FBD"/>
    <w:rsid w:val="0050774F"/>
    <w:rsid w:val="00507B1E"/>
    <w:rsid w:val="005136F9"/>
    <w:rsid w:val="00514C75"/>
    <w:rsid w:val="00517A9C"/>
    <w:rsid w:val="00525D4E"/>
    <w:rsid w:val="005262B3"/>
    <w:rsid w:val="0052653B"/>
    <w:rsid w:val="0053654A"/>
    <w:rsid w:val="005418E2"/>
    <w:rsid w:val="005469F6"/>
    <w:rsid w:val="00550A7E"/>
    <w:rsid w:val="005537CA"/>
    <w:rsid w:val="005563A8"/>
    <w:rsid w:val="00560ACE"/>
    <w:rsid w:val="005613C2"/>
    <w:rsid w:val="005639FD"/>
    <w:rsid w:val="0056545A"/>
    <w:rsid w:val="00565AF7"/>
    <w:rsid w:val="00567A52"/>
    <w:rsid w:val="00571523"/>
    <w:rsid w:val="005738D8"/>
    <w:rsid w:val="00575074"/>
    <w:rsid w:val="00580C1D"/>
    <w:rsid w:val="00584C9D"/>
    <w:rsid w:val="005864C7"/>
    <w:rsid w:val="00595157"/>
    <w:rsid w:val="005A1CAD"/>
    <w:rsid w:val="005A37AD"/>
    <w:rsid w:val="005A37F3"/>
    <w:rsid w:val="005A3A63"/>
    <w:rsid w:val="005A56D5"/>
    <w:rsid w:val="005A6A82"/>
    <w:rsid w:val="005D0E39"/>
    <w:rsid w:val="005D16F1"/>
    <w:rsid w:val="005E1C50"/>
    <w:rsid w:val="005E1F8B"/>
    <w:rsid w:val="005E7CF8"/>
    <w:rsid w:val="005F1538"/>
    <w:rsid w:val="005F3DC1"/>
    <w:rsid w:val="005F610C"/>
    <w:rsid w:val="00602AD7"/>
    <w:rsid w:val="00610EE9"/>
    <w:rsid w:val="006117DF"/>
    <w:rsid w:val="006120C1"/>
    <w:rsid w:val="00623172"/>
    <w:rsid w:val="00626B26"/>
    <w:rsid w:val="00630EE3"/>
    <w:rsid w:val="0063419D"/>
    <w:rsid w:val="00636FBF"/>
    <w:rsid w:val="006370C9"/>
    <w:rsid w:val="0064068B"/>
    <w:rsid w:val="006417F4"/>
    <w:rsid w:val="0064554E"/>
    <w:rsid w:val="0064613F"/>
    <w:rsid w:val="00651B4B"/>
    <w:rsid w:val="00652793"/>
    <w:rsid w:val="006530BD"/>
    <w:rsid w:val="006567EA"/>
    <w:rsid w:val="00657225"/>
    <w:rsid w:val="006573C9"/>
    <w:rsid w:val="0065755D"/>
    <w:rsid w:val="00661F19"/>
    <w:rsid w:val="00674D80"/>
    <w:rsid w:val="006816C2"/>
    <w:rsid w:val="00683206"/>
    <w:rsid w:val="00684698"/>
    <w:rsid w:val="00685FEB"/>
    <w:rsid w:val="00687737"/>
    <w:rsid w:val="00691904"/>
    <w:rsid w:val="00697C71"/>
    <w:rsid w:val="006A0226"/>
    <w:rsid w:val="006A70FB"/>
    <w:rsid w:val="006A7FD3"/>
    <w:rsid w:val="006B0123"/>
    <w:rsid w:val="006B1A25"/>
    <w:rsid w:val="006B2A14"/>
    <w:rsid w:val="006B46EE"/>
    <w:rsid w:val="006B4EC8"/>
    <w:rsid w:val="006B531C"/>
    <w:rsid w:val="006B64C0"/>
    <w:rsid w:val="006B6909"/>
    <w:rsid w:val="006B6CC5"/>
    <w:rsid w:val="006C0045"/>
    <w:rsid w:val="006C07B4"/>
    <w:rsid w:val="006C752D"/>
    <w:rsid w:val="006D08EC"/>
    <w:rsid w:val="006D1872"/>
    <w:rsid w:val="006D4897"/>
    <w:rsid w:val="006D5FB3"/>
    <w:rsid w:val="006E2B2B"/>
    <w:rsid w:val="006E31DC"/>
    <w:rsid w:val="006E3452"/>
    <w:rsid w:val="006E381F"/>
    <w:rsid w:val="006E4805"/>
    <w:rsid w:val="006F351C"/>
    <w:rsid w:val="006F49C7"/>
    <w:rsid w:val="006F7BB1"/>
    <w:rsid w:val="006F7D2E"/>
    <w:rsid w:val="006F7FFA"/>
    <w:rsid w:val="00700979"/>
    <w:rsid w:val="00702AA8"/>
    <w:rsid w:val="00704350"/>
    <w:rsid w:val="007048C1"/>
    <w:rsid w:val="00704DD8"/>
    <w:rsid w:val="00706DDE"/>
    <w:rsid w:val="00706FE7"/>
    <w:rsid w:val="0071550E"/>
    <w:rsid w:val="0071781F"/>
    <w:rsid w:val="0072445B"/>
    <w:rsid w:val="00726140"/>
    <w:rsid w:val="00726564"/>
    <w:rsid w:val="00730F19"/>
    <w:rsid w:val="00733443"/>
    <w:rsid w:val="007400B6"/>
    <w:rsid w:val="0074179E"/>
    <w:rsid w:val="00742086"/>
    <w:rsid w:val="00746143"/>
    <w:rsid w:val="00752FD2"/>
    <w:rsid w:val="0075727F"/>
    <w:rsid w:val="0076114D"/>
    <w:rsid w:val="007645C1"/>
    <w:rsid w:val="00765F0E"/>
    <w:rsid w:val="007663A2"/>
    <w:rsid w:val="00771E4F"/>
    <w:rsid w:val="007756B4"/>
    <w:rsid w:val="00776869"/>
    <w:rsid w:val="007774EB"/>
    <w:rsid w:val="007845A9"/>
    <w:rsid w:val="00784A07"/>
    <w:rsid w:val="00784CA7"/>
    <w:rsid w:val="007914B1"/>
    <w:rsid w:val="00795BDD"/>
    <w:rsid w:val="00797BED"/>
    <w:rsid w:val="007A4980"/>
    <w:rsid w:val="007B01AC"/>
    <w:rsid w:val="007B0B35"/>
    <w:rsid w:val="007B2748"/>
    <w:rsid w:val="007C0D64"/>
    <w:rsid w:val="007C4D6B"/>
    <w:rsid w:val="007D5A31"/>
    <w:rsid w:val="007D66B7"/>
    <w:rsid w:val="007E0D6E"/>
    <w:rsid w:val="007E37B0"/>
    <w:rsid w:val="007E43DD"/>
    <w:rsid w:val="007F3E29"/>
    <w:rsid w:val="007F48A8"/>
    <w:rsid w:val="007F4B82"/>
    <w:rsid w:val="007F6CEA"/>
    <w:rsid w:val="00800B56"/>
    <w:rsid w:val="00800E4C"/>
    <w:rsid w:val="00801295"/>
    <w:rsid w:val="00810CD1"/>
    <w:rsid w:val="0081297A"/>
    <w:rsid w:val="00816A1A"/>
    <w:rsid w:val="008266D6"/>
    <w:rsid w:val="008270AD"/>
    <w:rsid w:val="008340A4"/>
    <w:rsid w:val="00835FE5"/>
    <w:rsid w:val="00842107"/>
    <w:rsid w:val="00842B5F"/>
    <w:rsid w:val="00847418"/>
    <w:rsid w:val="00860BEC"/>
    <w:rsid w:val="00861B0A"/>
    <w:rsid w:val="00864E10"/>
    <w:rsid w:val="008679B0"/>
    <w:rsid w:val="00876AF2"/>
    <w:rsid w:val="00880C86"/>
    <w:rsid w:val="008816F3"/>
    <w:rsid w:val="00887C83"/>
    <w:rsid w:val="008917B7"/>
    <w:rsid w:val="00892D95"/>
    <w:rsid w:val="00893F30"/>
    <w:rsid w:val="008A30B7"/>
    <w:rsid w:val="008B301A"/>
    <w:rsid w:val="008B3F68"/>
    <w:rsid w:val="008C453F"/>
    <w:rsid w:val="008D19F7"/>
    <w:rsid w:val="008D2085"/>
    <w:rsid w:val="008D566A"/>
    <w:rsid w:val="008E3253"/>
    <w:rsid w:val="008E6A19"/>
    <w:rsid w:val="008F38A5"/>
    <w:rsid w:val="008F5CC3"/>
    <w:rsid w:val="008F76A1"/>
    <w:rsid w:val="0090055B"/>
    <w:rsid w:val="009018A3"/>
    <w:rsid w:val="00904A74"/>
    <w:rsid w:val="0090578B"/>
    <w:rsid w:val="009123D1"/>
    <w:rsid w:val="00912AC4"/>
    <w:rsid w:val="0091332F"/>
    <w:rsid w:val="00916BC3"/>
    <w:rsid w:val="00917EC2"/>
    <w:rsid w:val="00922F9C"/>
    <w:rsid w:val="0092378C"/>
    <w:rsid w:val="009237AE"/>
    <w:rsid w:val="009271CE"/>
    <w:rsid w:val="00930EAC"/>
    <w:rsid w:val="00930FB0"/>
    <w:rsid w:val="009333DB"/>
    <w:rsid w:val="00935544"/>
    <w:rsid w:val="009426C9"/>
    <w:rsid w:val="0095148D"/>
    <w:rsid w:val="009533CD"/>
    <w:rsid w:val="0095398D"/>
    <w:rsid w:val="009552F7"/>
    <w:rsid w:val="00962246"/>
    <w:rsid w:val="00962F38"/>
    <w:rsid w:val="00962F97"/>
    <w:rsid w:val="00964661"/>
    <w:rsid w:val="00967686"/>
    <w:rsid w:val="009705D7"/>
    <w:rsid w:val="0097250A"/>
    <w:rsid w:val="00974E7B"/>
    <w:rsid w:val="009820B9"/>
    <w:rsid w:val="009820CD"/>
    <w:rsid w:val="00983445"/>
    <w:rsid w:val="009835D2"/>
    <w:rsid w:val="00990AAC"/>
    <w:rsid w:val="00992827"/>
    <w:rsid w:val="009A038F"/>
    <w:rsid w:val="009A3DBF"/>
    <w:rsid w:val="009A744C"/>
    <w:rsid w:val="009A7E9C"/>
    <w:rsid w:val="009B1DBB"/>
    <w:rsid w:val="009B377E"/>
    <w:rsid w:val="009C5C3A"/>
    <w:rsid w:val="009E20D1"/>
    <w:rsid w:val="009E4F7B"/>
    <w:rsid w:val="009F1592"/>
    <w:rsid w:val="009F2634"/>
    <w:rsid w:val="009F6C8D"/>
    <w:rsid w:val="009F7204"/>
    <w:rsid w:val="00A004FD"/>
    <w:rsid w:val="00A01E54"/>
    <w:rsid w:val="00A04FB1"/>
    <w:rsid w:val="00A07D10"/>
    <w:rsid w:val="00A10211"/>
    <w:rsid w:val="00A102DF"/>
    <w:rsid w:val="00A12D8B"/>
    <w:rsid w:val="00A13368"/>
    <w:rsid w:val="00A14826"/>
    <w:rsid w:val="00A15762"/>
    <w:rsid w:val="00A16DE3"/>
    <w:rsid w:val="00A23286"/>
    <w:rsid w:val="00A2486F"/>
    <w:rsid w:val="00A259F2"/>
    <w:rsid w:val="00A26959"/>
    <w:rsid w:val="00A3196D"/>
    <w:rsid w:val="00A344B7"/>
    <w:rsid w:val="00A43F28"/>
    <w:rsid w:val="00A44F12"/>
    <w:rsid w:val="00A51197"/>
    <w:rsid w:val="00A562E9"/>
    <w:rsid w:val="00A562F3"/>
    <w:rsid w:val="00A56E6D"/>
    <w:rsid w:val="00A573D2"/>
    <w:rsid w:val="00A60D36"/>
    <w:rsid w:val="00A6550D"/>
    <w:rsid w:val="00A656BA"/>
    <w:rsid w:val="00A704D3"/>
    <w:rsid w:val="00A75054"/>
    <w:rsid w:val="00A82EED"/>
    <w:rsid w:val="00A85127"/>
    <w:rsid w:val="00A90B0C"/>
    <w:rsid w:val="00A95461"/>
    <w:rsid w:val="00A97DC9"/>
    <w:rsid w:val="00AA6F27"/>
    <w:rsid w:val="00AB294A"/>
    <w:rsid w:val="00AB60B7"/>
    <w:rsid w:val="00AB75F9"/>
    <w:rsid w:val="00AC0177"/>
    <w:rsid w:val="00AC5EF7"/>
    <w:rsid w:val="00AC690A"/>
    <w:rsid w:val="00AC75AE"/>
    <w:rsid w:val="00AD3DFB"/>
    <w:rsid w:val="00AD7D55"/>
    <w:rsid w:val="00AE5E0B"/>
    <w:rsid w:val="00AF110E"/>
    <w:rsid w:val="00AF5F8B"/>
    <w:rsid w:val="00B0141C"/>
    <w:rsid w:val="00B026C6"/>
    <w:rsid w:val="00B23AB1"/>
    <w:rsid w:val="00B25642"/>
    <w:rsid w:val="00B31E1C"/>
    <w:rsid w:val="00B323AD"/>
    <w:rsid w:val="00B34DC5"/>
    <w:rsid w:val="00B373D2"/>
    <w:rsid w:val="00B37A10"/>
    <w:rsid w:val="00B405C2"/>
    <w:rsid w:val="00B40A90"/>
    <w:rsid w:val="00B40C83"/>
    <w:rsid w:val="00B41C3B"/>
    <w:rsid w:val="00B42093"/>
    <w:rsid w:val="00B430D6"/>
    <w:rsid w:val="00B44C03"/>
    <w:rsid w:val="00B513FE"/>
    <w:rsid w:val="00B6336F"/>
    <w:rsid w:val="00B772C9"/>
    <w:rsid w:val="00B77861"/>
    <w:rsid w:val="00B817A5"/>
    <w:rsid w:val="00B9155E"/>
    <w:rsid w:val="00B96130"/>
    <w:rsid w:val="00BA24DD"/>
    <w:rsid w:val="00BA37E1"/>
    <w:rsid w:val="00BA523F"/>
    <w:rsid w:val="00BA60CC"/>
    <w:rsid w:val="00BA64C7"/>
    <w:rsid w:val="00BB6A1D"/>
    <w:rsid w:val="00BC3E80"/>
    <w:rsid w:val="00BC521E"/>
    <w:rsid w:val="00BC6992"/>
    <w:rsid w:val="00BD0A3C"/>
    <w:rsid w:val="00BD20CB"/>
    <w:rsid w:val="00BD7EC1"/>
    <w:rsid w:val="00BE5187"/>
    <w:rsid w:val="00BE6F3B"/>
    <w:rsid w:val="00BF1F2D"/>
    <w:rsid w:val="00BF520E"/>
    <w:rsid w:val="00BF6100"/>
    <w:rsid w:val="00C01DA4"/>
    <w:rsid w:val="00C11DC6"/>
    <w:rsid w:val="00C11FC5"/>
    <w:rsid w:val="00C1268B"/>
    <w:rsid w:val="00C12878"/>
    <w:rsid w:val="00C12F3C"/>
    <w:rsid w:val="00C1341F"/>
    <w:rsid w:val="00C16983"/>
    <w:rsid w:val="00C22ECD"/>
    <w:rsid w:val="00C34294"/>
    <w:rsid w:val="00C35F94"/>
    <w:rsid w:val="00C42EDA"/>
    <w:rsid w:val="00C46218"/>
    <w:rsid w:val="00C47061"/>
    <w:rsid w:val="00C561F8"/>
    <w:rsid w:val="00C57F45"/>
    <w:rsid w:val="00C60434"/>
    <w:rsid w:val="00C65721"/>
    <w:rsid w:val="00C65F22"/>
    <w:rsid w:val="00C71170"/>
    <w:rsid w:val="00C73491"/>
    <w:rsid w:val="00C7355D"/>
    <w:rsid w:val="00C775FD"/>
    <w:rsid w:val="00C82C4B"/>
    <w:rsid w:val="00C82FD3"/>
    <w:rsid w:val="00C8499A"/>
    <w:rsid w:val="00C91822"/>
    <w:rsid w:val="00C97105"/>
    <w:rsid w:val="00C97225"/>
    <w:rsid w:val="00CA19BE"/>
    <w:rsid w:val="00CA5A66"/>
    <w:rsid w:val="00CB4216"/>
    <w:rsid w:val="00CB7854"/>
    <w:rsid w:val="00CB7871"/>
    <w:rsid w:val="00CC1189"/>
    <w:rsid w:val="00CC1DB0"/>
    <w:rsid w:val="00CC29AE"/>
    <w:rsid w:val="00CC66F4"/>
    <w:rsid w:val="00CC6950"/>
    <w:rsid w:val="00CC769D"/>
    <w:rsid w:val="00CD3DFC"/>
    <w:rsid w:val="00CD7ADE"/>
    <w:rsid w:val="00CE02E3"/>
    <w:rsid w:val="00CE1180"/>
    <w:rsid w:val="00D02C07"/>
    <w:rsid w:val="00D02FE7"/>
    <w:rsid w:val="00D03E72"/>
    <w:rsid w:val="00D04A48"/>
    <w:rsid w:val="00D05AB1"/>
    <w:rsid w:val="00D1001C"/>
    <w:rsid w:val="00D11B46"/>
    <w:rsid w:val="00D13FCE"/>
    <w:rsid w:val="00D227E0"/>
    <w:rsid w:val="00D277F3"/>
    <w:rsid w:val="00D30AB7"/>
    <w:rsid w:val="00D30D45"/>
    <w:rsid w:val="00D312D9"/>
    <w:rsid w:val="00D344B3"/>
    <w:rsid w:val="00D402C5"/>
    <w:rsid w:val="00D4326D"/>
    <w:rsid w:val="00D4640D"/>
    <w:rsid w:val="00D500F0"/>
    <w:rsid w:val="00D52952"/>
    <w:rsid w:val="00D5548C"/>
    <w:rsid w:val="00D55CD7"/>
    <w:rsid w:val="00D619CA"/>
    <w:rsid w:val="00D6255E"/>
    <w:rsid w:val="00D63BC8"/>
    <w:rsid w:val="00D64EE0"/>
    <w:rsid w:val="00D70FD3"/>
    <w:rsid w:val="00D764E8"/>
    <w:rsid w:val="00D77898"/>
    <w:rsid w:val="00D82F88"/>
    <w:rsid w:val="00D86BCF"/>
    <w:rsid w:val="00D874A9"/>
    <w:rsid w:val="00DA1EB8"/>
    <w:rsid w:val="00DA4ECF"/>
    <w:rsid w:val="00DB15E5"/>
    <w:rsid w:val="00DB5075"/>
    <w:rsid w:val="00DB57E9"/>
    <w:rsid w:val="00DB5C5C"/>
    <w:rsid w:val="00DD0F40"/>
    <w:rsid w:val="00DD122D"/>
    <w:rsid w:val="00DD2865"/>
    <w:rsid w:val="00DD70AD"/>
    <w:rsid w:val="00DE18EB"/>
    <w:rsid w:val="00DE5A23"/>
    <w:rsid w:val="00DE5BC1"/>
    <w:rsid w:val="00DF44AF"/>
    <w:rsid w:val="00DF51FC"/>
    <w:rsid w:val="00DF5817"/>
    <w:rsid w:val="00DF76F7"/>
    <w:rsid w:val="00E016AC"/>
    <w:rsid w:val="00E0199F"/>
    <w:rsid w:val="00E02A29"/>
    <w:rsid w:val="00E04288"/>
    <w:rsid w:val="00E15562"/>
    <w:rsid w:val="00E218CB"/>
    <w:rsid w:val="00E21D5C"/>
    <w:rsid w:val="00E257CE"/>
    <w:rsid w:val="00E25EF2"/>
    <w:rsid w:val="00E26752"/>
    <w:rsid w:val="00E46F22"/>
    <w:rsid w:val="00E47846"/>
    <w:rsid w:val="00E51F18"/>
    <w:rsid w:val="00E5364E"/>
    <w:rsid w:val="00E55044"/>
    <w:rsid w:val="00E5639F"/>
    <w:rsid w:val="00E579A1"/>
    <w:rsid w:val="00E63896"/>
    <w:rsid w:val="00E65C53"/>
    <w:rsid w:val="00E7068E"/>
    <w:rsid w:val="00E70C3C"/>
    <w:rsid w:val="00E7391C"/>
    <w:rsid w:val="00E80018"/>
    <w:rsid w:val="00E86868"/>
    <w:rsid w:val="00E87340"/>
    <w:rsid w:val="00E90314"/>
    <w:rsid w:val="00E90A05"/>
    <w:rsid w:val="00E92A16"/>
    <w:rsid w:val="00E92C6F"/>
    <w:rsid w:val="00E94180"/>
    <w:rsid w:val="00E956C5"/>
    <w:rsid w:val="00E97825"/>
    <w:rsid w:val="00EA4499"/>
    <w:rsid w:val="00EA549C"/>
    <w:rsid w:val="00EA7EAA"/>
    <w:rsid w:val="00EB5E77"/>
    <w:rsid w:val="00EB732D"/>
    <w:rsid w:val="00EC360B"/>
    <w:rsid w:val="00EC3B8E"/>
    <w:rsid w:val="00EC6DA5"/>
    <w:rsid w:val="00ED15B4"/>
    <w:rsid w:val="00ED1BE0"/>
    <w:rsid w:val="00ED1C72"/>
    <w:rsid w:val="00ED2C01"/>
    <w:rsid w:val="00ED4BED"/>
    <w:rsid w:val="00EE63D6"/>
    <w:rsid w:val="00EE64AD"/>
    <w:rsid w:val="00EE78EA"/>
    <w:rsid w:val="00EE7D29"/>
    <w:rsid w:val="00EF0786"/>
    <w:rsid w:val="00EF5DBA"/>
    <w:rsid w:val="00F0518A"/>
    <w:rsid w:val="00F05F9C"/>
    <w:rsid w:val="00F126AE"/>
    <w:rsid w:val="00F12CEB"/>
    <w:rsid w:val="00F13EC0"/>
    <w:rsid w:val="00F20DE4"/>
    <w:rsid w:val="00F2511B"/>
    <w:rsid w:val="00F26B89"/>
    <w:rsid w:val="00F26D8D"/>
    <w:rsid w:val="00F312C8"/>
    <w:rsid w:val="00F326B8"/>
    <w:rsid w:val="00F33EEE"/>
    <w:rsid w:val="00F342B5"/>
    <w:rsid w:val="00F40820"/>
    <w:rsid w:val="00F42A6F"/>
    <w:rsid w:val="00F43C6E"/>
    <w:rsid w:val="00F442C7"/>
    <w:rsid w:val="00F44E60"/>
    <w:rsid w:val="00F44FA0"/>
    <w:rsid w:val="00F530FF"/>
    <w:rsid w:val="00F533CF"/>
    <w:rsid w:val="00F547DF"/>
    <w:rsid w:val="00F553EB"/>
    <w:rsid w:val="00F57ACB"/>
    <w:rsid w:val="00F62952"/>
    <w:rsid w:val="00F73B0F"/>
    <w:rsid w:val="00F74CAC"/>
    <w:rsid w:val="00F77813"/>
    <w:rsid w:val="00F802F7"/>
    <w:rsid w:val="00F82593"/>
    <w:rsid w:val="00F8740C"/>
    <w:rsid w:val="00F8782D"/>
    <w:rsid w:val="00F87C81"/>
    <w:rsid w:val="00FA560F"/>
    <w:rsid w:val="00FB0900"/>
    <w:rsid w:val="00FB2653"/>
    <w:rsid w:val="00FB35B9"/>
    <w:rsid w:val="00FC1772"/>
    <w:rsid w:val="00FC23BD"/>
    <w:rsid w:val="00FC2F1E"/>
    <w:rsid w:val="00FD3DAF"/>
    <w:rsid w:val="00FD418F"/>
    <w:rsid w:val="00FD70FC"/>
    <w:rsid w:val="00FD791E"/>
    <w:rsid w:val="00FE1B87"/>
    <w:rsid w:val="00FE4CF7"/>
    <w:rsid w:val="00FE7DA9"/>
    <w:rsid w:val="00FF208C"/>
    <w:rsid w:val="00FF3494"/>
    <w:rsid w:val="00FF389E"/>
    <w:rsid w:val="00FF3CC0"/>
    <w:rsid w:val="00FF4CBA"/>
    <w:rsid w:val="00FF50C5"/>
    <w:rsid w:val="00FF562A"/>
    <w:rsid w:val="00FF6EAA"/>
  </w:rsids>
  <m:mathPr>
    <m:mathFont m:val="Cambria Math"/>
    <m:brkBin m:val="before"/>
    <m:brkBinSub m:val="--"/>
    <m:smallFrac/>
    <m:dispDef/>
    <m:lMargin m:val="0"/>
    <m:rMargin m:val="0"/>
    <m:defJc m:val="centerGroup"/>
    <m:wrapRight/>
    <m:intLim m:val="subSup"/>
    <m:naryLim m:val="subSup"/>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7809">
      <o:colormru v:ext="edit" colors="#f79153,#538acd,#31849b,#f29940,#2c778c,#3775bf,#f7b511,#f67f36"/>
    </o:shapedefaults>
    <o:shapelayout v:ext="edit">
      <o:idmap v:ext="edit" data="1"/>
    </o:shapelayout>
  </w:shapeDefaults>
  <w:decimalSymbol w:val="."/>
  <w:listSeparator w:val=","/>
  <w14:docId w14:val="186A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1" w:qFormat="1"/>
    <w:lsdException w:name="heading 2" w:semiHidden="0" w:uiPriority="2" w:qFormat="1"/>
    <w:lsdException w:name="heading 3" w:semiHidden="0" w:uiPriority="3" w:qFormat="1"/>
    <w:lsdException w:name="heading 4" w:semiHidden="0" w:uiPriority="4" w:qFormat="1"/>
    <w:lsdException w:name="heading 5" w:uiPriority="9" w:unhideWhenUsed="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lsdException w:name="toc 3" w:uiPriority="39"/>
    <w:lsdException w:name="Normal Indent" w:unhideWhenUsed="1"/>
    <w:lsdException w:name="footnote text" w:unhideWhenUsed="1"/>
    <w:lsdException w:name="annotation text" w:unhideWhenUsed="1"/>
    <w:lsdException w:name="index heading" w:unhideWhenUsed="1"/>
    <w:lsdException w:name="caption"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lsdException w:name="Closing" w:unhideWhenUsed="1"/>
    <w:lsdException w:name="Signature" w:unhideWhenUsed="1"/>
    <w:lsdException w:name="Default Paragraph Font" w:uiPriority="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FollowedHyperlink" w:unhideWhenUsed="1"/>
    <w:lsdException w:name="Strong" w:semiHidden="0" w:uiPriority="22"/>
    <w:lsdException w:name="Emphasis" w:semiHidden="0" w:uiPriority="2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lsdException w:name="Subtle Reference" w:semiHidden="0" w:uiPriority="31" w:qFormat="1"/>
    <w:lsdException w:name="Intense Reference" w:semiHidden="0" w:uiPriority="32"/>
    <w:lsdException w:name="Book Title" w:semiHidden="0" w:uiPriority="33" w:qFormat="1"/>
    <w:lsdException w:name="Bibliography" w:uiPriority="37" w:unhideWhenUsed="1"/>
    <w:lsdException w:name="TOC Heading" w:uiPriority="39" w:unhideWhenUsed="1"/>
  </w:latentStyles>
  <w:style w:type="paragraph" w:default="1" w:styleId="Normal">
    <w:name w:val="Normal"/>
    <w:qFormat/>
    <w:rsid w:val="002D6A53"/>
    <w:pPr>
      <w:spacing w:after="120" w:line="276" w:lineRule="auto"/>
    </w:pPr>
    <w:rPr>
      <w:rFonts w:ascii="Segoe UI" w:eastAsiaTheme="minorHAnsi" w:hAnsi="Segoe UI" w:cs="Segoe UI"/>
      <w:sz w:val="22"/>
      <w:szCs w:val="22"/>
    </w:rPr>
  </w:style>
  <w:style w:type="paragraph" w:styleId="Heading1">
    <w:name w:val="heading 1"/>
    <w:basedOn w:val="Normal"/>
    <w:next w:val="Normal"/>
    <w:link w:val="Heading1Char"/>
    <w:uiPriority w:val="1"/>
    <w:qFormat/>
    <w:rsid w:val="002D6A53"/>
    <w:pPr>
      <w:keepNext/>
      <w:keepLines/>
      <w:numPr>
        <w:numId w:val="21"/>
      </w:numPr>
      <w:spacing w:before="480" w:after="0"/>
      <w:outlineLvl w:val="0"/>
    </w:pPr>
    <w:rPr>
      <w:rFonts w:eastAsiaTheme="majorEastAsia" w:cstheme="majorBidi"/>
      <w:b/>
      <w:bCs/>
      <w:color w:val="000000" w:themeColor="text1"/>
      <w:sz w:val="32"/>
      <w:szCs w:val="28"/>
    </w:rPr>
  </w:style>
  <w:style w:type="paragraph" w:styleId="Heading2">
    <w:name w:val="heading 2"/>
    <w:basedOn w:val="Heading1"/>
    <w:next w:val="Normal"/>
    <w:link w:val="Heading2Char"/>
    <w:uiPriority w:val="2"/>
    <w:qFormat/>
    <w:rsid w:val="002D6A53"/>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2D6A53"/>
    <w:pPr>
      <w:keepNext/>
      <w:keepLines/>
      <w:numPr>
        <w:ilvl w:val="2"/>
        <w:numId w:val="21"/>
      </w:numPr>
      <w:spacing w:before="240" w:after="0"/>
      <w:outlineLvl w:val="2"/>
    </w:pPr>
    <w:rPr>
      <w:rFonts w:eastAsiaTheme="majorEastAsia" w:cstheme="majorBidi"/>
      <w:b/>
      <w:bCs/>
    </w:rPr>
  </w:style>
  <w:style w:type="paragraph" w:styleId="Heading4">
    <w:name w:val="heading 4"/>
    <w:basedOn w:val="Normal"/>
    <w:next w:val="Normal"/>
    <w:link w:val="Heading4Char"/>
    <w:uiPriority w:val="4"/>
    <w:qFormat/>
    <w:rsid w:val="002D6A53"/>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2D6A53"/>
    <w:pPr>
      <w:keepNext/>
      <w:keepLines/>
      <w:numPr>
        <w:ilvl w:val="4"/>
        <w:numId w:val="2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2D6A53"/>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D6A53"/>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D6A53"/>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D6A53"/>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D6A53"/>
    <w:rPr>
      <w:rFonts w:ascii="Segoe UI" w:eastAsiaTheme="majorEastAsia" w:hAnsi="Segoe UI" w:cstheme="majorBidi"/>
      <w:b/>
      <w:bCs/>
      <w:color w:val="000000" w:themeColor="text1"/>
      <w:sz w:val="32"/>
      <w:szCs w:val="28"/>
    </w:rPr>
  </w:style>
  <w:style w:type="character" w:customStyle="1" w:styleId="Heading2Char">
    <w:name w:val="Heading 2 Char"/>
    <w:basedOn w:val="DefaultParagraphFont"/>
    <w:link w:val="Heading2"/>
    <w:uiPriority w:val="2"/>
    <w:rsid w:val="002D6A53"/>
    <w:rPr>
      <w:rFonts w:ascii="Segoe UI" w:eastAsiaTheme="majorEastAsia" w:hAnsi="Segoe UI" w:cstheme="majorBidi"/>
      <w:b/>
      <w:sz w:val="26"/>
      <w:szCs w:val="26"/>
    </w:rPr>
  </w:style>
  <w:style w:type="character" w:customStyle="1" w:styleId="Heading3Char">
    <w:name w:val="Heading 3 Char"/>
    <w:basedOn w:val="DefaultParagraphFont"/>
    <w:link w:val="Heading3"/>
    <w:uiPriority w:val="3"/>
    <w:rsid w:val="002D6A53"/>
    <w:rPr>
      <w:rFonts w:ascii="Segoe UI" w:eastAsiaTheme="majorEastAsia" w:hAnsi="Segoe UI" w:cstheme="majorBidi"/>
      <w:b/>
      <w:bCs/>
      <w:sz w:val="22"/>
      <w:szCs w:val="22"/>
    </w:rPr>
  </w:style>
  <w:style w:type="character" w:customStyle="1" w:styleId="Heading4Char">
    <w:name w:val="Heading 4 Char"/>
    <w:basedOn w:val="DefaultParagraphFont"/>
    <w:link w:val="Heading4"/>
    <w:uiPriority w:val="4"/>
    <w:rsid w:val="002D6A53"/>
    <w:rPr>
      <w:rFonts w:ascii="Segoe UI" w:eastAsiaTheme="majorEastAsia" w:hAnsi="Segoe UI" w:cstheme="majorBidi"/>
      <w:b/>
      <w:bCs/>
      <w:i/>
      <w:iCs/>
      <w:sz w:val="22"/>
      <w:szCs w:val="22"/>
    </w:rPr>
  </w:style>
  <w:style w:type="paragraph" w:styleId="Header">
    <w:name w:val="header"/>
    <w:basedOn w:val="Normal"/>
    <w:link w:val="HeaderChar"/>
    <w:uiPriority w:val="99"/>
    <w:rsid w:val="002D6A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6A53"/>
    <w:rPr>
      <w:rFonts w:ascii="Segoe UI" w:eastAsiaTheme="minorHAnsi" w:hAnsi="Segoe UI" w:cs="Segoe UI"/>
      <w:sz w:val="22"/>
      <w:szCs w:val="22"/>
    </w:rPr>
  </w:style>
  <w:style w:type="paragraph" w:customStyle="1" w:styleId="Keymessage">
    <w:name w:val="Key message"/>
    <w:basedOn w:val="Normal"/>
    <w:uiPriority w:val="99"/>
    <w:qFormat/>
    <w:rsid w:val="002D6A53"/>
    <w:pPr>
      <w:spacing w:after="0" w:line="240" w:lineRule="auto"/>
      <w:outlineLvl w:val="3"/>
    </w:pPr>
    <w:rPr>
      <w:rFonts w:ascii="Arial" w:eastAsia="Times New Roman" w:hAnsi="Arial" w:cs="Arial"/>
      <w:i/>
      <w:sz w:val="20"/>
      <w:szCs w:val="24"/>
    </w:rPr>
  </w:style>
  <w:style w:type="paragraph" w:styleId="Footer">
    <w:name w:val="footer"/>
    <w:basedOn w:val="Normal"/>
    <w:link w:val="FooterChar"/>
    <w:uiPriority w:val="99"/>
    <w:rsid w:val="002D6A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6A53"/>
    <w:rPr>
      <w:rFonts w:ascii="Segoe UI" w:eastAsiaTheme="minorHAnsi" w:hAnsi="Segoe UI" w:cs="Segoe UI"/>
      <w:sz w:val="22"/>
      <w:szCs w:val="22"/>
    </w:rPr>
  </w:style>
  <w:style w:type="character" w:styleId="PageNumber">
    <w:name w:val="page number"/>
    <w:basedOn w:val="DefaultParagraphFont"/>
    <w:uiPriority w:val="99"/>
    <w:semiHidden/>
    <w:rsid w:val="00974E7B"/>
    <w:rPr>
      <w:rFonts w:cs="Times New Roman"/>
    </w:rPr>
  </w:style>
  <w:style w:type="paragraph" w:styleId="TableofFigures">
    <w:name w:val="table of figures"/>
    <w:basedOn w:val="Normal"/>
    <w:next w:val="Normal"/>
    <w:uiPriority w:val="99"/>
    <w:rsid w:val="00974E7B"/>
    <w:pPr>
      <w:ind w:left="480" w:hanging="480"/>
    </w:pPr>
  </w:style>
  <w:style w:type="paragraph" w:customStyle="1" w:styleId="Figure">
    <w:name w:val="Figure"/>
    <w:basedOn w:val="Figureandtablecaption"/>
    <w:uiPriority w:val="99"/>
    <w:rsid w:val="002D6A53"/>
    <w:pPr>
      <w:spacing w:after="60"/>
    </w:pPr>
    <w:rPr>
      <w:b w:val="0"/>
      <w:szCs w:val="22"/>
    </w:rPr>
  </w:style>
  <w:style w:type="paragraph" w:customStyle="1" w:styleId="Figuremessage">
    <w:name w:val="Figure message"/>
    <w:basedOn w:val="Normal"/>
    <w:link w:val="FiguremessageChar"/>
    <w:qFormat/>
    <w:rsid w:val="009C5C3A"/>
    <w:pPr>
      <w:shd w:val="clear" w:color="auto" w:fill="E5B8B7" w:themeFill="accent2" w:themeFillTint="66"/>
      <w:spacing w:after="0" w:line="240" w:lineRule="auto"/>
      <w:outlineLvl w:val="3"/>
    </w:pPr>
    <w:rPr>
      <w:rFonts w:eastAsia="Times New Roman"/>
      <w:sz w:val="18"/>
      <w:szCs w:val="24"/>
    </w:rPr>
  </w:style>
  <w:style w:type="character" w:styleId="Hyperlink">
    <w:name w:val="Hyperlink"/>
    <w:basedOn w:val="DefaultParagraphFont"/>
    <w:uiPriority w:val="99"/>
    <w:unhideWhenUsed/>
    <w:rsid w:val="003F308C"/>
    <w:rPr>
      <w:noProof/>
      <w:color w:val="0000FF"/>
      <w:sz w:val="22"/>
      <w:szCs w:val="22"/>
      <w:u w:val="single"/>
    </w:rPr>
  </w:style>
  <w:style w:type="paragraph" w:styleId="TOC1">
    <w:name w:val="toc 1"/>
    <w:basedOn w:val="Normal"/>
    <w:next w:val="Normal"/>
    <w:uiPriority w:val="39"/>
    <w:rsid w:val="002D6A53"/>
    <w:pPr>
      <w:spacing w:after="0" w:line="240" w:lineRule="auto"/>
      <w:outlineLvl w:val="3"/>
    </w:pPr>
    <w:rPr>
      <w:rFonts w:ascii="Arial" w:eastAsia="Times New Roman" w:hAnsi="Arial" w:cs="Arial"/>
      <w:sz w:val="20"/>
      <w:szCs w:val="24"/>
    </w:rPr>
  </w:style>
  <w:style w:type="paragraph" w:styleId="TOC2">
    <w:name w:val="toc 2"/>
    <w:basedOn w:val="Normal"/>
    <w:next w:val="Normal"/>
    <w:autoRedefine/>
    <w:uiPriority w:val="39"/>
    <w:unhideWhenUsed/>
    <w:rsid w:val="002D6A53"/>
    <w:pPr>
      <w:spacing w:after="100"/>
      <w:ind w:left="220"/>
    </w:pPr>
  </w:style>
  <w:style w:type="paragraph" w:styleId="TOC3">
    <w:name w:val="toc 3"/>
    <w:basedOn w:val="Normal"/>
    <w:next w:val="Normal"/>
    <w:autoRedefine/>
    <w:uiPriority w:val="39"/>
    <w:unhideWhenUsed/>
    <w:rsid w:val="002D6A53"/>
    <w:pPr>
      <w:spacing w:after="100"/>
      <w:ind w:left="440"/>
    </w:pPr>
  </w:style>
  <w:style w:type="paragraph" w:styleId="TOC4">
    <w:name w:val="toc 4"/>
    <w:basedOn w:val="Normal"/>
    <w:next w:val="Normal"/>
    <w:uiPriority w:val="99"/>
    <w:semiHidden/>
    <w:rsid w:val="00974E7B"/>
    <w:pPr>
      <w:ind w:left="720"/>
    </w:pPr>
  </w:style>
  <w:style w:type="paragraph" w:styleId="TOC5">
    <w:name w:val="toc 5"/>
    <w:basedOn w:val="Normal"/>
    <w:next w:val="Normal"/>
    <w:autoRedefine/>
    <w:uiPriority w:val="99"/>
    <w:semiHidden/>
    <w:rsid w:val="00974E7B"/>
    <w:pPr>
      <w:ind w:left="960"/>
    </w:pPr>
  </w:style>
  <w:style w:type="paragraph" w:styleId="TOC6">
    <w:name w:val="toc 6"/>
    <w:basedOn w:val="Normal"/>
    <w:next w:val="Normal"/>
    <w:autoRedefine/>
    <w:uiPriority w:val="99"/>
    <w:semiHidden/>
    <w:rsid w:val="00974E7B"/>
    <w:pPr>
      <w:ind w:left="1200"/>
    </w:pPr>
  </w:style>
  <w:style w:type="paragraph" w:styleId="TOC7">
    <w:name w:val="toc 7"/>
    <w:basedOn w:val="Normal"/>
    <w:next w:val="Normal"/>
    <w:autoRedefine/>
    <w:uiPriority w:val="99"/>
    <w:semiHidden/>
    <w:rsid w:val="00974E7B"/>
    <w:pPr>
      <w:ind w:left="1440"/>
    </w:pPr>
  </w:style>
  <w:style w:type="paragraph" w:styleId="TOC8">
    <w:name w:val="toc 8"/>
    <w:basedOn w:val="Normal"/>
    <w:next w:val="Normal"/>
    <w:autoRedefine/>
    <w:uiPriority w:val="99"/>
    <w:semiHidden/>
    <w:rsid w:val="00974E7B"/>
    <w:pPr>
      <w:ind w:left="1680"/>
    </w:pPr>
  </w:style>
  <w:style w:type="paragraph" w:styleId="TOC9">
    <w:name w:val="toc 9"/>
    <w:basedOn w:val="Normal"/>
    <w:next w:val="Normal"/>
    <w:autoRedefine/>
    <w:uiPriority w:val="99"/>
    <w:semiHidden/>
    <w:rsid w:val="00974E7B"/>
    <w:pPr>
      <w:ind w:left="1920"/>
    </w:pPr>
  </w:style>
  <w:style w:type="paragraph" w:styleId="BodyText">
    <w:name w:val="Body Text"/>
    <w:basedOn w:val="Normal"/>
    <w:link w:val="BodyTextChar"/>
    <w:uiPriority w:val="99"/>
    <w:semiHidden/>
    <w:rsid w:val="00974E7B"/>
  </w:style>
  <w:style w:type="character" w:customStyle="1" w:styleId="BodyTextChar">
    <w:name w:val="Body Text Char"/>
    <w:basedOn w:val="DefaultParagraphFont"/>
    <w:link w:val="BodyText"/>
    <w:uiPriority w:val="99"/>
    <w:semiHidden/>
    <w:rsid w:val="003D52D7"/>
    <w:rPr>
      <w:rFonts w:cs="Times New Roman"/>
      <w:sz w:val="24"/>
    </w:rPr>
  </w:style>
  <w:style w:type="paragraph" w:styleId="BalloonText">
    <w:name w:val="Balloon Text"/>
    <w:basedOn w:val="Normal"/>
    <w:link w:val="BalloonTextChar"/>
    <w:uiPriority w:val="99"/>
    <w:semiHidden/>
    <w:unhideWhenUsed/>
    <w:rsid w:val="002D6A53"/>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2D6A53"/>
    <w:rPr>
      <w:rFonts w:ascii="Tahoma" w:eastAsiaTheme="minorEastAsia" w:hAnsi="Tahoma" w:cs="Tahoma"/>
      <w:sz w:val="16"/>
      <w:szCs w:val="16"/>
      <w:lang w:eastAsia="en-AU"/>
    </w:rPr>
  </w:style>
  <w:style w:type="paragraph" w:styleId="BlockText">
    <w:name w:val="Block Text"/>
    <w:basedOn w:val="Normal"/>
    <w:uiPriority w:val="99"/>
    <w:semiHidden/>
    <w:rsid w:val="00FD791E"/>
    <w:pPr>
      <w:spacing w:line="240" w:lineRule="auto"/>
      <w:ind w:left="113" w:right="113"/>
      <w:jc w:val="center"/>
    </w:pPr>
    <w:rPr>
      <w:b/>
      <w:bCs/>
    </w:rPr>
  </w:style>
  <w:style w:type="paragraph" w:styleId="ListParagraph">
    <w:name w:val="List Paragraph"/>
    <w:basedOn w:val="Normal"/>
    <w:link w:val="ListParagraphChar"/>
    <w:uiPriority w:val="34"/>
    <w:qFormat/>
    <w:rsid w:val="002D6A53"/>
    <w:pPr>
      <w:ind w:left="720"/>
      <w:contextualSpacing/>
    </w:pPr>
  </w:style>
  <w:style w:type="paragraph" w:styleId="TOCHeading">
    <w:name w:val="TOC Heading"/>
    <w:basedOn w:val="Heading1"/>
    <w:next w:val="Normal"/>
    <w:uiPriority w:val="39"/>
    <w:unhideWhenUsed/>
    <w:rsid w:val="002D6A53"/>
    <w:pPr>
      <w:numPr>
        <w:numId w:val="0"/>
      </w:numPr>
      <w:outlineLvl w:val="9"/>
    </w:pPr>
    <w:rPr>
      <w:rFonts w:asciiTheme="majorHAnsi" w:hAnsiTheme="majorHAnsi"/>
      <w:color w:val="365F91" w:themeColor="accent1" w:themeShade="BF"/>
      <w:lang w:val="en-US" w:eastAsia="ja-JP"/>
    </w:rPr>
  </w:style>
  <w:style w:type="paragraph" w:styleId="EndnoteText">
    <w:name w:val="endnote text"/>
    <w:basedOn w:val="Normal"/>
    <w:link w:val="EndnoteTextChar"/>
    <w:uiPriority w:val="99"/>
    <w:unhideWhenUsed/>
    <w:rsid w:val="00E5364E"/>
    <w:pPr>
      <w:spacing w:line="240" w:lineRule="auto"/>
    </w:pPr>
    <w:rPr>
      <w:szCs w:val="20"/>
    </w:rPr>
  </w:style>
  <w:style w:type="character" w:customStyle="1" w:styleId="EndnoteTextChar">
    <w:name w:val="Endnote Text Char"/>
    <w:basedOn w:val="DefaultParagraphFont"/>
    <w:link w:val="EndnoteText"/>
    <w:uiPriority w:val="99"/>
    <w:rsid w:val="00E5364E"/>
  </w:style>
  <w:style w:type="character" w:styleId="EndnoteReference">
    <w:name w:val="endnote reference"/>
    <w:basedOn w:val="DefaultParagraphFont"/>
    <w:uiPriority w:val="99"/>
    <w:semiHidden/>
    <w:unhideWhenUsed/>
    <w:rsid w:val="00E5364E"/>
    <w:rPr>
      <w:vertAlign w:val="superscript"/>
    </w:rPr>
  </w:style>
  <w:style w:type="paragraph" w:styleId="FootnoteText">
    <w:name w:val="footnote text"/>
    <w:basedOn w:val="Normal"/>
    <w:link w:val="FootnoteTextChar"/>
    <w:uiPriority w:val="99"/>
    <w:unhideWhenUsed/>
    <w:rsid w:val="005D16F1"/>
    <w:pPr>
      <w:spacing w:line="240" w:lineRule="auto"/>
    </w:pPr>
    <w:rPr>
      <w:szCs w:val="20"/>
    </w:rPr>
  </w:style>
  <w:style w:type="character" w:customStyle="1" w:styleId="FootnoteTextChar">
    <w:name w:val="Footnote Text Char"/>
    <w:basedOn w:val="DefaultParagraphFont"/>
    <w:link w:val="FootnoteText"/>
    <w:uiPriority w:val="99"/>
    <w:rsid w:val="005D16F1"/>
  </w:style>
  <w:style w:type="character" w:styleId="FootnoteReference">
    <w:name w:val="footnote reference"/>
    <w:basedOn w:val="DefaultParagraphFont"/>
    <w:uiPriority w:val="99"/>
    <w:semiHidden/>
    <w:unhideWhenUsed/>
    <w:rsid w:val="005D16F1"/>
    <w:rPr>
      <w:vertAlign w:val="superscript"/>
    </w:rPr>
  </w:style>
  <w:style w:type="character" w:styleId="CommentReference">
    <w:name w:val="annotation reference"/>
    <w:basedOn w:val="DefaultParagraphFont"/>
    <w:uiPriority w:val="99"/>
    <w:semiHidden/>
    <w:unhideWhenUsed/>
    <w:rsid w:val="002D6A53"/>
    <w:rPr>
      <w:sz w:val="16"/>
      <w:szCs w:val="16"/>
    </w:rPr>
  </w:style>
  <w:style w:type="paragraph" w:styleId="CommentText">
    <w:name w:val="annotation text"/>
    <w:basedOn w:val="Normal"/>
    <w:link w:val="CommentTextChar"/>
    <w:uiPriority w:val="99"/>
    <w:unhideWhenUsed/>
    <w:rsid w:val="002D6A53"/>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2D6A53"/>
  </w:style>
  <w:style w:type="paragraph" w:styleId="CommentSubject">
    <w:name w:val="annotation subject"/>
    <w:basedOn w:val="CommentText"/>
    <w:next w:val="CommentText"/>
    <w:link w:val="CommentSubjectChar"/>
    <w:uiPriority w:val="99"/>
    <w:semiHidden/>
    <w:unhideWhenUsed/>
    <w:rsid w:val="002D6A53"/>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2D6A53"/>
    <w:rPr>
      <w:rFonts w:ascii="Segoe UI" w:eastAsiaTheme="minorHAnsi" w:hAnsi="Segoe UI" w:cs="Segoe UI"/>
      <w:b/>
      <w:bCs/>
    </w:rPr>
  </w:style>
  <w:style w:type="character" w:customStyle="1" w:styleId="ListParagraphChar">
    <w:name w:val="List Paragraph Char"/>
    <w:basedOn w:val="DefaultParagraphFont"/>
    <w:link w:val="ListParagraph"/>
    <w:uiPriority w:val="34"/>
    <w:locked/>
    <w:rsid w:val="002D6A53"/>
    <w:rPr>
      <w:rFonts w:ascii="Segoe UI" w:eastAsiaTheme="minorHAnsi" w:hAnsi="Segoe UI" w:cs="Segoe UI"/>
      <w:sz w:val="22"/>
      <w:szCs w:val="22"/>
    </w:rPr>
  </w:style>
  <w:style w:type="table" w:styleId="TableGrid">
    <w:name w:val="Table Grid"/>
    <w:basedOn w:val="TableNormal"/>
    <w:uiPriority w:val="59"/>
    <w:rsid w:val="002D6A5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basedOn w:val="DefaultParagraphFont"/>
    <w:uiPriority w:val="33"/>
    <w:rsid w:val="002D6A53"/>
    <w:rPr>
      <w:b/>
      <w:bCs/>
      <w:smallCaps/>
      <w:spacing w:val="5"/>
    </w:rPr>
  </w:style>
  <w:style w:type="paragraph" w:styleId="Caption">
    <w:name w:val="caption"/>
    <w:aliases w:val="Tables,Caption Char Char,Caption Char Char1,Caption Char Char2,Figures"/>
    <w:basedOn w:val="Normal"/>
    <w:next w:val="Normal"/>
    <w:link w:val="CaptionChar"/>
    <w:uiPriority w:val="99"/>
    <w:unhideWhenUsed/>
    <w:rsid w:val="002D6A53"/>
    <w:pPr>
      <w:spacing w:line="240" w:lineRule="auto"/>
    </w:pPr>
    <w:rPr>
      <w:b/>
      <w:bCs/>
      <w:szCs w:val="18"/>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2D6A53"/>
    <w:rPr>
      <w:rFonts w:ascii="Segoe UI" w:eastAsiaTheme="minorHAnsi" w:hAnsi="Segoe UI" w:cs="Segoe UI"/>
      <w:b/>
      <w:bCs/>
      <w:sz w:val="22"/>
      <w:szCs w:val="18"/>
    </w:rPr>
  </w:style>
  <w:style w:type="character" w:customStyle="1" w:styleId="ChItalic">
    <w:name w:val="ChItalic"/>
    <w:basedOn w:val="DefaultParagraphFont"/>
    <w:rsid w:val="002D6A53"/>
    <w:rPr>
      <w:i/>
    </w:rPr>
  </w:style>
  <w:style w:type="paragraph" w:customStyle="1" w:styleId="definition">
    <w:name w:val="definition"/>
    <w:basedOn w:val="Normal"/>
    <w:rsid w:val="002D6A53"/>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Figureandtablecaption">
    <w:name w:val="Figure and table caption"/>
    <w:basedOn w:val="Caption"/>
    <w:link w:val="FigureandtablecaptionChar"/>
    <w:uiPriority w:val="5"/>
    <w:qFormat/>
    <w:rsid w:val="002736CD"/>
    <w:pPr>
      <w:shd w:val="clear" w:color="auto" w:fill="E5B8B7" w:themeFill="accent2" w:themeFillTint="66"/>
      <w:tabs>
        <w:tab w:val="left" w:pos="0"/>
      </w:tabs>
      <w:spacing w:after="0"/>
    </w:pPr>
    <w:rPr>
      <w:sz w:val="20"/>
      <w:szCs w:val="20"/>
    </w:rPr>
  </w:style>
  <w:style w:type="character" w:customStyle="1" w:styleId="FigureandtablecaptionChar">
    <w:name w:val="Figure and table caption Char"/>
    <w:basedOn w:val="DefaultParagraphFont"/>
    <w:link w:val="Figureandtablecaption"/>
    <w:uiPriority w:val="5"/>
    <w:rsid w:val="002736CD"/>
    <w:rPr>
      <w:rFonts w:ascii="Segoe UI" w:eastAsiaTheme="minorHAnsi" w:hAnsi="Segoe UI" w:cs="Segoe UI"/>
      <w:b/>
      <w:bCs/>
      <w:shd w:val="clear" w:color="auto" w:fill="E5B8B7" w:themeFill="accent2" w:themeFillTint="66"/>
    </w:rPr>
  </w:style>
  <w:style w:type="paragraph" w:customStyle="1" w:styleId="Figureinterpretation">
    <w:name w:val="Figure interpretation"/>
    <w:basedOn w:val="Normal"/>
    <w:link w:val="FigureinterpretationChar"/>
    <w:rsid w:val="002D6A53"/>
    <w:pPr>
      <w:spacing w:after="0" w:line="240" w:lineRule="auto"/>
      <w:outlineLvl w:val="3"/>
    </w:pPr>
    <w:rPr>
      <w:rFonts w:ascii="Arial" w:eastAsia="Times New Roman" w:hAnsi="Arial" w:cs="Arial"/>
      <w:sz w:val="18"/>
      <w:szCs w:val="20"/>
    </w:rPr>
  </w:style>
  <w:style w:type="character" w:customStyle="1" w:styleId="FigureinterpretationChar">
    <w:name w:val="Figure interpretation Char"/>
    <w:basedOn w:val="DefaultParagraphFont"/>
    <w:link w:val="Figureinterpretation"/>
    <w:rsid w:val="002D6A53"/>
    <w:rPr>
      <w:rFonts w:ascii="Arial" w:hAnsi="Arial" w:cs="Arial"/>
      <w:sz w:val="18"/>
    </w:rPr>
  </w:style>
  <w:style w:type="character" w:customStyle="1" w:styleId="FiguremessageChar">
    <w:name w:val="Figure message Char"/>
    <w:basedOn w:val="DefaultParagraphFont"/>
    <w:link w:val="Figuremessage"/>
    <w:rsid w:val="009C5C3A"/>
    <w:rPr>
      <w:rFonts w:ascii="Segoe UI" w:hAnsi="Segoe UI" w:cs="Segoe UI"/>
      <w:sz w:val="18"/>
      <w:szCs w:val="24"/>
      <w:shd w:val="clear" w:color="auto" w:fill="E5B8B7" w:themeFill="accent2" w:themeFillTint="66"/>
    </w:rPr>
  </w:style>
  <w:style w:type="character" w:styleId="FollowedHyperlink">
    <w:name w:val="FollowedHyperlink"/>
    <w:basedOn w:val="DefaultParagraphFont"/>
    <w:uiPriority w:val="99"/>
    <w:semiHidden/>
    <w:unhideWhenUsed/>
    <w:rsid w:val="002D6A53"/>
    <w:rPr>
      <w:color w:val="800080" w:themeColor="followedHyperlink"/>
      <w:u w:val="single"/>
    </w:rPr>
  </w:style>
  <w:style w:type="paragraph" w:customStyle="1" w:styleId="Heading2a">
    <w:name w:val="Heading 2a"/>
    <w:basedOn w:val="Normal"/>
    <w:link w:val="Heading2aChar"/>
    <w:rsid w:val="002D6A53"/>
    <w:pPr>
      <w:spacing w:after="0" w:line="360" w:lineRule="auto"/>
      <w:outlineLvl w:val="3"/>
    </w:pPr>
    <w:rPr>
      <w:rFonts w:ascii="Arial" w:eastAsia="Times New Roman" w:hAnsi="Arial" w:cs="Arial"/>
      <w:b/>
      <w:sz w:val="28"/>
      <w:szCs w:val="28"/>
    </w:rPr>
  </w:style>
  <w:style w:type="character" w:customStyle="1" w:styleId="Heading2aChar">
    <w:name w:val="Heading 2a Char"/>
    <w:basedOn w:val="DefaultParagraphFont"/>
    <w:link w:val="Heading2a"/>
    <w:rsid w:val="002D6A53"/>
    <w:rPr>
      <w:rFonts w:ascii="Arial" w:hAnsi="Arial" w:cs="Arial"/>
      <w:b/>
      <w:sz w:val="28"/>
      <w:szCs w:val="28"/>
    </w:rPr>
  </w:style>
  <w:style w:type="character" w:customStyle="1" w:styleId="Heading5Char">
    <w:name w:val="Heading 5 Char"/>
    <w:basedOn w:val="DefaultParagraphFont"/>
    <w:link w:val="Heading5"/>
    <w:uiPriority w:val="9"/>
    <w:semiHidden/>
    <w:rsid w:val="002D6A53"/>
    <w:rPr>
      <w:rFonts w:ascii="Segoe UI" w:eastAsiaTheme="majorEastAsia" w:hAnsi="Segoe U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2D6A53"/>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2D6A53"/>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2D6A53"/>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semiHidden/>
    <w:rsid w:val="002D6A53"/>
    <w:rPr>
      <w:rFonts w:asciiTheme="majorHAnsi" w:eastAsiaTheme="majorEastAsia" w:hAnsiTheme="majorHAnsi" w:cstheme="majorBidi"/>
      <w:i/>
      <w:iCs/>
      <w:color w:val="404040" w:themeColor="text1" w:themeTint="BF"/>
    </w:rPr>
  </w:style>
  <w:style w:type="character" w:styleId="IntenseReference">
    <w:name w:val="Intense Reference"/>
    <w:aliases w:val="fig tab body"/>
    <w:basedOn w:val="DefaultParagraphFont"/>
    <w:uiPriority w:val="32"/>
    <w:rsid w:val="002D6A53"/>
    <w:rPr>
      <w:rFonts w:ascii="Arial Narrow" w:hAnsi="Arial Narrow"/>
      <w:b w:val="0"/>
      <w:bCs/>
      <w:caps w:val="0"/>
      <w:smallCaps w:val="0"/>
      <w:color w:val="000000" w:themeColor="text1"/>
      <w:spacing w:val="0"/>
      <w:w w:val="100"/>
      <w:sz w:val="20"/>
      <w:u w:val="none"/>
      <w:lang w:val="en-GB" w:eastAsia="en-US"/>
    </w:rPr>
  </w:style>
  <w:style w:type="table" w:styleId="LightList-Accent1">
    <w:name w:val="Light List Accent 1"/>
    <w:basedOn w:val="TableNormal"/>
    <w:uiPriority w:val="61"/>
    <w:rsid w:val="002D6A53"/>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rmalWeb">
    <w:name w:val="Normal (Web)"/>
    <w:basedOn w:val="Normal"/>
    <w:uiPriority w:val="99"/>
    <w:unhideWhenUsed/>
    <w:rsid w:val="002D6A53"/>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customStyle="1" w:styleId="paragraph">
    <w:name w:val="paragraph"/>
    <w:basedOn w:val="Normal"/>
    <w:rsid w:val="002D6A53"/>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Quote">
    <w:name w:val="Quote"/>
    <w:basedOn w:val="Normal"/>
    <w:next w:val="Normal"/>
    <w:link w:val="QuoteChar"/>
    <w:uiPriority w:val="29"/>
    <w:rsid w:val="002D6A53"/>
    <w:rPr>
      <w:i/>
      <w:iCs/>
      <w:color w:val="000000" w:themeColor="text1"/>
    </w:rPr>
  </w:style>
  <w:style w:type="character" w:customStyle="1" w:styleId="QuoteChar">
    <w:name w:val="Quote Char"/>
    <w:basedOn w:val="DefaultParagraphFont"/>
    <w:link w:val="Quote"/>
    <w:uiPriority w:val="29"/>
    <w:rsid w:val="002D6A53"/>
    <w:rPr>
      <w:rFonts w:ascii="Segoe UI" w:eastAsiaTheme="minorHAnsi" w:hAnsi="Segoe UI" w:cs="Segoe UI"/>
      <w:i/>
      <w:iCs/>
      <w:color w:val="000000" w:themeColor="text1"/>
      <w:sz w:val="22"/>
      <w:szCs w:val="22"/>
    </w:rPr>
  </w:style>
  <w:style w:type="character" w:styleId="SubtleEmphasis">
    <w:name w:val="Subtle Emphasis"/>
    <w:basedOn w:val="DefaultParagraphFont"/>
    <w:uiPriority w:val="19"/>
    <w:rsid w:val="002D6A53"/>
    <w:rPr>
      <w:i/>
      <w:iCs/>
      <w:color w:val="808080" w:themeColor="text1" w:themeTint="7F"/>
    </w:rPr>
  </w:style>
  <w:style w:type="character" w:styleId="SubtleReference">
    <w:name w:val="Subtle Reference"/>
    <w:basedOn w:val="DefaultParagraphFont"/>
    <w:uiPriority w:val="31"/>
    <w:rsid w:val="002D6A53"/>
    <w:rPr>
      <w:smallCaps/>
      <w:color w:val="C0504D" w:themeColor="accent2"/>
      <w:u w:val="single"/>
    </w:rPr>
  </w:style>
  <w:style w:type="paragraph" w:customStyle="1" w:styleId="Table">
    <w:name w:val="Table"/>
    <w:basedOn w:val="Normal"/>
    <w:link w:val="TableChar"/>
    <w:rsid w:val="002D6A53"/>
    <w:pPr>
      <w:spacing w:after="0" w:line="240" w:lineRule="auto"/>
    </w:pPr>
    <w:rPr>
      <w:rFonts w:ascii="Arial" w:hAnsi="Arial" w:cstheme="minorBidi"/>
      <w:b/>
      <w:color w:val="000000" w:themeColor="text1"/>
      <w:sz w:val="20"/>
      <w:szCs w:val="20"/>
    </w:rPr>
  </w:style>
  <w:style w:type="character" w:customStyle="1" w:styleId="TableChar">
    <w:name w:val="Table Char"/>
    <w:basedOn w:val="DefaultParagraphFont"/>
    <w:link w:val="Table"/>
    <w:rsid w:val="002D6A53"/>
    <w:rPr>
      <w:rFonts w:ascii="Arial" w:eastAsiaTheme="minorHAnsi" w:hAnsi="Arial" w:cstheme="minorBidi"/>
      <w:b/>
      <w:color w:val="000000" w:themeColor="text1"/>
    </w:rPr>
  </w:style>
  <w:style w:type="paragraph" w:customStyle="1" w:styleId="Tablecaption">
    <w:name w:val="Table caption"/>
    <w:basedOn w:val="Figureandtablecaption"/>
    <w:uiPriority w:val="5"/>
    <w:rsid w:val="002D6A53"/>
  </w:style>
  <w:style w:type="paragraph" w:styleId="Title">
    <w:name w:val="Title"/>
    <w:basedOn w:val="Normal"/>
    <w:next w:val="Normal"/>
    <w:link w:val="TitleChar"/>
    <w:uiPriority w:val="10"/>
    <w:rsid w:val="002D6A5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D6A53"/>
    <w:rPr>
      <w:rFonts w:asciiTheme="majorHAnsi" w:eastAsiaTheme="majorEastAsia" w:hAnsiTheme="majorHAnsi" w:cstheme="majorBidi"/>
      <w:color w:val="17365D" w:themeColor="text2" w:themeShade="BF"/>
      <w:spacing w:val="5"/>
      <w:kern w:val="28"/>
      <w:sz w:val="52"/>
      <w:szCs w:val="52"/>
    </w:rPr>
  </w:style>
  <w:style w:type="paragraph" w:styleId="Revision">
    <w:name w:val="Revision"/>
    <w:hidden/>
    <w:uiPriority w:val="99"/>
    <w:semiHidden/>
    <w:rsid w:val="00F326B8"/>
    <w:rPr>
      <w:rFonts w:ascii="Segoe UI" w:eastAsiaTheme="minorHAnsi" w:hAnsi="Segoe UI" w:cs="Segoe UI"/>
      <w:sz w:val="22"/>
      <w:szCs w:val="22"/>
    </w:rPr>
  </w:style>
  <w:style w:type="paragraph" w:customStyle="1" w:styleId="Contents">
    <w:name w:val="Contents"/>
    <w:basedOn w:val="TOCHeading"/>
    <w:link w:val="ContentsChar"/>
    <w:qFormat/>
    <w:rsid w:val="003F308C"/>
    <w:rPr>
      <w:sz w:val="28"/>
    </w:rPr>
  </w:style>
  <w:style w:type="character" w:customStyle="1" w:styleId="ContentsChar">
    <w:name w:val="Contents Char"/>
    <w:basedOn w:val="DefaultParagraphFont"/>
    <w:link w:val="Contents"/>
    <w:rsid w:val="003F308C"/>
    <w:rPr>
      <w:rFonts w:asciiTheme="majorHAnsi" w:eastAsiaTheme="majorEastAsia" w:hAnsiTheme="majorHAnsi" w:cstheme="majorBidi"/>
      <w:b/>
      <w:bCs/>
      <w:color w:val="365F91" w:themeColor="accent1" w:themeShade="BF"/>
      <w:sz w:val="28"/>
      <w:szCs w:val="28"/>
      <w:lang w:val="en-US" w:eastAsia="ja-JP"/>
    </w:rPr>
  </w:style>
  <w:style w:type="paragraph" w:customStyle="1" w:styleId="ListParagraph1">
    <w:name w:val="List Paragraph1"/>
    <w:basedOn w:val="ListParagraph"/>
    <w:link w:val="ListparagraphChar0"/>
    <w:qFormat/>
    <w:rsid w:val="00C8499A"/>
    <w:pPr>
      <w:numPr>
        <w:numId w:val="25"/>
      </w:numPr>
      <w:outlineLvl w:val="0"/>
    </w:pPr>
  </w:style>
  <w:style w:type="character" w:customStyle="1" w:styleId="ListparagraphChar0">
    <w:name w:val="List paragraph Char"/>
    <w:basedOn w:val="ListParagraphChar"/>
    <w:link w:val="ListParagraph1"/>
    <w:rsid w:val="00C8499A"/>
    <w:rPr>
      <w:rFonts w:ascii="Segoe UI" w:eastAsiaTheme="minorHAnsi" w:hAnsi="Segoe UI" w:cs="Segoe UI"/>
      <w:sz w:val="22"/>
      <w:szCs w:val="22"/>
    </w:rPr>
  </w:style>
  <w:style w:type="paragraph" w:customStyle="1" w:styleId="Keymessages">
    <w:name w:val="Key messages"/>
    <w:basedOn w:val="Normal"/>
    <w:link w:val="KeymessagesChar"/>
    <w:qFormat/>
    <w:rsid w:val="00887C83"/>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887C83"/>
    <w:rPr>
      <w:rFonts w:ascii="Arial" w:hAnsi="Arial" w:cs="Arial"/>
      <w: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US" w:bidi="ar-SA"/>
      </w:rPr>
    </w:rPrDefault>
    <w:pPrDefault/>
  </w:docDefaults>
  <w:latentStyles w:defLockedState="0" w:defUIPriority="99" w:defSemiHidden="1" w:defUnhideWhenUsed="0" w:defQFormat="0" w:count="267">
    <w:lsdException w:name="Normal" w:semiHidden="0" w:uiPriority="0" w:qFormat="1"/>
    <w:lsdException w:name="heading 1" w:semiHidden="0" w:uiPriority="1" w:qFormat="1"/>
    <w:lsdException w:name="heading 2" w:semiHidden="0" w:uiPriority="2" w:qFormat="1"/>
    <w:lsdException w:name="heading 3" w:semiHidden="0" w:uiPriority="3" w:qFormat="1"/>
    <w:lsdException w:name="heading 4" w:semiHidden="0" w:uiPriority="4" w:qFormat="1"/>
    <w:lsdException w:name="heading 5" w:uiPriority="9" w:unhideWhenUsed="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lsdException w:name="toc 2" w:uiPriority="39"/>
    <w:lsdException w:name="toc 3" w:uiPriority="39"/>
    <w:lsdException w:name="Normal Indent" w:unhideWhenUsed="1"/>
    <w:lsdException w:name="footnote text" w:unhideWhenUsed="1"/>
    <w:lsdException w:name="annotation text" w:unhideWhenUsed="1"/>
    <w:lsdException w:name="index heading" w:unhideWhenUsed="1"/>
    <w:lsdException w:name="caption"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lsdException w:name="Closing" w:unhideWhenUsed="1"/>
    <w:lsdException w:name="Signature" w:unhideWhenUsed="1"/>
    <w:lsdException w:name="Default Paragraph Font" w:uiPriority="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FollowedHyperlink" w:unhideWhenUsed="1"/>
    <w:lsdException w:name="Strong" w:semiHidden="0" w:uiPriority="22"/>
    <w:lsdException w:name="Emphasis" w:semiHidden="0" w:uiPriority="20"/>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lsdException w:name="Subtle Reference" w:semiHidden="0" w:uiPriority="31" w:qFormat="1"/>
    <w:lsdException w:name="Intense Reference" w:semiHidden="0" w:uiPriority="32"/>
    <w:lsdException w:name="Book Title" w:semiHidden="0" w:uiPriority="33" w:qFormat="1"/>
    <w:lsdException w:name="Bibliography" w:uiPriority="37" w:unhideWhenUsed="1"/>
    <w:lsdException w:name="TOC Heading" w:uiPriority="39" w:unhideWhenUsed="1"/>
  </w:latentStyles>
  <w:style w:type="paragraph" w:default="1" w:styleId="Normal">
    <w:name w:val="Normal"/>
    <w:qFormat/>
    <w:rsid w:val="002D6A53"/>
    <w:pPr>
      <w:spacing w:after="120" w:line="276" w:lineRule="auto"/>
    </w:pPr>
    <w:rPr>
      <w:rFonts w:ascii="Segoe UI" w:eastAsiaTheme="minorHAnsi" w:hAnsi="Segoe UI" w:cs="Segoe UI"/>
      <w:sz w:val="22"/>
      <w:szCs w:val="22"/>
    </w:rPr>
  </w:style>
  <w:style w:type="paragraph" w:styleId="Heading1">
    <w:name w:val="heading 1"/>
    <w:basedOn w:val="Normal"/>
    <w:next w:val="Normal"/>
    <w:link w:val="Heading1Char"/>
    <w:uiPriority w:val="1"/>
    <w:qFormat/>
    <w:rsid w:val="002D6A53"/>
    <w:pPr>
      <w:keepNext/>
      <w:keepLines/>
      <w:numPr>
        <w:numId w:val="21"/>
      </w:numPr>
      <w:spacing w:before="480" w:after="0"/>
      <w:outlineLvl w:val="0"/>
    </w:pPr>
    <w:rPr>
      <w:rFonts w:eastAsiaTheme="majorEastAsia" w:cstheme="majorBidi"/>
      <w:b/>
      <w:bCs/>
      <w:color w:val="000000" w:themeColor="text1"/>
      <w:sz w:val="32"/>
      <w:szCs w:val="28"/>
    </w:rPr>
  </w:style>
  <w:style w:type="paragraph" w:styleId="Heading2">
    <w:name w:val="heading 2"/>
    <w:basedOn w:val="Heading1"/>
    <w:next w:val="Normal"/>
    <w:link w:val="Heading2Char"/>
    <w:uiPriority w:val="2"/>
    <w:qFormat/>
    <w:rsid w:val="002D6A53"/>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2D6A53"/>
    <w:pPr>
      <w:keepNext/>
      <w:keepLines/>
      <w:numPr>
        <w:ilvl w:val="2"/>
        <w:numId w:val="21"/>
      </w:numPr>
      <w:spacing w:before="240" w:after="0"/>
      <w:outlineLvl w:val="2"/>
    </w:pPr>
    <w:rPr>
      <w:rFonts w:eastAsiaTheme="majorEastAsia" w:cstheme="majorBidi"/>
      <w:b/>
      <w:bCs/>
    </w:rPr>
  </w:style>
  <w:style w:type="paragraph" w:styleId="Heading4">
    <w:name w:val="heading 4"/>
    <w:basedOn w:val="Normal"/>
    <w:next w:val="Normal"/>
    <w:link w:val="Heading4Char"/>
    <w:uiPriority w:val="4"/>
    <w:qFormat/>
    <w:rsid w:val="002D6A53"/>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2D6A53"/>
    <w:pPr>
      <w:keepNext/>
      <w:keepLines/>
      <w:numPr>
        <w:ilvl w:val="4"/>
        <w:numId w:val="2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2D6A53"/>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D6A53"/>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D6A53"/>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D6A53"/>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D6A53"/>
    <w:rPr>
      <w:rFonts w:ascii="Segoe UI" w:eastAsiaTheme="majorEastAsia" w:hAnsi="Segoe UI" w:cstheme="majorBidi"/>
      <w:b/>
      <w:bCs/>
      <w:color w:val="000000" w:themeColor="text1"/>
      <w:sz w:val="32"/>
      <w:szCs w:val="28"/>
    </w:rPr>
  </w:style>
  <w:style w:type="character" w:customStyle="1" w:styleId="Heading2Char">
    <w:name w:val="Heading 2 Char"/>
    <w:basedOn w:val="DefaultParagraphFont"/>
    <w:link w:val="Heading2"/>
    <w:uiPriority w:val="2"/>
    <w:rsid w:val="002D6A53"/>
    <w:rPr>
      <w:rFonts w:ascii="Segoe UI" w:eastAsiaTheme="majorEastAsia" w:hAnsi="Segoe UI" w:cstheme="majorBidi"/>
      <w:b/>
      <w:sz w:val="26"/>
      <w:szCs w:val="26"/>
    </w:rPr>
  </w:style>
  <w:style w:type="character" w:customStyle="1" w:styleId="Heading3Char">
    <w:name w:val="Heading 3 Char"/>
    <w:basedOn w:val="DefaultParagraphFont"/>
    <w:link w:val="Heading3"/>
    <w:uiPriority w:val="3"/>
    <w:rsid w:val="002D6A53"/>
    <w:rPr>
      <w:rFonts w:ascii="Segoe UI" w:eastAsiaTheme="majorEastAsia" w:hAnsi="Segoe UI" w:cstheme="majorBidi"/>
      <w:b/>
      <w:bCs/>
      <w:sz w:val="22"/>
      <w:szCs w:val="22"/>
    </w:rPr>
  </w:style>
  <w:style w:type="character" w:customStyle="1" w:styleId="Heading4Char">
    <w:name w:val="Heading 4 Char"/>
    <w:basedOn w:val="DefaultParagraphFont"/>
    <w:link w:val="Heading4"/>
    <w:uiPriority w:val="4"/>
    <w:rsid w:val="002D6A53"/>
    <w:rPr>
      <w:rFonts w:ascii="Segoe UI" w:eastAsiaTheme="majorEastAsia" w:hAnsi="Segoe UI" w:cstheme="majorBidi"/>
      <w:b/>
      <w:bCs/>
      <w:i/>
      <w:iCs/>
      <w:sz w:val="22"/>
      <w:szCs w:val="22"/>
    </w:rPr>
  </w:style>
  <w:style w:type="paragraph" w:styleId="Header">
    <w:name w:val="header"/>
    <w:basedOn w:val="Normal"/>
    <w:link w:val="HeaderChar"/>
    <w:uiPriority w:val="99"/>
    <w:rsid w:val="002D6A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6A53"/>
    <w:rPr>
      <w:rFonts w:ascii="Segoe UI" w:eastAsiaTheme="minorHAnsi" w:hAnsi="Segoe UI" w:cs="Segoe UI"/>
      <w:sz w:val="22"/>
      <w:szCs w:val="22"/>
    </w:rPr>
  </w:style>
  <w:style w:type="paragraph" w:customStyle="1" w:styleId="Keymessage">
    <w:name w:val="Key message"/>
    <w:basedOn w:val="Normal"/>
    <w:uiPriority w:val="99"/>
    <w:qFormat/>
    <w:rsid w:val="002D6A53"/>
    <w:pPr>
      <w:spacing w:after="0" w:line="240" w:lineRule="auto"/>
      <w:outlineLvl w:val="3"/>
    </w:pPr>
    <w:rPr>
      <w:rFonts w:ascii="Arial" w:eastAsia="Times New Roman" w:hAnsi="Arial" w:cs="Arial"/>
      <w:i/>
      <w:sz w:val="20"/>
      <w:szCs w:val="24"/>
    </w:rPr>
  </w:style>
  <w:style w:type="paragraph" w:styleId="Footer">
    <w:name w:val="footer"/>
    <w:basedOn w:val="Normal"/>
    <w:link w:val="FooterChar"/>
    <w:uiPriority w:val="99"/>
    <w:rsid w:val="002D6A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6A53"/>
    <w:rPr>
      <w:rFonts w:ascii="Segoe UI" w:eastAsiaTheme="minorHAnsi" w:hAnsi="Segoe UI" w:cs="Segoe UI"/>
      <w:sz w:val="22"/>
      <w:szCs w:val="22"/>
    </w:rPr>
  </w:style>
  <w:style w:type="character" w:styleId="PageNumber">
    <w:name w:val="page number"/>
    <w:basedOn w:val="DefaultParagraphFont"/>
    <w:uiPriority w:val="99"/>
    <w:semiHidden/>
    <w:rsid w:val="00974E7B"/>
    <w:rPr>
      <w:rFonts w:cs="Times New Roman"/>
    </w:rPr>
  </w:style>
  <w:style w:type="paragraph" w:styleId="TableofFigures">
    <w:name w:val="table of figures"/>
    <w:basedOn w:val="Normal"/>
    <w:next w:val="Normal"/>
    <w:uiPriority w:val="99"/>
    <w:rsid w:val="00974E7B"/>
    <w:pPr>
      <w:ind w:left="480" w:hanging="480"/>
    </w:pPr>
  </w:style>
  <w:style w:type="paragraph" w:customStyle="1" w:styleId="Figure">
    <w:name w:val="Figure"/>
    <w:basedOn w:val="Figureandtablecaption"/>
    <w:uiPriority w:val="99"/>
    <w:rsid w:val="002D6A53"/>
    <w:pPr>
      <w:spacing w:after="60"/>
    </w:pPr>
    <w:rPr>
      <w:b w:val="0"/>
      <w:szCs w:val="22"/>
    </w:rPr>
  </w:style>
  <w:style w:type="paragraph" w:customStyle="1" w:styleId="Figuremessage">
    <w:name w:val="Figure message"/>
    <w:basedOn w:val="Normal"/>
    <w:link w:val="FiguremessageChar"/>
    <w:qFormat/>
    <w:rsid w:val="009C5C3A"/>
    <w:pPr>
      <w:shd w:val="clear" w:color="auto" w:fill="E5B8B7" w:themeFill="accent2" w:themeFillTint="66"/>
      <w:spacing w:after="0" w:line="240" w:lineRule="auto"/>
      <w:outlineLvl w:val="3"/>
    </w:pPr>
    <w:rPr>
      <w:rFonts w:eastAsia="Times New Roman"/>
      <w:sz w:val="18"/>
      <w:szCs w:val="24"/>
    </w:rPr>
  </w:style>
  <w:style w:type="character" w:styleId="Hyperlink">
    <w:name w:val="Hyperlink"/>
    <w:basedOn w:val="DefaultParagraphFont"/>
    <w:uiPriority w:val="99"/>
    <w:unhideWhenUsed/>
    <w:rsid w:val="003F308C"/>
    <w:rPr>
      <w:noProof/>
      <w:color w:val="0000FF"/>
      <w:sz w:val="22"/>
      <w:szCs w:val="22"/>
      <w:u w:val="single"/>
    </w:rPr>
  </w:style>
  <w:style w:type="paragraph" w:styleId="TOC1">
    <w:name w:val="toc 1"/>
    <w:basedOn w:val="Normal"/>
    <w:next w:val="Normal"/>
    <w:uiPriority w:val="39"/>
    <w:rsid w:val="002D6A53"/>
    <w:pPr>
      <w:spacing w:after="0" w:line="240" w:lineRule="auto"/>
      <w:outlineLvl w:val="3"/>
    </w:pPr>
    <w:rPr>
      <w:rFonts w:ascii="Arial" w:eastAsia="Times New Roman" w:hAnsi="Arial" w:cs="Arial"/>
      <w:sz w:val="20"/>
      <w:szCs w:val="24"/>
    </w:rPr>
  </w:style>
  <w:style w:type="paragraph" w:styleId="TOC2">
    <w:name w:val="toc 2"/>
    <w:basedOn w:val="Normal"/>
    <w:next w:val="Normal"/>
    <w:autoRedefine/>
    <w:uiPriority w:val="39"/>
    <w:unhideWhenUsed/>
    <w:rsid w:val="002D6A53"/>
    <w:pPr>
      <w:spacing w:after="100"/>
      <w:ind w:left="220"/>
    </w:pPr>
  </w:style>
  <w:style w:type="paragraph" w:styleId="TOC3">
    <w:name w:val="toc 3"/>
    <w:basedOn w:val="Normal"/>
    <w:next w:val="Normal"/>
    <w:autoRedefine/>
    <w:uiPriority w:val="39"/>
    <w:unhideWhenUsed/>
    <w:rsid w:val="002D6A53"/>
    <w:pPr>
      <w:spacing w:after="100"/>
      <w:ind w:left="440"/>
    </w:pPr>
  </w:style>
  <w:style w:type="paragraph" w:styleId="TOC4">
    <w:name w:val="toc 4"/>
    <w:basedOn w:val="Normal"/>
    <w:next w:val="Normal"/>
    <w:uiPriority w:val="99"/>
    <w:semiHidden/>
    <w:rsid w:val="00974E7B"/>
    <w:pPr>
      <w:ind w:left="720"/>
    </w:pPr>
  </w:style>
  <w:style w:type="paragraph" w:styleId="TOC5">
    <w:name w:val="toc 5"/>
    <w:basedOn w:val="Normal"/>
    <w:next w:val="Normal"/>
    <w:autoRedefine/>
    <w:uiPriority w:val="99"/>
    <w:semiHidden/>
    <w:rsid w:val="00974E7B"/>
    <w:pPr>
      <w:ind w:left="960"/>
    </w:pPr>
  </w:style>
  <w:style w:type="paragraph" w:styleId="TOC6">
    <w:name w:val="toc 6"/>
    <w:basedOn w:val="Normal"/>
    <w:next w:val="Normal"/>
    <w:autoRedefine/>
    <w:uiPriority w:val="99"/>
    <w:semiHidden/>
    <w:rsid w:val="00974E7B"/>
    <w:pPr>
      <w:ind w:left="1200"/>
    </w:pPr>
  </w:style>
  <w:style w:type="paragraph" w:styleId="TOC7">
    <w:name w:val="toc 7"/>
    <w:basedOn w:val="Normal"/>
    <w:next w:val="Normal"/>
    <w:autoRedefine/>
    <w:uiPriority w:val="99"/>
    <w:semiHidden/>
    <w:rsid w:val="00974E7B"/>
    <w:pPr>
      <w:ind w:left="1440"/>
    </w:pPr>
  </w:style>
  <w:style w:type="paragraph" w:styleId="TOC8">
    <w:name w:val="toc 8"/>
    <w:basedOn w:val="Normal"/>
    <w:next w:val="Normal"/>
    <w:autoRedefine/>
    <w:uiPriority w:val="99"/>
    <w:semiHidden/>
    <w:rsid w:val="00974E7B"/>
    <w:pPr>
      <w:ind w:left="1680"/>
    </w:pPr>
  </w:style>
  <w:style w:type="paragraph" w:styleId="TOC9">
    <w:name w:val="toc 9"/>
    <w:basedOn w:val="Normal"/>
    <w:next w:val="Normal"/>
    <w:autoRedefine/>
    <w:uiPriority w:val="99"/>
    <w:semiHidden/>
    <w:rsid w:val="00974E7B"/>
    <w:pPr>
      <w:ind w:left="1920"/>
    </w:pPr>
  </w:style>
  <w:style w:type="paragraph" w:styleId="BodyText">
    <w:name w:val="Body Text"/>
    <w:basedOn w:val="Normal"/>
    <w:link w:val="BodyTextChar"/>
    <w:uiPriority w:val="99"/>
    <w:semiHidden/>
    <w:rsid w:val="00974E7B"/>
  </w:style>
  <w:style w:type="character" w:customStyle="1" w:styleId="BodyTextChar">
    <w:name w:val="Body Text Char"/>
    <w:basedOn w:val="DefaultParagraphFont"/>
    <w:link w:val="BodyText"/>
    <w:uiPriority w:val="99"/>
    <w:semiHidden/>
    <w:rsid w:val="003D52D7"/>
    <w:rPr>
      <w:rFonts w:cs="Times New Roman"/>
      <w:sz w:val="24"/>
    </w:rPr>
  </w:style>
  <w:style w:type="paragraph" w:styleId="BalloonText">
    <w:name w:val="Balloon Text"/>
    <w:basedOn w:val="Normal"/>
    <w:link w:val="BalloonTextChar"/>
    <w:uiPriority w:val="99"/>
    <w:semiHidden/>
    <w:unhideWhenUsed/>
    <w:rsid w:val="002D6A53"/>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2D6A53"/>
    <w:rPr>
      <w:rFonts w:ascii="Tahoma" w:eastAsiaTheme="minorEastAsia" w:hAnsi="Tahoma" w:cs="Tahoma"/>
      <w:sz w:val="16"/>
      <w:szCs w:val="16"/>
      <w:lang w:eastAsia="en-AU"/>
    </w:rPr>
  </w:style>
  <w:style w:type="paragraph" w:styleId="BlockText">
    <w:name w:val="Block Text"/>
    <w:basedOn w:val="Normal"/>
    <w:uiPriority w:val="99"/>
    <w:semiHidden/>
    <w:rsid w:val="00FD791E"/>
    <w:pPr>
      <w:spacing w:line="240" w:lineRule="auto"/>
      <w:ind w:left="113" w:right="113"/>
      <w:jc w:val="center"/>
    </w:pPr>
    <w:rPr>
      <w:b/>
      <w:bCs/>
    </w:rPr>
  </w:style>
  <w:style w:type="paragraph" w:styleId="ListParagraph">
    <w:name w:val="List Paragraph"/>
    <w:basedOn w:val="Normal"/>
    <w:link w:val="ListParagraphChar"/>
    <w:uiPriority w:val="34"/>
    <w:qFormat/>
    <w:rsid w:val="002D6A53"/>
    <w:pPr>
      <w:ind w:left="720"/>
      <w:contextualSpacing/>
    </w:pPr>
  </w:style>
  <w:style w:type="paragraph" w:styleId="TOCHeading">
    <w:name w:val="TOC Heading"/>
    <w:basedOn w:val="Heading1"/>
    <w:next w:val="Normal"/>
    <w:uiPriority w:val="39"/>
    <w:unhideWhenUsed/>
    <w:rsid w:val="002D6A53"/>
    <w:pPr>
      <w:numPr>
        <w:numId w:val="0"/>
      </w:numPr>
      <w:outlineLvl w:val="9"/>
    </w:pPr>
    <w:rPr>
      <w:rFonts w:asciiTheme="majorHAnsi" w:hAnsiTheme="majorHAnsi"/>
      <w:color w:val="365F91" w:themeColor="accent1" w:themeShade="BF"/>
      <w:lang w:val="en-US" w:eastAsia="ja-JP"/>
    </w:rPr>
  </w:style>
  <w:style w:type="paragraph" w:styleId="EndnoteText">
    <w:name w:val="endnote text"/>
    <w:basedOn w:val="Normal"/>
    <w:link w:val="EndnoteTextChar"/>
    <w:uiPriority w:val="99"/>
    <w:unhideWhenUsed/>
    <w:rsid w:val="00E5364E"/>
    <w:pPr>
      <w:spacing w:line="240" w:lineRule="auto"/>
    </w:pPr>
    <w:rPr>
      <w:szCs w:val="20"/>
    </w:rPr>
  </w:style>
  <w:style w:type="character" w:customStyle="1" w:styleId="EndnoteTextChar">
    <w:name w:val="Endnote Text Char"/>
    <w:basedOn w:val="DefaultParagraphFont"/>
    <w:link w:val="EndnoteText"/>
    <w:uiPriority w:val="99"/>
    <w:rsid w:val="00E5364E"/>
  </w:style>
  <w:style w:type="character" w:styleId="EndnoteReference">
    <w:name w:val="endnote reference"/>
    <w:basedOn w:val="DefaultParagraphFont"/>
    <w:uiPriority w:val="99"/>
    <w:semiHidden/>
    <w:unhideWhenUsed/>
    <w:rsid w:val="00E5364E"/>
    <w:rPr>
      <w:vertAlign w:val="superscript"/>
    </w:rPr>
  </w:style>
  <w:style w:type="paragraph" w:styleId="FootnoteText">
    <w:name w:val="footnote text"/>
    <w:basedOn w:val="Normal"/>
    <w:link w:val="FootnoteTextChar"/>
    <w:uiPriority w:val="99"/>
    <w:unhideWhenUsed/>
    <w:rsid w:val="005D16F1"/>
    <w:pPr>
      <w:spacing w:line="240" w:lineRule="auto"/>
    </w:pPr>
    <w:rPr>
      <w:szCs w:val="20"/>
    </w:rPr>
  </w:style>
  <w:style w:type="character" w:customStyle="1" w:styleId="FootnoteTextChar">
    <w:name w:val="Footnote Text Char"/>
    <w:basedOn w:val="DefaultParagraphFont"/>
    <w:link w:val="FootnoteText"/>
    <w:uiPriority w:val="99"/>
    <w:rsid w:val="005D16F1"/>
  </w:style>
  <w:style w:type="character" w:styleId="FootnoteReference">
    <w:name w:val="footnote reference"/>
    <w:basedOn w:val="DefaultParagraphFont"/>
    <w:uiPriority w:val="99"/>
    <w:semiHidden/>
    <w:unhideWhenUsed/>
    <w:rsid w:val="005D16F1"/>
    <w:rPr>
      <w:vertAlign w:val="superscript"/>
    </w:rPr>
  </w:style>
  <w:style w:type="character" w:styleId="CommentReference">
    <w:name w:val="annotation reference"/>
    <w:basedOn w:val="DefaultParagraphFont"/>
    <w:uiPriority w:val="99"/>
    <w:semiHidden/>
    <w:unhideWhenUsed/>
    <w:rsid w:val="002D6A53"/>
    <w:rPr>
      <w:sz w:val="16"/>
      <w:szCs w:val="16"/>
    </w:rPr>
  </w:style>
  <w:style w:type="paragraph" w:styleId="CommentText">
    <w:name w:val="annotation text"/>
    <w:basedOn w:val="Normal"/>
    <w:link w:val="CommentTextChar"/>
    <w:uiPriority w:val="99"/>
    <w:unhideWhenUsed/>
    <w:rsid w:val="002D6A53"/>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2D6A53"/>
  </w:style>
  <w:style w:type="paragraph" w:styleId="CommentSubject">
    <w:name w:val="annotation subject"/>
    <w:basedOn w:val="CommentText"/>
    <w:next w:val="CommentText"/>
    <w:link w:val="CommentSubjectChar"/>
    <w:uiPriority w:val="99"/>
    <w:semiHidden/>
    <w:unhideWhenUsed/>
    <w:rsid w:val="002D6A53"/>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2D6A53"/>
    <w:rPr>
      <w:rFonts w:ascii="Segoe UI" w:eastAsiaTheme="minorHAnsi" w:hAnsi="Segoe UI" w:cs="Segoe UI"/>
      <w:b/>
      <w:bCs/>
    </w:rPr>
  </w:style>
  <w:style w:type="character" w:customStyle="1" w:styleId="ListParagraphChar">
    <w:name w:val="List Paragraph Char"/>
    <w:basedOn w:val="DefaultParagraphFont"/>
    <w:link w:val="ListParagraph"/>
    <w:uiPriority w:val="34"/>
    <w:locked/>
    <w:rsid w:val="002D6A53"/>
    <w:rPr>
      <w:rFonts w:ascii="Segoe UI" w:eastAsiaTheme="minorHAnsi" w:hAnsi="Segoe UI" w:cs="Segoe UI"/>
      <w:sz w:val="22"/>
      <w:szCs w:val="22"/>
    </w:rPr>
  </w:style>
  <w:style w:type="table" w:styleId="TableGrid">
    <w:name w:val="Table Grid"/>
    <w:basedOn w:val="TableNormal"/>
    <w:uiPriority w:val="59"/>
    <w:rsid w:val="002D6A5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basedOn w:val="DefaultParagraphFont"/>
    <w:uiPriority w:val="33"/>
    <w:rsid w:val="002D6A53"/>
    <w:rPr>
      <w:b/>
      <w:bCs/>
      <w:smallCaps/>
      <w:spacing w:val="5"/>
    </w:rPr>
  </w:style>
  <w:style w:type="paragraph" w:styleId="Caption">
    <w:name w:val="caption"/>
    <w:aliases w:val="Tables,Caption Char Char,Caption Char Char1,Caption Char Char2,Figures"/>
    <w:basedOn w:val="Normal"/>
    <w:next w:val="Normal"/>
    <w:link w:val="CaptionChar"/>
    <w:uiPriority w:val="99"/>
    <w:unhideWhenUsed/>
    <w:rsid w:val="002D6A53"/>
    <w:pPr>
      <w:spacing w:line="240" w:lineRule="auto"/>
    </w:pPr>
    <w:rPr>
      <w:b/>
      <w:bCs/>
      <w:szCs w:val="18"/>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2D6A53"/>
    <w:rPr>
      <w:rFonts w:ascii="Segoe UI" w:eastAsiaTheme="minorHAnsi" w:hAnsi="Segoe UI" w:cs="Segoe UI"/>
      <w:b/>
      <w:bCs/>
      <w:sz w:val="22"/>
      <w:szCs w:val="18"/>
    </w:rPr>
  </w:style>
  <w:style w:type="character" w:customStyle="1" w:styleId="ChItalic">
    <w:name w:val="ChItalic"/>
    <w:basedOn w:val="DefaultParagraphFont"/>
    <w:rsid w:val="002D6A53"/>
    <w:rPr>
      <w:i/>
    </w:rPr>
  </w:style>
  <w:style w:type="paragraph" w:customStyle="1" w:styleId="definition">
    <w:name w:val="definition"/>
    <w:basedOn w:val="Normal"/>
    <w:rsid w:val="002D6A53"/>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Figureandtablecaption">
    <w:name w:val="Figure and table caption"/>
    <w:basedOn w:val="Caption"/>
    <w:link w:val="FigureandtablecaptionChar"/>
    <w:uiPriority w:val="5"/>
    <w:qFormat/>
    <w:rsid w:val="002736CD"/>
    <w:pPr>
      <w:shd w:val="clear" w:color="auto" w:fill="E5B8B7" w:themeFill="accent2" w:themeFillTint="66"/>
      <w:tabs>
        <w:tab w:val="left" w:pos="0"/>
      </w:tabs>
      <w:spacing w:after="0"/>
    </w:pPr>
    <w:rPr>
      <w:sz w:val="20"/>
      <w:szCs w:val="20"/>
    </w:rPr>
  </w:style>
  <w:style w:type="character" w:customStyle="1" w:styleId="FigureandtablecaptionChar">
    <w:name w:val="Figure and table caption Char"/>
    <w:basedOn w:val="DefaultParagraphFont"/>
    <w:link w:val="Figureandtablecaption"/>
    <w:uiPriority w:val="5"/>
    <w:rsid w:val="002736CD"/>
    <w:rPr>
      <w:rFonts w:ascii="Segoe UI" w:eastAsiaTheme="minorHAnsi" w:hAnsi="Segoe UI" w:cs="Segoe UI"/>
      <w:b/>
      <w:bCs/>
      <w:shd w:val="clear" w:color="auto" w:fill="E5B8B7" w:themeFill="accent2" w:themeFillTint="66"/>
    </w:rPr>
  </w:style>
  <w:style w:type="paragraph" w:customStyle="1" w:styleId="Figureinterpretation">
    <w:name w:val="Figure interpretation"/>
    <w:basedOn w:val="Normal"/>
    <w:link w:val="FigureinterpretationChar"/>
    <w:rsid w:val="002D6A53"/>
    <w:pPr>
      <w:spacing w:after="0" w:line="240" w:lineRule="auto"/>
      <w:outlineLvl w:val="3"/>
    </w:pPr>
    <w:rPr>
      <w:rFonts w:ascii="Arial" w:eastAsia="Times New Roman" w:hAnsi="Arial" w:cs="Arial"/>
      <w:sz w:val="18"/>
      <w:szCs w:val="20"/>
    </w:rPr>
  </w:style>
  <w:style w:type="character" w:customStyle="1" w:styleId="FigureinterpretationChar">
    <w:name w:val="Figure interpretation Char"/>
    <w:basedOn w:val="DefaultParagraphFont"/>
    <w:link w:val="Figureinterpretation"/>
    <w:rsid w:val="002D6A53"/>
    <w:rPr>
      <w:rFonts w:ascii="Arial" w:hAnsi="Arial" w:cs="Arial"/>
      <w:sz w:val="18"/>
    </w:rPr>
  </w:style>
  <w:style w:type="character" w:customStyle="1" w:styleId="FiguremessageChar">
    <w:name w:val="Figure message Char"/>
    <w:basedOn w:val="DefaultParagraphFont"/>
    <w:link w:val="Figuremessage"/>
    <w:rsid w:val="009C5C3A"/>
    <w:rPr>
      <w:rFonts w:ascii="Segoe UI" w:hAnsi="Segoe UI" w:cs="Segoe UI"/>
      <w:sz w:val="18"/>
      <w:szCs w:val="24"/>
      <w:shd w:val="clear" w:color="auto" w:fill="E5B8B7" w:themeFill="accent2" w:themeFillTint="66"/>
    </w:rPr>
  </w:style>
  <w:style w:type="character" w:styleId="FollowedHyperlink">
    <w:name w:val="FollowedHyperlink"/>
    <w:basedOn w:val="DefaultParagraphFont"/>
    <w:uiPriority w:val="99"/>
    <w:semiHidden/>
    <w:unhideWhenUsed/>
    <w:rsid w:val="002D6A53"/>
    <w:rPr>
      <w:color w:val="800080" w:themeColor="followedHyperlink"/>
      <w:u w:val="single"/>
    </w:rPr>
  </w:style>
  <w:style w:type="paragraph" w:customStyle="1" w:styleId="Heading2a">
    <w:name w:val="Heading 2a"/>
    <w:basedOn w:val="Normal"/>
    <w:link w:val="Heading2aChar"/>
    <w:rsid w:val="002D6A53"/>
    <w:pPr>
      <w:spacing w:after="0" w:line="360" w:lineRule="auto"/>
      <w:outlineLvl w:val="3"/>
    </w:pPr>
    <w:rPr>
      <w:rFonts w:ascii="Arial" w:eastAsia="Times New Roman" w:hAnsi="Arial" w:cs="Arial"/>
      <w:b/>
      <w:sz w:val="28"/>
      <w:szCs w:val="28"/>
    </w:rPr>
  </w:style>
  <w:style w:type="character" w:customStyle="1" w:styleId="Heading2aChar">
    <w:name w:val="Heading 2a Char"/>
    <w:basedOn w:val="DefaultParagraphFont"/>
    <w:link w:val="Heading2a"/>
    <w:rsid w:val="002D6A53"/>
    <w:rPr>
      <w:rFonts w:ascii="Arial" w:hAnsi="Arial" w:cs="Arial"/>
      <w:b/>
      <w:sz w:val="28"/>
      <w:szCs w:val="28"/>
    </w:rPr>
  </w:style>
  <w:style w:type="character" w:customStyle="1" w:styleId="Heading5Char">
    <w:name w:val="Heading 5 Char"/>
    <w:basedOn w:val="DefaultParagraphFont"/>
    <w:link w:val="Heading5"/>
    <w:uiPriority w:val="9"/>
    <w:semiHidden/>
    <w:rsid w:val="002D6A53"/>
    <w:rPr>
      <w:rFonts w:ascii="Segoe UI" w:eastAsiaTheme="majorEastAsia" w:hAnsi="Segoe U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2D6A53"/>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2D6A53"/>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2D6A53"/>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semiHidden/>
    <w:rsid w:val="002D6A53"/>
    <w:rPr>
      <w:rFonts w:asciiTheme="majorHAnsi" w:eastAsiaTheme="majorEastAsia" w:hAnsiTheme="majorHAnsi" w:cstheme="majorBidi"/>
      <w:i/>
      <w:iCs/>
      <w:color w:val="404040" w:themeColor="text1" w:themeTint="BF"/>
    </w:rPr>
  </w:style>
  <w:style w:type="character" w:styleId="IntenseReference">
    <w:name w:val="Intense Reference"/>
    <w:aliases w:val="fig tab body"/>
    <w:basedOn w:val="DefaultParagraphFont"/>
    <w:uiPriority w:val="32"/>
    <w:rsid w:val="002D6A53"/>
    <w:rPr>
      <w:rFonts w:ascii="Arial Narrow" w:hAnsi="Arial Narrow"/>
      <w:b w:val="0"/>
      <w:bCs/>
      <w:caps w:val="0"/>
      <w:smallCaps w:val="0"/>
      <w:color w:val="000000" w:themeColor="text1"/>
      <w:spacing w:val="0"/>
      <w:w w:val="100"/>
      <w:sz w:val="20"/>
      <w:u w:val="none"/>
      <w:lang w:val="en-GB" w:eastAsia="en-US"/>
    </w:rPr>
  </w:style>
  <w:style w:type="table" w:styleId="LightList-Accent1">
    <w:name w:val="Light List Accent 1"/>
    <w:basedOn w:val="TableNormal"/>
    <w:uiPriority w:val="61"/>
    <w:rsid w:val="002D6A53"/>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rmalWeb">
    <w:name w:val="Normal (Web)"/>
    <w:basedOn w:val="Normal"/>
    <w:uiPriority w:val="99"/>
    <w:unhideWhenUsed/>
    <w:rsid w:val="002D6A53"/>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customStyle="1" w:styleId="paragraph">
    <w:name w:val="paragraph"/>
    <w:basedOn w:val="Normal"/>
    <w:rsid w:val="002D6A53"/>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Quote">
    <w:name w:val="Quote"/>
    <w:basedOn w:val="Normal"/>
    <w:next w:val="Normal"/>
    <w:link w:val="QuoteChar"/>
    <w:uiPriority w:val="29"/>
    <w:rsid w:val="002D6A53"/>
    <w:rPr>
      <w:i/>
      <w:iCs/>
      <w:color w:val="000000" w:themeColor="text1"/>
    </w:rPr>
  </w:style>
  <w:style w:type="character" w:customStyle="1" w:styleId="QuoteChar">
    <w:name w:val="Quote Char"/>
    <w:basedOn w:val="DefaultParagraphFont"/>
    <w:link w:val="Quote"/>
    <w:uiPriority w:val="29"/>
    <w:rsid w:val="002D6A53"/>
    <w:rPr>
      <w:rFonts w:ascii="Segoe UI" w:eastAsiaTheme="minorHAnsi" w:hAnsi="Segoe UI" w:cs="Segoe UI"/>
      <w:i/>
      <w:iCs/>
      <w:color w:val="000000" w:themeColor="text1"/>
      <w:sz w:val="22"/>
      <w:szCs w:val="22"/>
    </w:rPr>
  </w:style>
  <w:style w:type="character" w:styleId="SubtleEmphasis">
    <w:name w:val="Subtle Emphasis"/>
    <w:basedOn w:val="DefaultParagraphFont"/>
    <w:uiPriority w:val="19"/>
    <w:rsid w:val="002D6A53"/>
    <w:rPr>
      <w:i/>
      <w:iCs/>
      <w:color w:val="808080" w:themeColor="text1" w:themeTint="7F"/>
    </w:rPr>
  </w:style>
  <w:style w:type="character" w:styleId="SubtleReference">
    <w:name w:val="Subtle Reference"/>
    <w:basedOn w:val="DefaultParagraphFont"/>
    <w:uiPriority w:val="31"/>
    <w:rsid w:val="002D6A53"/>
    <w:rPr>
      <w:smallCaps/>
      <w:color w:val="C0504D" w:themeColor="accent2"/>
      <w:u w:val="single"/>
    </w:rPr>
  </w:style>
  <w:style w:type="paragraph" w:customStyle="1" w:styleId="Table">
    <w:name w:val="Table"/>
    <w:basedOn w:val="Normal"/>
    <w:link w:val="TableChar"/>
    <w:rsid w:val="002D6A53"/>
    <w:pPr>
      <w:spacing w:after="0" w:line="240" w:lineRule="auto"/>
    </w:pPr>
    <w:rPr>
      <w:rFonts w:ascii="Arial" w:hAnsi="Arial" w:cstheme="minorBidi"/>
      <w:b/>
      <w:color w:val="000000" w:themeColor="text1"/>
      <w:sz w:val="20"/>
      <w:szCs w:val="20"/>
    </w:rPr>
  </w:style>
  <w:style w:type="character" w:customStyle="1" w:styleId="TableChar">
    <w:name w:val="Table Char"/>
    <w:basedOn w:val="DefaultParagraphFont"/>
    <w:link w:val="Table"/>
    <w:rsid w:val="002D6A53"/>
    <w:rPr>
      <w:rFonts w:ascii="Arial" w:eastAsiaTheme="minorHAnsi" w:hAnsi="Arial" w:cstheme="minorBidi"/>
      <w:b/>
      <w:color w:val="000000" w:themeColor="text1"/>
    </w:rPr>
  </w:style>
  <w:style w:type="paragraph" w:customStyle="1" w:styleId="Tablecaption">
    <w:name w:val="Table caption"/>
    <w:basedOn w:val="Figureandtablecaption"/>
    <w:uiPriority w:val="5"/>
    <w:rsid w:val="002D6A53"/>
  </w:style>
  <w:style w:type="paragraph" w:styleId="Title">
    <w:name w:val="Title"/>
    <w:basedOn w:val="Normal"/>
    <w:next w:val="Normal"/>
    <w:link w:val="TitleChar"/>
    <w:uiPriority w:val="10"/>
    <w:rsid w:val="002D6A5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D6A53"/>
    <w:rPr>
      <w:rFonts w:asciiTheme="majorHAnsi" w:eastAsiaTheme="majorEastAsia" w:hAnsiTheme="majorHAnsi" w:cstheme="majorBidi"/>
      <w:color w:val="17365D" w:themeColor="text2" w:themeShade="BF"/>
      <w:spacing w:val="5"/>
      <w:kern w:val="28"/>
      <w:sz w:val="52"/>
      <w:szCs w:val="52"/>
    </w:rPr>
  </w:style>
  <w:style w:type="paragraph" w:styleId="Revision">
    <w:name w:val="Revision"/>
    <w:hidden/>
    <w:uiPriority w:val="99"/>
    <w:semiHidden/>
    <w:rsid w:val="00F326B8"/>
    <w:rPr>
      <w:rFonts w:ascii="Segoe UI" w:eastAsiaTheme="minorHAnsi" w:hAnsi="Segoe UI" w:cs="Segoe UI"/>
      <w:sz w:val="22"/>
      <w:szCs w:val="22"/>
    </w:rPr>
  </w:style>
  <w:style w:type="paragraph" w:customStyle="1" w:styleId="Contents">
    <w:name w:val="Contents"/>
    <w:basedOn w:val="TOCHeading"/>
    <w:link w:val="ContentsChar"/>
    <w:qFormat/>
    <w:rsid w:val="003F308C"/>
    <w:rPr>
      <w:sz w:val="28"/>
    </w:rPr>
  </w:style>
  <w:style w:type="character" w:customStyle="1" w:styleId="ContentsChar">
    <w:name w:val="Contents Char"/>
    <w:basedOn w:val="DefaultParagraphFont"/>
    <w:link w:val="Contents"/>
    <w:rsid w:val="003F308C"/>
    <w:rPr>
      <w:rFonts w:asciiTheme="majorHAnsi" w:eastAsiaTheme="majorEastAsia" w:hAnsiTheme="majorHAnsi" w:cstheme="majorBidi"/>
      <w:b/>
      <w:bCs/>
      <w:color w:val="365F91" w:themeColor="accent1" w:themeShade="BF"/>
      <w:sz w:val="28"/>
      <w:szCs w:val="28"/>
      <w:lang w:val="en-US" w:eastAsia="ja-JP"/>
    </w:rPr>
  </w:style>
  <w:style w:type="paragraph" w:customStyle="1" w:styleId="ListParagraph1">
    <w:name w:val="List Paragraph1"/>
    <w:basedOn w:val="ListParagraph"/>
    <w:link w:val="ListparagraphChar0"/>
    <w:qFormat/>
    <w:rsid w:val="00C8499A"/>
    <w:pPr>
      <w:numPr>
        <w:numId w:val="25"/>
      </w:numPr>
      <w:outlineLvl w:val="0"/>
    </w:pPr>
  </w:style>
  <w:style w:type="character" w:customStyle="1" w:styleId="ListparagraphChar0">
    <w:name w:val="List paragraph Char"/>
    <w:basedOn w:val="ListParagraphChar"/>
    <w:link w:val="ListParagraph1"/>
    <w:rsid w:val="00C8499A"/>
    <w:rPr>
      <w:rFonts w:ascii="Segoe UI" w:eastAsiaTheme="minorHAnsi" w:hAnsi="Segoe UI" w:cs="Segoe UI"/>
      <w:sz w:val="22"/>
      <w:szCs w:val="22"/>
    </w:rPr>
  </w:style>
  <w:style w:type="paragraph" w:customStyle="1" w:styleId="Keymessages">
    <w:name w:val="Key messages"/>
    <w:basedOn w:val="Normal"/>
    <w:link w:val="KeymessagesChar"/>
    <w:qFormat/>
    <w:rsid w:val="00887C83"/>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887C83"/>
    <w:rPr>
      <w:rFonts w:ascii="Arial" w:hAnsi="Arial" w:cs="Arial"/>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0506">
      <w:bodyDiv w:val="1"/>
      <w:marLeft w:val="0"/>
      <w:marRight w:val="0"/>
      <w:marTop w:val="0"/>
      <w:marBottom w:val="0"/>
      <w:divBdr>
        <w:top w:val="none" w:sz="0" w:space="0" w:color="auto"/>
        <w:left w:val="none" w:sz="0" w:space="0" w:color="auto"/>
        <w:bottom w:val="none" w:sz="0" w:space="0" w:color="auto"/>
        <w:right w:val="none" w:sz="0" w:space="0" w:color="auto"/>
      </w:divBdr>
    </w:div>
    <w:div w:id="14236175">
      <w:bodyDiv w:val="1"/>
      <w:marLeft w:val="0"/>
      <w:marRight w:val="0"/>
      <w:marTop w:val="0"/>
      <w:marBottom w:val="0"/>
      <w:divBdr>
        <w:top w:val="none" w:sz="0" w:space="0" w:color="auto"/>
        <w:left w:val="none" w:sz="0" w:space="0" w:color="auto"/>
        <w:bottom w:val="none" w:sz="0" w:space="0" w:color="auto"/>
        <w:right w:val="none" w:sz="0" w:space="0" w:color="auto"/>
      </w:divBdr>
    </w:div>
    <w:div w:id="19865729">
      <w:bodyDiv w:val="1"/>
      <w:marLeft w:val="0"/>
      <w:marRight w:val="0"/>
      <w:marTop w:val="0"/>
      <w:marBottom w:val="0"/>
      <w:divBdr>
        <w:top w:val="none" w:sz="0" w:space="0" w:color="auto"/>
        <w:left w:val="none" w:sz="0" w:space="0" w:color="auto"/>
        <w:bottom w:val="none" w:sz="0" w:space="0" w:color="auto"/>
        <w:right w:val="none" w:sz="0" w:space="0" w:color="auto"/>
      </w:divBdr>
    </w:div>
    <w:div w:id="23679219">
      <w:bodyDiv w:val="1"/>
      <w:marLeft w:val="0"/>
      <w:marRight w:val="0"/>
      <w:marTop w:val="0"/>
      <w:marBottom w:val="0"/>
      <w:divBdr>
        <w:top w:val="none" w:sz="0" w:space="0" w:color="auto"/>
        <w:left w:val="none" w:sz="0" w:space="0" w:color="auto"/>
        <w:bottom w:val="none" w:sz="0" w:space="0" w:color="auto"/>
        <w:right w:val="none" w:sz="0" w:space="0" w:color="auto"/>
      </w:divBdr>
    </w:div>
    <w:div w:id="24989145">
      <w:bodyDiv w:val="1"/>
      <w:marLeft w:val="0"/>
      <w:marRight w:val="0"/>
      <w:marTop w:val="0"/>
      <w:marBottom w:val="0"/>
      <w:divBdr>
        <w:top w:val="none" w:sz="0" w:space="0" w:color="auto"/>
        <w:left w:val="none" w:sz="0" w:space="0" w:color="auto"/>
        <w:bottom w:val="none" w:sz="0" w:space="0" w:color="auto"/>
        <w:right w:val="none" w:sz="0" w:space="0" w:color="auto"/>
      </w:divBdr>
    </w:div>
    <w:div w:id="27218365">
      <w:bodyDiv w:val="1"/>
      <w:marLeft w:val="0"/>
      <w:marRight w:val="0"/>
      <w:marTop w:val="0"/>
      <w:marBottom w:val="0"/>
      <w:divBdr>
        <w:top w:val="none" w:sz="0" w:space="0" w:color="auto"/>
        <w:left w:val="none" w:sz="0" w:space="0" w:color="auto"/>
        <w:bottom w:val="none" w:sz="0" w:space="0" w:color="auto"/>
        <w:right w:val="none" w:sz="0" w:space="0" w:color="auto"/>
      </w:divBdr>
    </w:div>
    <w:div w:id="31464812">
      <w:bodyDiv w:val="1"/>
      <w:marLeft w:val="0"/>
      <w:marRight w:val="0"/>
      <w:marTop w:val="0"/>
      <w:marBottom w:val="0"/>
      <w:divBdr>
        <w:top w:val="none" w:sz="0" w:space="0" w:color="auto"/>
        <w:left w:val="none" w:sz="0" w:space="0" w:color="auto"/>
        <w:bottom w:val="none" w:sz="0" w:space="0" w:color="auto"/>
        <w:right w:val="none" w:sz="0" w:space="0" w:color="auto"/>
      </w:divBdr>
    </w:div>
    <w:div w:id="34813363">
      <w:bodyDiv w:val="1"/>
      <w:marLeft w:val="0"/>
      <w:marRight w:val="0"/>
      <w:marTop w:val="0"/>
      <w:marBottom w:val="0"/>
      <w:divBdr>
        <w:top w:val="none" w:sz="0" w:space="0" w:color="auto"/>
        <w:left w:val="none" w:sz="0" w:space="0" w:color="auto"/>
        <w:bottom w:val="none" w:sz="0" w:space="0" w:color="auto"/>
        <w:right w:val="none" w:sz="0" w:space="0" w:color="auto"/>
      </w:divBdr>
    </w:div>
    <w:div w:id="40786654">
      <w:bodyDiv w:val="1"/>
      <w:marLeft w:val="0"/>
      <w:marRight w:val="0"/>
      <w:marTop w:val="0"/>
      <w:marBottom w:val="0"/>
      <w:divBdr>
        <w:top w:val="none" w:sz="0" w:space="0" w:color="auto"/>
        <w:left w:val="none" w:sz="0" w:space="0" w:color="auto"/>
        <w:bottom w:val="none" w:sz="0" w:space="0" w:color="auto"/>
        <w:right w:val="none" w:sz="0" w:space="0" w:color="auto"/>
      </w:divBdr>
    </w:div>
    <w:div w:id="41026257">
      <w:bodyDiv w:val="1"/>
      <w:marLeft w:val="0"/>
      <w:marRight w:val="0"/>
      <w:marTop w:val="0"/>
      <w:marBottom w:val="0"/>
      <w:divBdr>
        <w:top w:val="none" w:sz="0" w:space="0" w:color="auto"/>
        <w:left w:val="none" w:sz="0" w:space="0" w:color="auto"/>
        <w:bottom w:val="none" w:sz="0" w:space="0" w:color="auto"/>
        <w:right w:val="none" w:sz="0" w:space="0" w:color="auto"/>
      </w:divBdr>
    </w:div>
    <w:div w:id="45614246">
      <w:bodyDiv w:val="1"/>
      <w:marLeft w:val="0"/>
      <w:marRight w:val="0"/>
      <w:marTop w:val="0"/>
      <w:marBottom w:val="0"/>
      <w:divBdr>
        <w:top w:val="none" w:sz="0" w:space="0" w:color="auto"/>
        <w:left w:val="none" w:sz="0" w:space="0" w:color="auto"/>
        <w:bottom w:val="none" w:sz="0" w:space="0" w:color="auto"/>
        <w:right w:val="none" w:sz="0" w:space="0" w:color="auto"/>
      </w:divBdr>
    </w:div>
    <w:div w:id="46682621">
      <w:bodyDiv w:val="1"/>
      <w:marLeft w:val="0"/>
      <w:marRight w:val="0"/>
      <w:marTop w:val="0"/>
      <w:marBottom w:val="0"/>
      <w:divBdr>
        <w:top w:val="none" w:sz="0" w:space="0" w:color="auto"/>
        <w:left w:val="none" w:sz="0" w:space="0" w:color="auto"/>
        <w:bottom w:val="none" w:sz="0" w:space="0" w:color="auto"/>
        <w:right w:val="none" w:sz="0" w:space="0" w:color="auto"/>
      </w:divBdr>
    </w:div>
    <w:div w:id="57048341">
      <w:bodyDiv w:val="1"/>
      <w:marLeft w:val="0"/>
      <w:marRight w:val="0"/>
      <w:marTop w:val="0"/>
      <w:marBottom w:val="0"/>
      <w:divBdr>
        <w:top w:val="none" w:sz="0" w:space="0" w:color="auto"/>
        <w:left w:val="none" w:sz="0" w:space="0" w:color="auto"/>
        <w:bottom w:val="none" w:sz="0" w:space="0" w:color="auto"/>
        <w:right w:val="none" w:sz="0" w:space="0" w:color="auto"/>
      </w:divBdr>
    </w:div>
    <w:div w:id="57170668">
      <w:bodyDiv w:val="1"/>
      <w:marLeft w:val="0"/>
      <w:marRight w:val="0"/>
      <w:marTop w:val="0"/>
      <w:marBottom w:val="0"/>
      <w:divBdr>
        <w:top w:val="none" w:sz="0" w:space="0" w:color="auto"/>
        <w:left w:val="none" w:sz="0" w:space="0" w:color="auto"/>
        <w:bottom w:val="none" w:sz="0" w:space="0" w:color="auto"/>
        <w:right w:val="none" w:sz="0" w:space="0" w:color="auto"/>
      </w:divBdr>
    </w:div>
    <w:div w:id="72700877">
      <w:bodyDiv w:val="1"/>
      <w:marLeft w:val="0"/>
      <w:marRight w:val="0"/>
      <w:marTop w:val="0"/>
      <w:marBottom w:val="0"/>
      <w:divBdr>
        <w:top w:val="none" w:sz="0" w:space="0" w:color="auto"/>
        <w:left w:val="none" w:sz="0" w:space="0" w:color="auto"/>
        <w:bottom w:val="none" w:sz="0" w:space="0" w:color="auto"/>
        <w:right w:val="none" w:sz="0" w:space="0" w:color="auto"/>
      </w:divBdr>
    </w:div>
    <w:div w:id="87510556">
      <w:bodyDiv w:val="1"/>
      <w:marLeft w:val="0"/>
      <w:marRight w:val="0"/>
      <w:marTop w:val="0"/>
      <w:marBottom w:val="0"/>
      <w:divBdr>
        <w:top w:val="none" w:sz="0" w:space="0" w:color="auto"/>
        <w:left w:val="none" w:sz="0" w:space="0" w:color="auto"/>
        <w:bottom w:val="none" w:sz="0" w:space="0" w:color="auto"/>
        <w:right w:val="none" w:sz="0" w:space="0" w:color="auto"/>
      </w:divBdr>
    </w:div>
    <w:div w:id="92015552">
      <w:bodyDiv w:val="1"/>
      <w:marLeft w:val="0"/>
      <w:marRight w:val="0"/>
      <w:marTop w:val="0"/>
      <w:marBottom w:val="0"/>
      <w:divBdr>
        <w:top w:val="none" w:sz="0" w:space="0" w:color="auto"/>
        <w:left w:val="none" w:sz="0" w:space="0" w:color="auto"/>
        <w:bottom w:val="none" w:sz="0" w:space="0" w:color="auto"/>
        <w:right w:val="none" w:sz="0" w:space="0" w:color="auto"/>
      </w:divBdr>
    </w:div>
    <w:div w:id="111440470">
      <w:bodyDiv w:val="1"/>
      <w:marLeft w:val="0"/>
      <w:marRight w:val="0"/>
      <w:marTop w:val="0"/>
      <w:marBottom w:val="0"/>
      <w:divBdr>
        <w:top w:val="none" w:sz="0" w:space="0" w:color="auto"/>
        <w:left w:val="none" w:sz="0" w:space="0" w:color="auto"/>
        <w:bottom w:val="none" w:sz="0" w:space="0" w:color="auto"/>
        <w:right w:val="none" w:sz="0" w:space="0" w:color="auto"/>
      </w:divBdr>
    </w:div>
    <w:div w:id="114301740">
      <w:bodyDiv w:val="1"/>
      <w:marLeft w:val="0"/>
      <w:marRight w:val="0"/>
      <w:marTop w:val="0"/>
      <w:marBottom w:val="0"/>
      <w:divBdr>
        <w:top w:val="none" w:sz="0" w:space="0" w:color="auto"/>
        <w:left w:val="none" w:sz="0" w:space="0" w:color="auto"/>
        <w:bottom w:val="none" w:sz="0" w:space="0" w:color="auto"/>
        <w:right w:val="none" w:sz="0" w:space="0" w:color="auto"/>
      </w:divBdr>
    </w:div>
    <w:div w:id="117382675">
      <w:bodyDiv w:val="1"/>
      <w:marLeft w:val="0"/>
      <w:marRight w:val="0"/>
      <w:marTop w:val="0"/>
      <w:marBottom w:val="0"/>
      <w:divBdr>
        <w:top w:val="none" w:sz="0" w:space="0" w:color="auto"/>
        <w:left w:val="none" w:sz="0" w:space="0" w:color="auto"/>
        <w:bottom w:val="none" w:sz="0" w:space="0" w:color="auto"/>
        <w:right w:val="none" w:sz="0" w:space="0" w:color="auto"/>
      </w:divBdr>
    </w:div>
    <w:div w:id="121659775">
      <w:bodyDiv w:val="1"/>
      <w:marLeft w:val="0"/>
      <w:marRight w:val="0"/>
      <w:marTop w:val="0"/>
      <w:marBottom w:val="0"/>
      <w:divBdr>
        <w:top w:val="none" w:sz="0" w:space="0" w:color="auto"/>
        <w:left w:val="none" w:sz="0" w:space="0" w:color="auto"/>
        <w:bottom w:val="none" w:sz="0" w:space="0" w:color="auto"/>
        <w:right w:val="none" w:sz="0" w:space="0" w:color="auto"/>
      </w:divBdr>
    </w:div>
    <w:div w:id="125468314">
      <w:bodyDiv w:val="1"/>
      <w:marLeft w:val="0"/>
      <w:marRight w:val="0"/>
      <w:marTop w:val="0"/>
      <w:marBottom w:val="0"/>
      <w:divBdr>
        <w:top w:val="none" w:sz="0" w:space="0" w:color="auto"/>
        <w:left w:val="none" w:sz="0" w:space="0" w:color="auto"/>
        <w:bottom w:val="none" w:sz="0" w:space="0" w:color="auto"/>
        <w:right w:val="none" w:sz="0" w:space="0" w:color="auto"/>
      </w:divBdr>
    </w:div>
    <w:div w:id="133105374">
      <w:bodyDiv w:val="1"/>
      <w:marLeft w:val="0"/>
      <w:marRight w:val="0"/>
      <w:marTop w:val="0"/>
      <w:marBottom w:val="0"/>
      <w:divBdr>
        <w:top w:val="none" w:sz="0" w:space="0" w:color="auto"/>
        <w:left w:val="none" w:sz="0" w:space="0" w:color="auto"/>
        <w:bottom w:val="none" w:sz="0" w:space="0" w:color="auto"/>
        <w:right w:val="none" w:sz="0" w:space="0" w:color="auto"/>
      </w:divBdr>
    </w:div>
    <w:div w:id="148521089">
      <w:bodyDiv w:val="1"/>
      <w:marLeft w:val="0"/>
      <w:marRight w:val="0"/>
      <w:marTop w:val="0"/>
      <w:marBottom w:val="0"/>
      <w:divBdr>
        <w:top w:val="none" w:sz="0" w:space="0" w:color="auto"/>
        <w:left w:val="none" w:sz="0" w:space="0" w:color="auto"/>
        <w:bottom w:val="none" w:sz="0" w:space="0" w:color="auto"/>
        <w:right w:val="none" w:sz="0" w:space="0" w:color="auto"/>
      </w:divBdr>
    </w:div>
    <w:div w:id="149953244">
      <w:bodyDiv w:val="1"/>
      <w:marLeft w:val="0"/>
      <w:marRight w:val="0"/>
      <w:marTop w:val="0"/>
      <w:marBottom w:val="0"/>
      <w:divBdr>
        <w:top w:val="none" w:sz="0" w:space="0" w:color="auto"/>
        <w:left w:val="none" w:sz="0" w:space="0" w:color="auto"/>
        <w:bottom w:val="none" w:sz="0" w:space="0" w:color="auto"/>
        <w:right w:val="none" w:sz="0" w:space="0" w:color="auto"/>
      </w:divBdr>
    </w:div>
    <w:div w:id="155659112">
      <w:bodyDiv w:val="1"/>
      <w:marLeft w:val="0"/>
      <w:marRight w:val="0"/>
      <w:marTop w:val="0"/>
      <w:marBottom w:val="0"/>
      <w:divBdr>
        <w:top w:val="none" w:sz="0" w:space="0" w:color="auto"/>
        <w:left w:val="none" w:sz="0" w:space="0" w:color="auto"/>
        <w:bottom w:val="none" w:sz="0" w:space="0" w:color="auto"/>
        <w:right w:val="none" w:sz="0" w:space="0" w:color="auto"/>
      </w:divBdr>
    </w:div>
    <w:div w:id="160122209">
      <w:bodyDiv w:val="1"/>
      <w:marLeft w:val="0"/>
      <w:marRight w:val="0"/>
      <w:marTop w:val="0"/>
      <w:marBottom w:val="0"/>
      <w:divBdr>
        <w:top w:val="none" w:sz="0" w:space="0" w:color="auto"/>
        <w:left w:val="none" w:sz="0" w:space="0" w:color="auto"/>
        <w:bottom w:val="none" w:sz="0" w:space="0" w:color="auto"/>
        <w:right w:val="none" w:sz="0" w:space="0" w:color="auto"/>
      </w:divBdr>
    </w:div>
    <w:div w:id="161549840">
      <w:bodyDiv w:val="1"/>
      <w:marLeft w:val="0"/>
      <w:marRight w:val="0"/>
      <w:marTop w:val="0"/>
      <w:marBottom w:val="0"/>
      <w:divBdr>
        <w:top w:val="none" w:sz="0" w:space="0" w:color="auto"/>
        <w:left w:val="none" w:sz="0" w:space="0" w:color="auto"/>
        <w:bottom w:val="none" w:sz="0" w:space="0" w:color="auto"/>
        <w:right w:val="none" w:sz="0" w:space="0" w:color="auto"/>
      </w:divBdr>
    </w:div>
    <w:div w:id="164976012">
      <w:bodyDiv w:val="1"/>
      <w:marLeft w:val="0"/>
      <w:marRight w:val="0"/>
      <w:marTop w:val="0"/>
      <w:marBottom w:val="0"/>
      <w:divBdr>
        <w:top w:val="none" w:sz="0" w:space="0" w:color="auto"/>
        <w:left w:val="none" w:sz="0" w:space="0" w:color="auto"/>
        <w:bottom w:val="none" w:sz="0" w:space="0" w:color="auto"/>
        <w:right w:val="none" w:sz="0" w:space="0" w:color="auto"/>
      </w:divBdr>
    </w:div>
    <w:div w:id="190654482">
      <w:bodyDiv w:val="1"/>
      <w:marLeft w:val="0"/>
      <w:marRight w:val="0"/>
      <w:marTop w:val="0"/>
      <w:marBottom w:val="0"/>
      <w:divBdr>
        <w:top w:val="none" w:sz="0" w:space="0" w:color="auto"/>
        <w:left w:val="none" w:sz="0" w:space="0" w:color="auto"/>
        <w:bottom w:val="none" w:sz="0" w:space="0" w:color="auto"/>
        <w:right w:val="none" w:sz="0" w:space="0" w:color="auto"/>
      </w:divBdr>
    </w:div>
    <w:div w:id="196167210">
      <w:bodyDiv w:val="1"/>
      <w:marLeft w:val="0"/>
      <w:marRight w:val="0"/>
      <w:marTop w:val="0"/>
      <w:marBottom w:val="0"/>
      <w:divBdr>
        <w:top w:val="none" w:sz="0" w:space="0" w:color="auto"/>
        <w:left w:val="none" w:sz="0" w:space="0" w:color="auto"/>
        <w:bottom w:val="none" w:sz="0" w:space="0" w:color="auto"/>
        <w:right w:val="none" w:sz="0" w:space="0" w:color="auto"/>
      </w:divBdr>
    </w:div>
    <w:div w:id="204106102">
      <w:bodyDiv w:val="1"/>
      <w:marLeft w:val="0"/>
      <w:marRight w:val="0"/>
      <w:marTop w:val="0"/>
      <w:marBottom w:val="0"/>
      <w:divBdr>
        <w:top w:val="none" w:sz="0" w:space="0" w:color="auto"/>
        <w:left w:val="none" w:sz="0" w:space="0" w:color="auto"/>
        <w:bottom w:val="none" w:sz="0" w:space="0" w:color="auto"/>
        <w:right w:val="none" w:sz="0" w:space="0" w:color="auto"/>
      </w:divBdr>
    </w:div>
    <w:div w:id="204754897">
      <w:bodyDiv w:val="1"/>
      <w:marLeft w:val="0"/>
      <w:marRight w:val="0"/>
      <w:marTop w:val="0"/>
      <w:marBottom w:val="0"/>
      <w:divBdr>
        <w:top w:val="none" w:sz="0" w:space="0" w:color="auto"/>
        <w:left w:val="none" w:sz="0" w:space="0" w:color="auto"/>
        <w:bottom w:val="none" w:sz="0" w:space="0" w:color="auto"/>
        <w:right w:val="none" w:sz="0" w:space="0" w:color="auto"/>
      </w:divBdr>
    </w:div>
    <w:div w:id="207186861">
      <w:bodyDiv w:val="1"/>
      <w:marLeft w:val="0"/>
      <w:marRight w:val="0"/>
      <w:marTop w:val="0"/>
      <w:marBottom w:val="0"/>
      <w:divBdr>
        <w:top w:val="none" w:sz="0" w:space="0" w:color="auto"/>
        <w:left w:val="none" w:sz="0" w:space="0" w:color="auto"/>
        <w:bottom w:val="none" w:sz="0" w:space="0" w:color="auto"/>
        <w:right w:val="none" w:sz="0" w:space="0" w:color="auto"/>
      </w:divBdr>
    </w:div>
    <w:div w:id="215168442">
      <w:bodyDiv w:val="1"/>
      <w:marLeft w:val="0"/>
      <w:marRight w:val="0"/>
      <w:marTop w:val="0"/>
      <w:marBottom w:val="0"/>
      <w:divBdr>
        <w:top w:val="none" w:sz="0" w:space="0" w:color="auto"/>
        <w:left w:val="none" w:sz="0" w:space="0" w:color="auto"/>
        <w:bottom w:val="none" w:sz="0" w:space="0" w:color="auto"/>
        <w:right w:val="none" w:sz="0" w:space="0" w:color="auto"/>
      </w:divBdr>
    </w:div>
    <w:div w:id="218638367">
      <w:bodyDiv w:val="1"/>
      <w:marLeft w:val="0"/>
      <w:marRight w:val="0"/>
      <w:marTop w:val="0"/>
      <w:marBottom w:val="0"/>
      <w:divBdr>
        <w:top w:val="none" w:sz="0" w:space="0" w:color="auto"/>
        <w:left w:val="none" w:sz="0" w:space="0" w:color="auto"/>
        <w:bottom w:val="none" w:sz="0" w:space="0" w:color="auto"/>
        <w:right w:val="none" w:sz="0" w:space="0" w:color="auto"/>
      </w:divBdr>
    </w:div>
    <w:div w:id="222450860">
      <w:bodyDiv w:val="1"/>
      <w:marLeft w:val="0"/>
      <w:marRight w:val="0"/>
      <w:marTop w:val="0"/>
      <w:marBottom w:val="0"/>
      <w:divBdr>
        <w:top w:val="none" w:sz="0" w:space="0" w:color="auto"/>
        <w:left w:val="none" w:sz="0" w:space="0" w:color="auto"/>
        <w:bottom w:val="none" w:sz="0" w:space="0" w:color="auto"/>
        <w:right w:val="none" w:sz="0" w:space="0" w:color="auto"/>
      </w:divBdr>
    </w:div>
    <w:div w:id="227039325">
      <w:bodyDiv w:val="1"/>
      <w:marLeft w:val="0"/>
      <w:marRight w:val="0"/>
      <w:marTop w:val="0"/>
      <w:marBottom w:val="0"/>
      <w:divBdr>
        <w:top w:val="none" w:sz="0" w:space="0" w:color="auto"/>
        <w:left w:val="none" w:sz="0" w:space="0" w:color="auto"/>
        <w:bottom w:val="none" w:sz="0" w:space="0" w:color="auto"/>
        <w:right w:val="none" w:sz="0" w:space="0" w:color="auto"/>
      </w:divBdr>
    </w:div>
    <w:div w:id="229582602">
      <w:bodyDiv w:val="1"/>
      <w:marLeft w:val="0"/>
      <w:marRight w:val="0"/>
      <w:marTop w:val="0"/>
      <w:marBottom w:val="0"/>
      <w:divBdr>
        <w:top w:val="none" w:sz="0" w:space="0" w:color="auto"/>
        <w:left w:val="none" w:sz="0" w:space="0" w:color="auto"/>
        <w:bottom w:val="none" w:sz="0" w:space="0" w:color="auto"/>
        <w:right w:val="none" w:sz="0" w:space="0" w:color="auto"/>
      </w:divBdr>
    </w:div>
    <w:div w:id="231502655">
      <w:bodyDiv w:val="1"/>
      <w:marLeft w:val="0"/>
      <w:marRight w:val="0"/>
      <w:marTop w:val="0"/>
      <w:marBottom w:val="0"/>
      <w:divBdr>
        <w:top w:val="none" w:sz="0" w:space="0" w:color="auto"/>
        <w:left w:val="none" w:sz="0" w:space="0" w:color="auto"/>
        <w:bottom w:val="none" w:sz="0" w:space="0" w:color="auto"/>
        <w:right w:val="none" w:sz="0" w:space="0" w:color="auto"/>
      </w:divBdr>
    </w:div>
    <w:div w:id="235627891">
      <w:bodyDiv w:val="1"/>
      <w:marLeft w:val="0"/>
      <w:marRight w:val="0"/>
      <w:marTop w:val="0"/>
      <w:marBottom w:val="0"/>
      <w:divBdr>
        <w:top w:val="none" w:sz="0" w:space="0" w:color="auto"/>
        <w:left w:val="none" w:sz="0" w:space="0" w:color="auto"/>
        <w:bottom w:val="none" w:sz="0" w:space="0" w:color="auto"/>
        <w:right w:val="none" w:sz="0" w:space="0" w:color="auto"/>
      </w:divBdr>
    </w:div>
    <w:div w:id="246504241">
      <w:bodyDiv w:val="1"/>
      <w:marLeft w:val="0"/>
      <w:marRight w:val="0"/>
      <w:marTop w:val="0"/>
      <w:marBottom w:val="0"/>
      <w:divBdr>
        <w:top w:val="none" w:sz="0" w:space="0" w:color="auto"/>
        <w:left w:val="none" w:sz="0" w:space="0" w:color="auto"/>
        <w:bottom w:val="none" w:sz="0" w:space="0" w:color="auto"/>
        <w:right w:val="none" w:sz="0" w:space="0" w:color="auto"/>
      </w:divBdr>
    </w:div>
    <w:div w:id="253054733">
      <w:bodyDiv w:val="1"/>
      <w:marLeft w:val="0"/>
      <w:marRight w:val="0"/>
      <w:marTop w:val="0"/>
      <w:marBottom w:val="0"/>
      <w:divBdr>
        <w:top w:val="none" w:sz="0" w:space="0" w:color="auto"/>
        <w:left w:val="none" w:sz="0" w:space="0" w:color="auto"/>
        <w:bottom w:val="none" w:sz="0" w:space="0" w:color="auto"/>
        <w:right w:val="none" w:sz="0" w:space="0" w:color="auto"/>
      </w:divBdr>
    </w:div>
    <w:div w:id="254633592">
      <w:bodyDiv w:val="1"/>
      <w:marLeft w:val="0"/>
      <w:marRight w:val="0"/>
      <w:marTop w:val="0"/>
      <w:marBottom w:val="0"/>
      <w:divBdr>
        <w:top w:val="none" w:sz="0" w:space="0" w:color="auto"/>
        <w:left w:val="none" w:sz="0" w:space="0" w:color="auto"/>
        <w:bottom w:val="none" w:sz="0" w:space="0" w:color="auto"/>
        <w:right w:val="none" w:sz="0" w:space="0" w:color="auto"/>
      </w:divBdr>
    </w:div>
    <w:div w:id="254753955">
      <w:bodyDiv w:val="1"/>
      <w:marLeft w:val="0"/>
      <w:marRight w:val="0"/>
      <w:marTop w:val="0"/>
      <w:marBottom w:val="0"/>
      <w:divBdr>
        <w:top w:val="none" w:sz="0" w:space="0" w:color="auto"/>
        <w:left w:val="none" w:sz="0" w:space="0" w:color="auto"/>
        <w:bottom w:val="none" w:sz="0" w:space="0" w:color="auto"/>
        <w:right w:val="none" w:sz="0" w:space="0" w:color="auto"/>
      </w:divBdr>
    </w:div>
    <w:div w:id="256981225">
      <w:bodyDiv w:val="1"/>
      <w:marLeft w:val="0"/>
      <w:marRight w:val="0"/>
      <w:marTop w:val="0"/>
      <w:marBottom w:val="0"/>
      <w:divBdr>
        <w:top w:val="none" w:sz="0" w:space="0" w:color="auto"/>
        <w:left w:val="none" w:sz="0" w:space="0" w:color="auto"/>
        <w:bottom w:val="none" w:sz="0" w:space="0" w:color="auto"/>
        <w:right w:val="none" w:sz="0" w:space="0" w:color="auto"/>
      </w:divBdr>
    </w:div>
    <w:div w:id="263879656">
      <w:bodyDiv w:val="1"/>
      <w:marLeft w:val="0"/>
      <w:marRight w:val="0"/>
      <w:marTop w:val="0"/>
      <w:marBottom w:val="0"/>
      <w:divBdr>
        <w:top w:val="none" w:sz="0" w:space="0" w:color="auto"/>
        <w:left w:val="none" w:sz="0" w:space="0" w:color="auto"/>
        <w:bottom w:val="none" w:sz="0" w:space="0" w:color="auto"/>
        <w:right w:val="none" w:sz="0" w:space="0" w:color="auto"/>
      </w:divBdr>
    </w:div>
    <w:div w:id="265114914">
      <w:bodyDiv w:val="1"/>
      <w:marLeft w:val="0"/>
      <w:marRight w:val="0"/>
      <w:marTop w:val="0"/>
      <w:marBottom w:val="0"/>
      <w:divBdr>
        <w:top w:val="none" w:sz="0" w:space="0" w:color="auto"/>
        <w:left w:val="none" w:sz="0" w:space="0" w:color="auto"/>
        <w:bottom w:val="none" w:sz="0" w:space="0" w:color="auto"/>
        <w:right w:val="none" w:sz="0" w:space="0" w:color="auto"/>
      </w:divBdr>
    </w:div>
    <w:div w:id="268586937">
      <w:bodyDiv w:val="1"/>
      <w:marLeft w:val="0"/>
      <w:marRight w:val="0"/>
      <w:marTop w:val="0"/>
      <w:marBottom w:val="0"/>
      <w:divBdr>
        <w:top w:val="none" w:sz="0" w:space="0" w:color="auto"/>
        <w:left w:val="none" w:sz="0" w:space="0" w:color="auto"/>
        <w:bottom w:val="none" w:sz="0" w:space="0" w:color="auto"/>
        <w:right w:val="none" w:sz="0" w:space="0" w:color="auto"/>
      </w:divBdr>
    </w:div>
    <w:div w:id="270016373">
      <w:bodyDiv w:val="1"/>
      <w:marLeft w:val="0"/>
      <w:marRight w:val="0"/>
      <w:marTop w:val="0"/>
      <w:marBottom w:val="0"/>
      <w:divBdr>
        <w:top w:val="none" w:sz="0" w:space="0" w:color="auto"/>
        <w:left w:val="none" w:sz="0" w:space="0" w:color="auto"/>
        <w:bottom w:val="none" w:sz="0" w:space="0" w:color="auto"/>
        <w:right w:val="none" w:sz="0" w:space="0" w:color="auto"/>
      </w:divBdr>
    </w:div>
    <w:div w:id="274335603">
      <w:bodyDiv w:val="1"/>
      <w:marLeft w:val="0"/>
      <w:marRight w:val="0"/>
      <w:marTop w:val="0"/>
      <w:marBottom w:val="0"/>
      <w:divBdr>
        <w:top w:val="none" w:sz="0" w:space="0" w:color="auto"/>
        <w:left w:val="none" w:sz="0" w:space="0" w:color="auto"/>
        <w:bottom w:val="none" w:sz="0" w:space="0" w:color="auto"/>
        <w:right w:val="none" w:sz="0" w:space="0" w:color="auto"/>
      </w:divBdr>
    </w:div>
    <w:div w:id="276373614">
      <w:bodyDiv w:val="1"/>
      <w:marLeft w:val="0"/>
      <w:marRight w:val="0"/>
      <w:marTop w:val="0"/>
      <w:marBottom w:val="0"/>
      <w:divBdr>
        <w:top w:val="none" w:sz="0" w:space="0" w:color="auto"/>
        <w:left w:val="none" w:sz="0" w:space="0" w:color="auto"/>
        <w:bottom w:val="none" w:sz="0" w:space="0" w:color="auto"/>
        <w:right w:val="none" w:sz="0" w:space="0" w:color="auto"/>
      </w:divBdr>
    </w:div>
    <w:div w:id="278609705">
      <w:bodyDiv w:val="1"/>
      <w:marLeft w:val="0"/>
      <w:marRight w:val="0"/>
      <w:marTop w:val="0"/>
      <w:marBottom w:val="0"/>
      <w:divBdr>
        <w:top w:val="none" w:sz="0" w:space="0" w:color="auto"/>
        <w:left w:val="none" w:sz="0" w:space="0" w:color="auto"/>
        <w:bottom w:val="none" w:sz="0" w:space="0" w:color="auto"/>
        <w:right w:val="none" w:sz="0" w:space="0" w:color="auto"/>
      </w:divBdr>
    </w:div>
    <w:div w:id="282880331">
      <w:bodyDiv w:val="1"/>
      <w:marLeft w:val="0"/>
      <w:marRight w:val="0"/>
      <w:marTop w:val="0"/>
      <w:marBottom w:val="0"/>
      <w:divBdr>
        <w:top w:val="none" w:sz="0" w:space="0" w:color="auto"/>
        <w:left w:val="none" w:sz="0" w:space="0" w:color="auto"/>
        <w:bottom w:val="none" w:sz="0" w:space="0" w:color="auto"/>
        <w:right w:val="none" w:sz="0" w:space="0" w:color="auto"/>
      </w:divBdr>
    </w:div>
    <w:div w:id="287393465">
      <w:bodyDiv w:val="1"/>
      <w:marLeft w:val="0"/>
      <w:marRight w:val="0"/>
      <w:marTop w:val="0"/>
      <w:marBottom w:val="0"/>
      <w:divBdr>
        <w:top w:val="none" w:sz="0" w:space="0" w:color="auto"/>
        <w:left w:val="none" w:sz="0" w:space="0" w:color="auto"/>
        <w:bottom w:val="none" w:sz="0" w:space="0" w:color="auto"/>
        <w:right w:val="none" w:sz="0" w:space="0" w:color="auto"/>
      </w:divBdr>
    </w:div>
    <w:div w:id="293222484">
      <w:bodyDiv w:val="1"/>
      <w:marLeft w:val="0"/>
      <w:marRight w:val="0"/>
      <w:marTop w:val="0"/>
      <w:marBottom w:val="0"/>
      <w:divBdr>
        <w:top w:val="none" w:sz="0" w:space="0" w:color="auto"/>
        <w:left w:val="none" w:sz="0" w:space="0" w:color="auto"/>
        <w:bottom w:val="none" w:sz="0" w:space="0" w:color="auto"/>
        <w:right w:val="none" w:sz="0" w:space="0" w:color="auto"/>
      </w:divBdr>
    </w:div>
    <w:div w:id="294725731">
      <w:bodyDiv w:val="1"/>
      <w:marLeft w:val="0"/>
      <w:marRight w:val="0"/>
      <w:marTop w:val="0"/>
      <w:marBottom w:val="0"/>
      <w:divBdr>
        <w:top w:val="none" w:sz="0" w:space="0" w:color="auto"/>
        <w:left w:val="none" w:sz="0" w:space="0" w:color="auto"/>
        <w:bottom w:val="none" w:sz="0" w:space="0" w:color="auto"/>
        <w:right w:val="none" w:sz="0" w:space="0" w:color="auto"/>
      </w:divBdr>
    </w:div>
    <w:div w:id="302934258">
      <w:bodyDiv w:val="1"/>
      <w:marLeft w:val="0"/>
      <w:marRight w:val="0"/>
      <w:marTop w:val="0"/>
      <w:marBottom w:val="0"/>
      <w:divBdr>
        <w:top w:val="none" w:sz="0" w:space="0" w:color="auto"/>
        <w:left w:val="none" w:sz="0" w:space="0" w:color="auto"/>
        <w:bottom w:val="none" w:sz="0" w:space="0" w:color="auto"/>
        <w:right w:val="none" w:sz="0" w:space="0" w:color="auto"/>
      </w:divBdr>
    </w:div>
    <w:div w:id="303199097">
      <w:bodyDiv w:val="1"/>
      <w:marLeft w:val="0"/>
      <w:marRight w:val="0"/>
      <w:marTop w:val="0"/>
      <w:marBottom w:val="0"/>
      <w:divBdr>
        <w:top w:val="none" w:sz="0" w:space="0" w:color="auto"/>
        <w:left w:val="none" w:sz="0" w:space="0" w:color="auto"/>
        <w:bottom w:val="none" w:sz="0" w:space="0" w:color="auto"/>
        <w:right w:val="none" w:sz="0" w:space="0" w:color="auto"/>
      </w:divBdr>
    </w:div>
    <w:div w:id="311523636">
      <w:bodyDiv w:val="1"/>
      <w:marLeft w:val="0"/>
      <w:marRight w:val="0"/>
      <w:marTop w:val="0"/>
      <w:marBottom w:val="0"/>
      <w:divBdr>
        <w:top w:val="none" w:sz="0" w:space="0" w:color="auto"/>
        <w:left w:val="none" w:sz="0" w:space="0" w:color="auto"/>
        <w:bottom w:val="none" w:sz="0" w:space="0" w:color="auto"/>
        <w:right w:val="none" w:sz="0" w:space="0" w:color="auto"/>
      </w:divBdr>
    </w:div>
    <w:div w:id="312805644">
      <w:bodyDiv w:val="1"/>
      <w:marLeft w:val="0"/>
      <w:marRight w:val="0"/>
      <w:marTop w:val="0"/>
      <w:marBottom w:val="0"/>
      <w:divBdr>
        <w:top w:val="none" w:sz="0" w:space="0" w:color="auto"/>
        <w:left w:val="none" w:sz="0" w:space="0" w:color="auto"/>
        <w:bottom w:val="none" w:sz="0" w:space="0" w:color="auto"/>
        <w:right w:val="none" w:sz="0" w:space="0" w:color="auto"/>
      </w:divBdr>
    </w:div>
    <w:div w:id="312878006">
      <w:bodyDiv w:val="1"/>
      <w:marLeft w:val="0"/>
      <w:marRight w:val="0"/>
      <w:marTop w:val="0"/>
      <w:marBottom w:val="0"/>
      <w:divBdr>
        <w:top w:val="none" w:sz="0" w:space="0" w:color="auto"/>
        <w:left w:val="none" w:sz="0" w:space="0" w:color="auto"/>
        <w:bottom w:val="none" w:sz="0" w:space="0" w:color="auto"/>
        <w:right w:val="none" w:sz="0" w:space="0" w:color="auto"/>
      </w:divBdr>
    </w:div>
    <w:div w:id="316495978">
      <w:bodyDiv w:val="1"/>
      <w:marLeft w:val="0"/>
      <w:marRight w:val="0"/>
      <w:marTop w:val="0"/>
      <w:marBottom w:val="0"/>
      <w:divBdr>
        <w:top w:val="none" w:sz="0" w:space="0" w:color="auto"/>
        <w:left w:val="none" w:sz="0" w:space="0" w:color="auto"/>
        <w:bottom w:val="none" w:sz="0" w:space="0" w:color="auto"/>
        <w:right w:val="none" w:sz="0" w:space="0" w:color="auto"/>
      </w:divBdr>
    </w:div>
    <w:div w:id="321668129">
      <w:bodyDiv w:val="1"/>
      <w:marLeft w:val="0"/>
      <w:marRight w:val="0"/>
      <w:marTop w:val="0"/>
      <w:marBottom w:val="0"/>
      <w:divBdr>
        <w:top w:val="none" w:sz="0" w:space="0" w:color="auto"/>
        <w:left w:val="none" w:sz="0" w:space="0" w:color="auto"/>
        <w:bottom w:val="none" w:sz="0" w:space="0" w:color="auto"/>
        <w:right w:val="none" w:sz="0" w:space="0" w:color="auto"/>
      </w:divBdr>
    </w:div>
    <w:div w:id="322004628">
      <w:bodyDiv w:val="1"/>
      <w:marLeft w:val="0"/>
      <w:marRight w:val="0"/>
      <w:marTop w:val="0"/>
      <w:marBottom w:val="0"/>
      <w:divBdr>
        <w:top w:val="none" w:sz="0" w:space="0" w:color="auto"/>
        <w:left w:val="none" w:sz="0" w:space="0" w:color="auto"/>
        <w:bottom w:val="none" w:sz="0" w:space="0" w:color="auto"/>
        <w:right w:val="none" w:sz="0" w:space="0" w:color="auto"/>
      </w:divBdr>
    </w:div>
    <w:div w:id="332147920">
      <w:bodyDiv w:val="1"/>
      <w:marLeft w:val="0"/>
      <w:marRight w:val="0"/>
      <w:marTop w:val="0"/>
      <w:marBottom w:val="0"/>
      <w:divBdr>
        <w:top w:val="none" w:sz="0" w:space="0" w:color="auto"/>
        <w:left w:val="none" w:sz="0" w:space="0" w:color="auto"/>
        <w:bottom w:val="none" w:sz="0" w:space="0" w:color="auto"/>
        <w:right w:val="none" w:sz="0" w:space="0" w:color="auto"/>
      </w:divBdr>
    </w:div>
    <w:div w:id="337461372">
      <w:bodyDiv w:val="1"/>
      <w:marLeft w:val="0"/>
      <w:marRight w:val="0"/>
      <w:marTop w:val="0"/>
      <w:marBottom w:val="0"/>
      <w:divBdr>
        <w:top w:val="none" w:sz="0" w:space="0" w:color="auto"/>
        <w:left w:val="none" w:sz="0" w:space="0" w:color="auto"/>
        <w:bottom w:val="none" w:sz="0" w:space="0" w:color="auto"/>
        <w:right w:val="none" w:sz="0" w:space="0" w:color="auto"/>
      </w:divBdr>
    </w:div>
    <w:div w:id="342900833">
      <w:bodyDiv w:val="1"/>
      <w:marLeft w:val="0"/>
      <w:marRight w:val="0"/>
      <w:marTop w:val="0"/>
      <w:marBottom w:val="0"/>
      <w:divBdr>
        <w:top w:val="none" w:sz="0" w:space="0" w:color="auto"/>
        <w:left w:val="none" w:sz="0" w:space="0" w:color="auto"/>
        <w:bottom w:val="none" w:sz="0" w:space="0" w:color="auto"/>
        <w:right w:val="none" w:sz="0" w:space="0" w:color="auto"/>
      </w:divBdr>
    </w:div>
    <w:div w:id="344988246">
      <w:bodyDiv w:val="1"/>
      <w:marLeft w:val="0"/>
      <w:marRight w:val="0"/>
      <w:marTop w:val="0"/>
      <w:marBottom w:val="0"/>
      <w:divBdr>
        <w:top w:val="none" w:sz="0" w:space="0" w:color="auto"/>
        <w:left w:val="none" w:sz="0" w:space="0" w:color="auto"/>
        <w:bottom w:val="none" w:sz="0" w:space="0" w:color="auto"/>
        <w:right w:val="none" w:sz="0" w:space="0" w:color="auto"/>
      </w:divBdr>
    </w:div>
    <w:div w:id="346252390">
      <w:bodyDiv w:val="1"/>
      <w:marLeft w:val="0"/>
      <w:marRight w:val="0"/>
      <w:marTop w:val="0"/>
      <w:marBottom w:val="0"/>
      <w:divBdr>
        <w:top w:val="none" w:sz="0" w:space="0" w:color="auto"/>
        <w:left w:val="none" w:sz="0" w:space="0" w:color="auto"/>
        <w:bottom w:val="none" w:sz="0" w:space="0" w:color="auto"/>
        <w:right w:val="none" w:sz="0" w:space="0" w:color="auto"/>
      </w:divBdr>
    </w:div>
    <w:div w:id="346368419">
      <w:bodyDiv w:val="1"/>
      <w:marLeft w:val="0"/>
      <w:marRight w:val="0"/>
      <w:marTop w:val="0"/>
      <w:marBottom w:val="0"/>
      <w:divBdr>
        <w:top w:val="none" w:sz="0" w:space="0" w:color="auto"/>
        <w:left w:val="none" w:sz="0" w:space="0" w:color="auto"/>
        <w:bottom w:val="none" w:sz="0" w:space="0" w:color="auto"/>
        <w:right w:val="none" w:sz="0" w:space="0" w:color="auto"/>
      </w:divBdr>
    </w:div>
    <w:div w:id="347290849">
      <w:bodyDiv w:val="1"/>
      <w:marLeft w:val="0"/>
      <w:marRight w:val="0"/>
      <w:marTop w:val="0"/>
      <w:marBottom w:val="0"/>
      <w:divBdr>
        <w:top w:val="none" w:sz="0" w:space="0" w:color="auto"/>
        <w:left w:val="none" w:sz="0" w:space="0" w:color="auto"/>
        <w:bottom w:val="none" w:sz="0" w:space="0" w:color="auto"/>
        <w:right w:val="none" w:sz="0" w:space="0" w:color="auto"/>
      </w:divBdr>
    </w:div>
    <w:div w:id="352344994">
      <w:bodyDiv w:val="1"/>
      <w:marLeft w:val="0"/>
      <w:marRight w:val="0"/>
      <w:marTop w:val="0"/>
      <w:marBottom w:val="0"/>
      <w:divBdr>
        <w:top w:val="none" w:sz="0" w:space="0" w:color="auto"/>
        <w:left w:val="none" w:sz="0" w:space="0" w:color="auto"/>
        <w:bottom w:val="none" w:sz="0" w:space="0" w:color="auto"/>
        <w:right w:val="none" w:sz="0" w:space="0" w:color="auto"/>
      </w:divBdr>
    </w:div>
    <w:div w:id="353844077">
      <w:bodyDiv w:val="1"/>
      <w:marLeft w:val="0"/>
      <w:marRight w:val="0"/>
      <w:marTop w:val="0"/>
      <w:marBottom w:val="0"/>
      <w:divBdr>
        <w:top w:val="none" w:sz="0" w:space="0" w:color="auto"/>
        <w:left w:val="none" w:sz="0" w:space="0" w:color="auto"/>
        <w:bottom w:val="none" w:sz="0" w:space="0" w:color="auto"/>
        <w:right w:val="none" w:sz="0" w:space="0" w:color="auto"/>
      </w:divBdr>
    </w:div>
    <w:div w:id="354157918">
      <w:bodyDiv w:val="1"/>
      <w:marLeft w:val="0"/>
      <w:marRight w:val="0"/>
      <w:marTop w:val="0"/>
      <w:marBottom w:val="0"/>
      <w:divBdr>
        <w:top w:val="none" w:sz="0" w:space="0" w:color="auto"/>
        <w:left w:val="none" w:sz="0" w:space="0" w:color="auto"/>
        <w:bottom w:val="none" w:sz="0" w:space="0" w:color="auto"/>
        <w:right w:val="none" w:sz="0" w:space="0" w:color="auto"/>
      </w:divBdr>
    </w:div>
    <w:div w:id="354431762">
      <w:bodyDiv w:val="1"/>
      <w:marLeft w:val="0"/>
      <w:marRight w:val="0"/>
      <w:marTop w:val="0"/>
      <w:marBottom w:val="0"/>
      <w:divBdr>
        <w:top w:val="none" w:sz="0" w:space="0" w:color="auto"/>
        <w:left w:val="none" w:sz="0" w:space="0" w:color="auto"/>
        <w:bottom w:val="none" w:sz="0" w:space="0" w:color="auto"/>
        <w:right w:val="none" w:sz="0" w:space="0" w:color="auto"/>
      </w:divBdr>
    </w:div>
    <w:div w:id="360395379">
      <w:bodyDiv w:val="1"/>
      <w:marLeft w:val="0"/>
      <w:marRight w:val="0"/>
      <w:marTop w:val="0"/>
      <w:marBottom w:val="0"/>
      <w:divBdr>
        <w:top w:val="none" w:sz="0" w:space="0" w:color="auto"/>
        <w:left w:val="none" w:sz="0" w:space="0" w:color="auto"/>
        <w:bottom w:val="none" w:sz="0" w:space="0" w:color="auto"/>
        <w:right w:val="none" w:sz="0" w:space="0" w:color="auto"/>
      </w:divBdr>
    </w:div>
    <w:div w:id="363093002">
      <w:bodyDiv w:val="1"/>
      <w:marLeft w:val="0"/>
      <w:marRight w:val="0"/>
      <w:marTop w:val="0"/>
      <w:marBottom w:val="0"/>
      <w:divBdr>
        <w:top w:val="none" w:sz="0" w:space="0" w:color="auto"/>
        <w:left w:val="none" w:sz="0" w:space="0" w:color="auto"/>
        <w:bottom w:val="none" w:sz="0" w:space="0" w:color="auto"/>
        <w:right w:val="none" w:sz="0" w:space="0" w:color="auto"/>
      </w:divBdr>
    </w:div>
    <w:div w:id="365567832">
      <w:bodyDiv w:val="1"/>
      <w:marLeft w:val="0"/>
      <w:marRight w:val="0"/>
      <w:marTop w:val="0"/>
      <w:marBottom w:val="0"/>
      <w:divBdr>
        <w:top w:val="none" w:sz="0" w:space="0" w:color="auto"/>
        <w:left w:val="none" w:sz="0" w:space="0" w:color="auto"/>
        <w:bottom w:val="none" w:sz="0" w:space="0" w:color="auto"/>
        <w:right w:val="none" w:sz="0" w:space="0" w:color="auto"/>
      </w:divBdr>
    </w:div>
    <w:div w:id="371347914">
      <w:bodyDiv w:val="1"/>
      <w:marLeft w:val="0"/>
      <w:marRight w:val="0"/>
      <w:marTop w:val="0"/>
      <w:marBottom w:val="0"/>
      <w:divBdr>
        <w:top w:val="none" w:sz="0" w:space="0" w:color="auto"/>
        <w:left w:val="none" w:sz="0" w:space="0" w:color="auto"/>
        <w:bottom w:val="none" w:sz="0" w:space="0" w:color="auto"/>
        <w:right w:val="none" w:sz="0" w:space="0" w:color="auto"/>
      </w:divBdr>
    </w:div>
    <w:div w:id="373386266">
      <w:bodyDiv w:val="1"/>
      <w:marLeft w:val="0"/>
      <w:marRight w:val="0"/>
      <w:marTop w:val="0"/>
      <w:marBottom w:val="0"/>
      <w:divBdr>
        <w:top w:val="none" w:sz="0" w:space="0" w:color="auto"/>
        <w:left w:val="none" w:sz="0" w:space="0" w:color="auto"/>
        <w:bottom w:val="none" w:sz="0" w:space="0" w:color="auto"/>
        <w:right w:val="none" w:sz="0" w:space="0" w:color="auto"/>
      </w:divBdr>
    </w:div>
    <w:div w:id="374235317">
      <w:bodyDiv w:val="1"/>
      <w:marLeft w:val="0"/>
      <w:marRight w:val="0"/>
      <w:marTop w:val="0"/>
      <w:marBottom w:val="0"/>
      <w:divBdr>
        <w:top w:val="none" w:sz="0" w:space="0" w:color="auto"/>
        <w:left w:val="none" w:sz="0" w:space="0" w:color="auto"/>
        <w:bottom w:val="none" w:sz="0" w:space="0" w:color="auto"/>
        <w:right w:val="none" w:sz="0" w:space="0" w:color="auto"/>
      </w:divBdr>
    </w:div>
    <w:div w:id="380634117">
      <w:bodyDiv w:val="1"/>
      <w:marLeft w:val="0"/>
      <w:marRight w:val="0"/>
      <w:marTop w:val="0"/>
      <w:marBottom w:val="0"/>
      <w:divBdr>
        <w:top w:val="none" w:sz="0" w:space="0" w:color="auto"/>
        <w:left w:val="none" w:sz="0" w:space="0" w:color="auto"/>
        <w:bottom w:val="none" w:sz="0" w:space="0" w:color="auto"/>
        <w:right w:val="none" w:sz="0" w:space="0" w:color="auto"/>
      </w:divBdr>
    </w:div>
    <w:div w:id="386731018">
      <w:bodyDiv w:val="1"/>
      <w:marLeft w:val="0"/>
      <w:marRight w:val="0"/>
      <w:marTop w:val="0"/>
      <w:marBottom w:val="0"/>
      <w:divBdr>
        <w:top w:val="none" w:sz="0" w:space="0" w:color="auto"/>
        <w:left w:val="none" w:sz="0" w:space="0" w:color="auto"/>
        <w:bottom w:val="none" w:sz="0" w:space="0" w:color="auto"/>
        <w:right w:val="none" w:sz="0" w:space="0" w:color="auto"/>
      </w:divBdr>
    </w:div>
    <w:div w:id="387263461">
      <w:bodyDiv w:val="1"/>
      <w:marLeft w:val="0"/>
      <w:marRight w:val="0"/>
      <w:marTop w:val="0"/>
      <w:marBottom w:val="0"/>
      <w:divBdr>
        <w:top w:val="none" w:sz="0" w:space="0" w:color="auto"/>
        <w:left w:val="none" w:sz="0" w:space="0" w:color="auto"/>
        <w:bottom w:val="none" w:sz="0" w:space="0" w:color="auto"/>
        <w:right w:val="none" w:sz="0" w:space="0" w:color="auto"/>
      </w:divBdr>
    </w:div>
    <w:div w:id="387415086">
      <w:bodyDiv w:val="1"/>
      <w:marLeft w:val="0"/>
      <w:marRight w:val="0"/>
      <w:marTop w:val="0"/>
      <w:marBottom w:val="0"/>
      <w:divBdr>
        <w:top w:val="none" w:sz="0" w:space="0" w:color="auto"/>
        <w:left w:val="none" w:sz="0" w:space="0" w:color="auto"/>
        <w:bottom w:val="none" w:sz="0" w:space="0" w:color="auto"/>
        <w:right w:val="none" w:sz="0" w:space="0" w:color="auto"/>
      </w:divBdr>
    </w:div>
    <w:div w:id="388191518">
      <w:bodyDiv w:val="1"/>
      <w:marLeft w:val="0"/>
      <w:marRight w:val="0"/>
      <w:marTop w:val="0"/>
      <w:marBottom w:val="0"/>
      <w:divBdr>
        <w:top w:val="none" w:sz="0" w:space="0" w:color="auto"/>
        <w:left w:val="none" w:sz="0" w:space="0" w:color="auto"/>
        <w:bottom w:val="none" w:sz="0" w:space="0" w:color="auto"/>
        <w:right w:val="none" w:sz="0" w:space="0" w:color="auto"/>
      </w:divBdr>
    </w:div>
    <w:div w:id="388265045">
      <w:bodyDiv w:val="1"/>
      <w:marLeft w:val="0"/>
      <w:marRight w:val="0"/>
      <w:marTop w:val="0"/>
      <w:marBottom w:val="0"/>
      <w:divBdr>
        <w:top w:val="none" w:sz="0" w:space="0" w:color="auto"/>
        <w:left w:val="none" w:sz="0" w:space="0" w:color="auto"/>
        <w:bottom w:val="none" w:sz="0" w:space="0" w:color="auto"/>
        <w:right w:val="none" w:sz="0" w:space="0" w:color="auto"/>
      </w:divBdr>
    </w:div>
    <w:div w:id="390617054">
      <w:bodyDiv w:val="1"/>
      <w:marLeft w:val="0"/>
      <w:marRight w:val="0"/>
      <w:marTop w:val="0"/>
      <w:marBottom w:val="0"/>
      <w:divBdr>
        <w:top w:val="none" w:sz="0" w:space="0" w:color="auto"/>
        <w:left w:val="none" w:sz="0" w:space="0" w:color="auto"/>
        <w:bottom w:val="none" w:sz="0" w:space="0" w:color="auto"/>
        <w:right w:val="none" w:sz="0" w:space="0" w:color="auto"/>
      </w:divBdr>
    </w:div>
    <w:div w:id="392385843">
      <w:bodyDiv w:val="1"/>
      <w:marLeft w:val="0"/>
      <w:marRight w:val="0"/>
      <w:marTop w:val="0"/>
      <w:marBottom w:val="0"/>
      <w:divBdr>
        <w:top w:val="none" w:sz="0" w:space="0" w:color="auto"/>
        <w:left w:val="none" w:sz="0" w:space="0" w:color="auto"/>
        <w:bottom w:val="none" w:sz="0" w:space="0" w:color="auto"/>
        <w:right w:val="none" w:sz="0" w:space="0" w:color="auto"/>
      </w:divBdr>
    </w:div>
    <w:div w:id="394352988">
      <w:bodyDiv w:val="1"/>
      <w:marLeft w:val="0"/>
      <w:marRight w:val="0"/>
      <w:marTop w:val="0"/>
      <w:marBottom w:val="0"/>
      <w:divBdr>
        <w:top w:val="none" w:sz="0" w:space="0" w:color="auto"/>
        <w:left w:val="none" w:sz="0" w:space="0" w:color="auto"/>
        <w:bottom w:val="none" w:sz="0" w:space="0" w:color="auto"/>
        <w:right w:val="none" w:sz="0" w:space="0" w:color="auto"/>
      </w:divBdr>
    </w:div>
    <w:div w:id="394940304">
      <w:bodyDiv w:val="1"/>
      <w:marLeft w:val="0"/>
      <w:marRight w:val="0"/>
      <w:marTop w:val="0"/>
      <w:marBottom w:val="0"/>
      <w:divBdr>
        <w:top w:val="none" w:sz="0" w:space="0" w:color="auto"/>
        <w:left w:val="none" w:sz="0" w:space="0" w:color="auto"/>
        <w:bottom w:val="none" w:sz="0" w:space="0" w:color="auto"/>
        <w:right w:val="none" w:sz="0" w:space="0" w:color="auto"/>
      </w:divBdr>
    </w:div>
    <w:div w:id="401488200">
      <w:bodyDiv w:val="1"/>
      <w:marLeft w:val="0"/>
      <w:marRight w:val="0"/>
      <w:marTop w:val="0"/>
      <w:marBottom w:val="0"/>
      <w:divBdr>
        <w:top w:val="none" w:sz="0" w:space="0" w:color="auto"/>
        <w:left w:val="none" w:sz="0" w:space="0" w:color="auto"/>
        <w:bottom w:val="none" w:sz="0" w:space="0" w:color="auto"/>
        <w:right w:val="none" w:sz="0" w:space="0" w:color="auto"/>
      </w:divBdr>
    </w:div>
    <w:div w:id="409080919">
      <w:bodyDiv w:val="1"/>
      <w:marLeft w:val="0"/>
      <w:marRight w:val="0"/>
      <w:marTop w:val="0"/>
      <w:marBottom w:val="0"/>
      <w:divBdr>
        <w:top w:val="none" w:sz="0" w:space="0" w:color="auto"/>
        <w:left w:val="none" w:sz="0" w:space="0" w:color="auto"/>
        <w:bottom w:val="none" w:sz="0" w:space="0" w:color="auto"/>
        <w:right w:val="none" w:sz="0" w:space="0" w:color="auto"/>
      </w:divBdr>
    </w:div>
    <w:div w:id="410086113">
      <w:bodyDiv w:val="1"/>
      <w:marLeft w:val="0"/>
      <w:marRight w:val="0"/>
      <w:marTop w:val="0"/>
      <w:marBottom w:val="0"/>
      <w:divBdr>
        <w:top w:val="none" w:sz="0" w:space="0" w:color="auto"/>
        <w:left w:val="none" w:sz="0" w:space="0" w:color="auto"/>
        <w:bottom w:val="none" w:sz="0" w:space="0" w:color="auto"/>
        <w:right w:val="none" w:sz="0" w:space="0" w:color="auto"/>
      </w:divBdr>
    </w:div>
    <w:div w:id="411046757">
      <w:bodyDiv w:val="1"/>
      <w:marLeft w:val="0"/>
      <w:marRight w:val="0"/>
      <w:marTop w:val="0"/>
      <w:marBottom w:val="0"/>
      <w:divBdr>
        <w:top w:val="none" w:sz="0" w:space="0" w:color="auto"/>
        <w:left w:val="none" w:sz="0" w:space="0" w:color="auto"/>
        <w:bottom w:val="none" w:sz="0" w:space="0" w:color="auto"/>
        <w:right w:val="none" w:sz="0" w:space="0" w:color="auto"/>
      </w:divBdr>
    </w:div>
    <w:div w:id="417138158">
      <w:bodyDiv w:val="1"/>
      <w:marLeft w:val="0"/>
      <w:marRight w:val="0"/>
      <w:marTop w:val="0"/>
      <w:marBottom w:val="0"/>
      <w:divBdr>
        <w:top w:val="none" w:sz="0" w:space="0" w:color="auto"/>
        <w:left w:val="none" w:sz="0" w:space="0" w:color="auto"/>
        <w:bottom w:val="none" w:sz="0" w:space="0" w:color="auto"/>
        <w:right w:val="none" w:sz="0" w:space="0" w:color="auto"/>
      </w:divBdr>
    </w:div>
    <w:div w:id="438961124">
      <w:bodyDiv w:val="1"/>
      <w:marLeft w:val="0"/>
      <w:marRight w:val="0"/>
      <w:marTop w:val="0"/>
      <w:marBottom w:val="0"/>
      <w:divBdr>
        <w:top w:val="none" w:sz="0" w:space="0" w:color="auto"/>
        <w:left w:val="none" w:sz="0" w:space="0" w:color="auto"/>
        <w:bottom w:val="none" w:sz="0" w:space="0" w:color="auto"/>
        <w:right w:val="none" w:sz="0" w:space="0" w:color="auto"/>
      </w:divBdr>
    </w:div>
    <w:div w:id="445076306">
      <w:bodyDiv w:val="1"/>
      <w:marLeft w:val="0"/>
      <w:marRight w:val="0"/>
      <w:marTop w:val="0"/>
      <w:marBottom w:val="0"/>
      <w:divBdr>
        <w:top w:val="none" w:sz="0" w:space="0" w:color="auto"/>
        <w:left w:val="none" w:sz="0" w:space="0" w:color="auto"/>
        <w:bottom w:val="none" w:sz="0" w:space="0" w:color="auto"/>
        <w:right w:val="none" w:sz="0" w:space="0" w:color="auto"/>
      </w:divBdr>
    </w:div>
    <w:div w:id="450637707">
      <w:bodyDiv w:val="1"/>
      <w:marLeft w:val="0"/>
      <w:marRight w:val="0"/>
      <w:marTop w:val="0"/>
      <w:marBottom w:val="0"/>
      <w:divBdr>
        <w:top w:val="none" w:sz="0" w:space="0" w:color="auto"/>
        <w:left w:val="none" w:sz="0" w:space="0" w:color="auto"/>
        <w:bottom w:val="none" w:sz="0" w:space="0" w:color="auto"/>
        <w:right w:val="none" w:sz="0" w:space="0" w:color="auto"/>
      </w:divBdr>
    </w:div>
    <w:div w:id="457266122">
      <w:bodyDiv w:val="1"/>
      <w:marLeft w:val="0"/>
      <w:marRight w:val="0"/>
      <w:marTop w:val="0"/>
      <w:marBottom w:val="0"/>
      <w:divBdr>
        <w:top w:val="none" w:sz="0" w:space="0" w:color="auto"/>
        <w:left w:val="none" w:sz="0" w:space="0" w:color="auto"/>
        <w:bottom w:val="none" w:sz="0" w:space="0" w:color="auto"/>
        <w:right w:val="none" w:sz="0" w:space="0" w:color="auto"/>
      </w:divBdr>
    </w:div>
    <w:div w:id="459298434">
      <w:bodyDiv w:val="1"/>
      <w:marLeft w:val="0"/>
      <w:marRight w:val="0"/>
      <w:marTop w:val="0"/>
      <w:marBottom w:val="0"/>
      <w:divBdr>
        <w:top w:val="none" w:sz="0" w:space="0" w:color="auto"/>
        <w:left w:val="none" w:sz="0" w:space="0" w:color="auto"/>
        <w:bottom w:val="none" w:sz="0" w:space="0" w:color="auto"/>
        <w:right w:val="none" w:sz="0" w:space="0" w:color="auto"/>
      </w:divBdr>
    </w:div>
    <w:div w:id="470951962">
      <w:bodyDiv w:val="1"/>
      <w:marLeft w:val="0"/>
      <w:marRight w:val="0"/>
      <w:marTop w:val="0"/>
      <w:marBottom w:val="0"/>
      <w:divBdr>
        <w:top w:val="none" w:sz="0" w:space="0" w:color="auto"/>
        <w:left w:val="none" w:sz="0" w:space="0" w:color="auto"/>
        <w:bottom w:val="none" w:sz="0" w:space="0" w:color="auto"/>
        <w:right w:val="none" w:sz="0" w:space="0" w:color="auto"/>
      </w:divBdr>
    </w:div>
    <w:div w:id="475806733">
      <w:bodyDiv w:val="1"/>
      <w:marLeft w:val="0"/>
      <w:marRight w:val="0"/>
      <w:marTop w:val="0"/>
      <w:marBottom w:val="0"/>
      <w:divBdr>
        <w:top w:val="none" w:sz="0" w:space="0" w:color="auto"/>
        <w:left w:val="none" w:sz="0" w:space="0" w:color="auto"/>
        <w:bottom w:val="none" w:sz="0" w:space="0" w:color="auto"/>
        <w:right w:val="none" w:sz="0" w:space="0" w:color="auto"/>
      </w:divBdr>
    </w:div>
    <w:div w:id="475881888">
      <w:bodyDiv w:val="1"/>
      <w:marLeft w:val="0"/>
      <w:marRight w:val="0"/>
      <w:marTop w:val="0"/>
      <w:marBottom w:val="0"/>
      <w:divBdr>
        <w:top w:val="none" w:sz="0" w:space="0" w:color="auto"/>
        <w:left w:val="none" w:sz="0" w:space="0" w:color="auto"/>
        <w:bottom w:val="none" w:sz="0" w:space="0" w:color="auto"/>
        <w:right w:val="none" w:sz="0" w:space="0" w:color="auto"/>
      </w:divBdr>
    </w:div>
    <w:div w:id="475954075">
      <w:bodyDiv w:val="1"/>
      <w:marLeft w:val="0"/>
      <w:marRight w:val="0"/>
      <w:marTop w:val="0"/>
      <w:marBottom w:val="0"/>
      <w:divBdr>
        <w:top w:val="none" w:sz="0" w:space="0" w:color="auto"/>
        <w:left w:val="none" w:sz="0" w:space="0" w:color="auto"/>
        <w:bottom w:val="none" w:sz="0" w:space="0" w:color="auto"/>
        <w:right w:val="none" w:sz="0" w:space="0" w:color="auto"/>
      </w:divBdr>
    </w:div>
    <w:div w:id="480117691">
      <w:bodyDiv w:val="1"/>
      <w:marLeft w:val="0"/>
      <w:marRight w:val="0"/>
      <w:marTop w:val="0"/>
      <w:marBottom w:val="0"/>
      <w:divBdr>
        <w:top w:val="none" w:sz="0" w:space="0" w:color="auto"/>
        <w:left w:val="none" w:sz="0" w:space="0" w:color="auto"/>
        <w:bottom w:val="none" w:sz="0" w:space="0" w:color="auto"/>
        <w:right w:val="none" w:sz="0" w:space="0" w:color="auto"/>
      </w:divBdr>
    </w:div>
    <w:div w:id="482741935">
      <w:bodyDiv w:val="1"/>
      <w:marLeft w:val="0"/>
      <w:marRight w:val="0"/>
      <w:marTop w:val="0"/>
      <w:marBottom w:val="0"/>
      <w:divBdr>
        <w:top w:val="none" w:sz="0" w:space="0" w:color="auto"/>
        <w:left w:val="none" w:sz="0" w:space="0" w:color="auto"/>
        <w:bottom w:val="none" w:sz="0" w:space="0" w:color="auto"/>
        <w:right w:val="none" w:sz="0" w:space="0" w:color="auto"/>
      </w:divBdr>
    </w:div>
    <w:div w:id="483471004">
      <w:bodyDiv w:val="1"/>
      <w:marLeft w:val="0"/>
      <w:marRight w:val="0"/>
      <w:marTop w:val="0"/>
      <w:marBottom w:val="0"/>
      <w:divBdr>
        <w:top w:val="none" w:sz="0" w:space="0" w:color="auto"/>
        <w:left w:val="none" w:sz="0" w:space="0" w:color="auto"/>
        <w:bottom w:val="none" w:sz="0" w:space="0" w:color="auto"/>
        <w:right w:val="none" w:sz="0" w:space="0" w:color="auto"/>
      </w:divBdr>
    </w:div>
    <w:div w:id="502548799">
      <w:bodyDiv w:val="1"/>
      <w:marLeft w:val="0"/>
      <w:marRight w:val="0"/>
      <w:marTop w:val="0"/>
      <w:marBottom w:val="0"/>
      <w:divBdr>
        <w:top w:val="none" w:sz="0" w:space="0" w:color="auto"/>
        <w:left w:val="none" w:sz="0" w:space="0" w:color="auto"/>
        <w:bottom w:val="none" w:sz="0" w:space="0" w:color="auto"/>
        <w:right w:val="none" w:sz="0" w:space="0" w:color="auto"/>
      </w:divBdr>
    </w:div>
    <w:div w:id="504904459">
      <w:bodyDiv w:val="1"/>
      <w:marLeft w:val="0"/>
      <w:marRight w:val="0"/>
      <w:marTop w:val="0"/>
      <w:marBottom w:val="0"/>
      <w:divBdr>
        <w:top w:val="none" w:sz="0" w:space="0" w:color="auto"/>
        <w:left w:val="none" w:sz="0" w:space="0" w:color="auto"/>
        <w:bottom w:val="none" w:sz="0" w:space="0" w:color="auto"/>
        <w:right w:val="none" w:sz="0" w:space="0" w:color="auto"/>
      </w:divBdr>
    </w:div>
    <w:div w:id="514000705">
      <w:bodyDiv w:val="1"/>
      <w:marLeft w:val="0"/>
      <w:marRight w:val="0"/>
      <w:marTop w:val="0"/>
      <w:marBottom w:val="0"/>
      <w:divBdr>
        <w:top w:val="none" w:sz="0" w:space="0" w:color="auto"/>
        <w:left w:val="none" w:sz="0" w:space="0" w:color="auto"/>
        <w:bottom w:val="none" w:sz="0" w:space="0" w:color="auto"/>
        <w:right w:val="none" w:sz="0" w:space="0" w:color="auto"/>
      </w:divBdr>
    </w:div>
    <w:div w:id="524098704">
      <w:bodyDiv w:val="1"/>
      <w:marLeft w:val="0"/>
      <w:marRight w:val="0"/>
      <w:marTop w:val="0"/>
      <w:marBottom w:val="0"/>
      <w:divBdr>
        <w:top w:val="none" w:sz="0" w:space="0" w:color="auto"/>
        <w:left w:val="none" w:sz="0" w:space="0" w:color="auto"/>
        <w:bottom w:val="none" w:sz="0" w:space="0" w:color="auto"/>
        <w:right w:val="none" w:sz="0" w:space="0" w:color="auto"/>
      </w:divBdr>
    </w:div>
    <w:div w:id="526453237">
      <w:bodyDiv w:val="1"/>
      <w:marLeft w:val="0"/>
      <w:marRight w:val="0"/>
      <w:marTop w:val="0"/>
      <w:marBottom w:val="0"/>
      <w:divBdr>
        <w:top w:val="none" w:sz="0" w:space="0" w:color="auto"/>
        <w:left w:val="none" w:sz="0" w:space="0" w:color="auto"/>
        <w:bottom w:val="none" w:sz="0" w:space="0" w:color="auto"/>
        <w:right w:val="none" w:sz="0" w:space="0" w:color="auto"/>
      </w:divBdr>
    </w:div>
    <w:div w:id="527061976">
      <w:bodyDiv w:val="1"/>
      <w:marLeft w:val="0"/>
      <w:marRight w:val="0"/>
      <w:marTop w:val="0"/>
      <w:marBottom w:val="0"/>
      <w:divBdr>
        <w:top w:val="none" w:sz="0" w:space="0" w:color="auto"/>
        <w:left w:val="none" w:sz="0" w:space="0" w:color="auto"/>
        <w:bottom w:val="none" w:sz="0" w:space="0" w:color="auto"/>
        <w:right w:val="none" w:sz="0" w:space="0" w:color="auto"/>
      </w:divBdr>
    </w:div>
    <w:div w:id="534151045">
      <w:bodyDiv w:val="1"/>
      <w:marLeft w:val="0"/>
      <w:marRight w:val="0"/>
      <w:marTop w:val="0"/>
      <w:marBottom w:val="0"/>
      <w:divBdr>
        <w:top w:val="none" w:sz="0" w:space="0" w:color="auto"/>
        <w:left w:val="none" w:sz="0" w:space="0" w:color="auto"/>
        <w:bottom w:val="none" w:sz="0" w:space="0" w:color="auto"/>
        <w:right w:val="none" w:sz="0" w:space="0" w:color="auto"/>
      </w:divBdr>
    </w:div>
    <w:div w:id="536235232">
      <w:bodyDiv w:val="1"/>
      <w:marLeft w:val="0"/>
      <w:marRight w:val="0"/>
      <w:marTop w:val="0"/>
      <w:marBottom w:val="0"/>
      <w:divBdr>
        <w:top w:val="none" w:sz="0" w:space="0" w:color="auto"/>
        <w:left w:val="none" w:sz="0" w:space="0" w:color="auto"/>
        <w:bottom w:val="none" w:sz="0" w:space="0" w:color="auto"/>
        <w:right w:val="none" w:sz="0" w:space="0" w:color="auto"/>
      </w:divBdr>
    </w:div>
    <w:div w:id="536356251">
      <w:bodyDiv w:val="1"/>
      <w:marLeft w:val="0"/>
      <w:marRight w:val="0"/>
      <w:marTop w:val="0"/>
      <w:marBottom w:val="0"/>
      <w:divBdr>
        <w:top w:val="none" w:sz="0" w:space="0" w:color="auto"/>
        <w:left w:val="none" w:sz="0" w:space="0" w:color="auto"/>
        <w:bottom w:val="none" w:sz="0" w:space="0" w:color="auto"/>
        <w:right w:val="none" w:sz="0" w:space="0" w:color="auto"/>
      </w:divBdr>
    </w:div>
    <w:div w:id="537740388">
      <w:bodyDiv w:val="1"/>
      <w:marLeft w:val="0"/>
      <w:marRight w:val="0"/>
      <w:marTop w:val="0"/>
      <w:marBottom w:val="0"/>
      <w:divBdr>
        <w:top w:val="none" w:sz="0" w:space="0" w:color="auto"/>
        <w:left w:val="none" w:sz="0" w:space="0" w:color="auto"/>
        <w:bottom w:val="none" w:sz="0" w:space="0" w:color="auto"/>
        <w:right w:val="none" w:sz="0" w:space="0" w:color="auto"/>
      </w:divBdr>
    </w:div>
    <w:div w:id="542132884">
      <w:bodyDiv w:val="1"/>
      <w:marLeft w:val="0"/>
      <w:marRight w:val="0"/>
      <w:marTop w:val="0"/>
      <w:marBottom w:val="0"/>
      <w:divBdr>
        <w:top w:val="none" w:sz="0" w:space="0" w:color="auto"/>
        <w:left w:val="none" w:sz="0" w:space="0" w:color="auto"/>
        <w:bottom w:val="none" w:sz="0" w:space="0" w:color="auto"/>
        <w:right w:val="none" w:sz="0" w:space="0" w:color="auto"/>
      </w:divBdr>
    </w:div>
    <w:div w:id="543755772">
      <w:bodyDiv w:val="1"/>
      <w:marLeft w:val="0"/>
      <w:marRight w:val="0"/>
      <w:marTop w:val="0"/>
      <w:marBottom w:val="0"/>
      <w:divBdr>
        <w:top w:val="none" w:sz="0" w:space="0" w:color="auto"/>
        <w:left w:val="none" w:sz="0" w:space="0" w:color="auto"/>
        <w:bottom w:val="none" w:sz="0" w:space="0" w:color="auto"/>
        <w:right w:val="none" w:sz="0" w:space="0" w:color="auto"/>
      </w:divBdr>
    </w:div>
    <w:div w:id="543760604">
      <w:bodyDiv w:val="1"/>
      <w:marLeft w:val="0"/>
      <w:marRight w:val="0"/>
      <w:marTop w:val="0"/>
      <w:marBottom w:val="0"/>
      <w:divBdr>
        <w:top w:val="none" w:sz="0" w:space="0" w:color="auto"/>
        <w:left w:val="none" w:sz="0" w:space="0" w:color="auto"/>
        <w:bottom w:val="none" w:sz="0" w:space="0" w:color="auto"/>
        <w:right w:val="none" w:sz="0" w:space="0" w:color="auto"/>
      </w:divBdr>
    </w:div>
    <w:div w:id="556824306">
      <w:bodyDiv w:val="1"/>
      <w:marLeft w:val="0"/>
      <w:marRight w:val="0"/>
      <w:marTop w:val="0"/>
      <w:marBottom w:val="0"/>
      <w:divBdr>
        <w:top w:val="none" w:sz="0" w:space="0" w:color="auto"/>
        <w:left w:val="none" w:sz="0" w:space="0" w:color="auto"/>
        <w:bottom w:val="none" w:sz="0" w:space="0" w:color="auto"/>
        <w:right w:val="none" w:sz="0" w:space="0" w:color="auto"/>
      </w:divBdr>
    </w:div>
    <w:div w:id="557398752">
      <w:bodyDiv w:val="1"/>
      <w:marLeft w:val="0"/>
      <w:marRight w:val="0"/>
      <w:marTop w:val="0"/>
      <w:marBottom w:val="0"/>
      <w:divBdr>
        <w:top w:val="none" w:sz="0" w:space="0" w:color="auto"/>
        <w:left w:val="none" w:sz="0" w:space="0" w:color="auto"/>
        <w:bottom w:val="none" w:sz="0" w:space="0" w:color="auto"/>
        <w:right w:val="none" w:sz="0" w:space="0" w:color="auto"/>
      </w:divBdr>
    </w:div>
    <w:div w:id="559243003">
      <w:bodyDiv w:val="1"/>
      <w:marLeft w:val="0"/>
      <w:marRight w:val="0"/>
      <w:marTop w:val="0"/>
      <w:marBottom w:val="0"/>
      <w:divBdr>
        <w:top w:val="none" w:sz="0" w:space="0" w:color="auto"/>
        <w:left w:val="none" w:sz="0" w:space="0" w:color="auto"/>
        <w:bottom w:val="none" w:sz="0" w:space="0" w:color="auto"/>
        <w:right w:val="none" w:sz="0" w:space="0" w:color="auto"/>
      </w:divBdr>
    </w:div>
    <w:div w:id="563683970">
      <w:bodyDiv w:val="1"/>
      <w:marLeft w:val="0"/>
      <w:marRight w:val="0"/>
      <w:marTop w:val="0"/>
      <w:marBottom w:val="0"/>
      <w:divBdr>
        <w:top w:val="none" w:sz="0" w:space="0" w:color="auto"/>
        <w:left w:val="none" w:sz="0" w:space="0" w:color="auto"/>
        <w:bottom w:val="none" w:sz="0" w:space="0" w:color="auto"/>
        <w:right w:val="none" w:sz="0" w:space="0" w:color="auto"/>
      </w:divBdr>
    </w:div>
    <w:div w:id="571550560">
      <w:bodyDiv w:val="1"/>
      <w:marLeft w:val="0"/>
      <w:marRight w:val="0"/>
      <w:marTop w:val="0"/>
      <w:marBottom w:val="0"/>
      <w:divBdr>
        <w:top w:val="none" w:sz="0" w:space="0" w:color="auto"/>
        <w:left w:val="none" w:sz="0" w:space="0" w:color="auto"/>
        <w:bottom w:val="none" w:sz="0" w:space="0" w:color="auto"/>
        <w:right w:val="none" w:sz="0" w:space="0" w:color="auto"/>
      </w:divBdr>
    </w:div>
    <w:div w:id="583074098">
      <w:bodyDiv w:val="1"/>
      <w:marLeft w:val="0"/>
      <w:marRight w:val="0"/>
      <w:marTop w:val="0"/>
      <w:marBottom w:val="0"/>
      <w:divBdr>
        <w:top w:val="none" w:sz="0" w:space="0" w:color="auto"/>
        <w:left w:val="none" w:sz="0" w:space="0" w:color="auto"/>
        <w:bottom w:val="none" w:sz="0" w:space="0" w:color="auto"/>
        <w:right w:val="none" w:sz="0" w:space="0" w:color="auto"/>
      </w:divBdr>
    </w:div>
    <w:div w:id="584613328">
      <w:bodyDiv w:val="1"/>
      <w:marLeft w:val="0"/>
      <w:marRight w:val="0"/>
      <w:marTop w:val="0"/>
      <w:marBottom w:val="0"/>
      <w:divBdr>
        <w:top w:val="none" w:sz="0" w:space="0" w:color="auto"/>
        <w:left w:val="none" w:sz="0" w:space="0" w:color="auto"/>
        <w:bottom w:val="none" w:sz="0" w:space="0" w:color="auto"/>
        <w:right w:val="none" w:sz="0" w:space="0" w:color="auto"/>
      </w:divBdr>
    </w:div>
    <w:div w:id="588084317">
      <w:bodyDiv w:val="1"/>
      <w:marLeft w:val="0"/>
      <w:marRight w:val="0"/>
      <w:marTop w:val="0"/>
      <w:marBottom w:val="0"/>
      <w:divBdr>
        <w:top w:val="none" w:sz="0" w:space="0" w:color="auto"/>
        <w:left w:val="none" w:sz="0" w:space="0" w:color="auto"/>
        <w:bottom w:val="none" w:sz="0" w:space="0" w:color="auto"/>
        <w:right w:val="none" w:sz="0" w:space="0" w:color="auto"/>
      </w:divBdr>
    </w:div>
    <w:div w:id="601566975">
      <w:bodyDiv w:val="1"/>
      <w:marLeft w:val="0"/>
      <w:marRight w:val="0"/>
      <w:marTop w:val="0"/>
      <w:marBottom w:val="0"/>
      <w:divBdr>
        <w:top w:val="none" w:sz="0" w:space="0" w:color="auto"/>
        <w:left w:val="none" w:sz="0" w:space="0" w:color="auto"/>
        <w:bottom w:val="none" w:sz="0" w:space="0" w:color="auto"/>
        <w:right w:val="none" w:sz="0" w:space="0" w:color="auto"/>
      </w:divBdr>
    </w:div>
    <w:div w:id="616136039">
      <w:bodyDiv w:val="1"/>
      <w:marLeft w:val="0"/>
      <w:marRight w:val="0"/>
      <w:marTop w:val="0"/>
      <w:marBottom w:val="0"/>
      <w:divBdr>
        <w:top w:val="none" w:sz="0" w:space="0" w:color="auto"/>
        <w:left w:val="none" w:sz="0" w:space="0" w:color="auto"/>
        <w:bottom w:val="none" w:sz="0" w:space="0" w:color="auto"/>
        <w:right w:val="none" w:sz="0" w:space="0" w:color="auto"/>
      </w:divBdr>
    </w:div>
    <w:div w:id="621771936">
      <w:bodyDiv w:val="1"/>
      <w:marLeft w:val="0"/>
      <w:marRight w:val="0"/>
      <w:marTop w:val="0"/>
      <w:marBottom w:val="0"/>
      <w:divBdr>
        <w:top w:val="none" w:sz="0" w:space="0" w:color="auto"/>
        <w:left w:val="none" w:sz="0" w:space="0" w:color="auto"/>
        <w:bottom w:val="none" w:sz="0" w:space="0" w:color="auto"/>
        <w:right w:val="none" w:sz="0" w:space="0" w:color="auto"/>
      </w:divBdr>
    </w:div>
    <w:div w:id="625504666">
      <w:bodyDiv w:val="1"/>
      <w:marLeft w:val="0"/>
      <w:marRight w:val="0"/>
      <w:marTop w:val="0"/>
      <w:marBottom w:val="0"/>
      <w:divBdr>
        <w:top w:val="none" w:sz="0" w:space="0" w:color="auto"/>
        <w:left w:val="none" w:sz="0" w:space="0" w:color="auto"/>
        <w:bottom w:val="none" w:sz="0" w:space="0" w:color="auto"/>
        <w:right w:val="none" w:sz="0" w:space="0" w:color="auto"/>
      </w:divBdr>
    </w:div>
    <w:div w:id="625888900">
      <w:bodyDiv w:val="1"/>
      <w:marLeft w:val="0"/>
      <w:marRight w:val="0"/>
      <w:marTop w:val="0"/>
      <w:marBottom w:val="0"/>
      <w:divBdr>
        <w:top w:val="none" w:sz="0" w:space="0" w:color="auto"/>
        <w:left w:val="none" w:sz="0" w:space="0" w:color="auto"/>
        <w:bottom w:val="none" w:sz="0" w:space="0" w:color="auto"/>
        <w:right w:val="none" w:sz="0" w:space="0" w:color="auto"/>
      </w:divBdr>
    </w:div>
    <w:div w:id="633295387">
      <w:bodyDiv w:val="1"/>
      <w:marLeft w:val="0"/>
      <w:marRight w:val="0"/>
      <w:marTop w:val="0"/>
      <w:marBottom w:val="0"/>
      <w:divBdr>
        <w:top w:val="none" w:sz="0" w:space="0" w:color="auto"/>
        <w:left w:val="none" w:sz="0" w:space="0" w:color="auto"/>
        <w:bottom w:val="none" w:sz="0" w:space="0" w:color="auto"/>
        <w:right w:val="none" w:sz="0" w:space="0" w:color="auto"/>
      </w:divBdr>
    </w:div>
    <w:div w:id="634600750">
      <w:bodyDiv w:val="1"/>
      <w:marLeft w:val="0"/>
      <w:marRight w:val="0"/>
      <w:marTop w:val="0"/>
      <w:marBottom w:val="0"/>
      <w:divBdr>
        <w:top w:val="none" w:sz="0" w:space="0" w:color="auto"/>
        <w:left w:val="none" w:sz="0" w:space="0" w:color="auto"/>
        <w:bottom w:val="none" w:sz="0" w:space="0" w:color="auto"/>
        <w:right w:val="none" w:sz="0" w:space="0" w:color="auto"/>
      </w:divBdr>
    </w:div>
    <w:div w:id="635334844">
      <w:bodyDiv w:val="1"/>
      <w:marLeft w:val="0"/>
      <w:marRight w:val="0"/>
      <w:marTop w:val="0"/>
      <w:marBottom w:val="0"/>
      <w:divBdr>
        <w:top w:val="none" w:sz="0" w:space="0" w:color="auto"/>
        <w:left w:val="none" w:sz="0" w:space="0" w:color="auto"/>
        <w:bottom w:val="none" w:sz="0" w:space="0" w:color="auto"/>
        <w:right w:val="none" w:sz="0" w:space="0" w:color="auto"/>
      </w:divBdr>
    </w:div>
    <w:div w:id="638222134">
      <w:bodyDiv w:val="1"/>
      <w:marLeft w:val="0"/>
      <w:marRight w:val="0"/>
      <w:marTop w:val="0"/>
      <w:marBottom w:val="0"/>
      <w:divBdr>
        <w:top w:val="none" w:sz="0" w:space="0" w:color="auto"/>
        <w:left w:val="none" w:sz="0" w:space="0" w:color="auto"/>
        <w:bottom w:val="none" w:sz="0" w:space="0" w:color="auto"/>
        <w:right w:val="none" w:sz="0" w:space="0" w:color="auto"/>
      </w:divBdr>
    </w:div>
    <w:div w:id="642588457">
      <w:bodyDiv w:val="1"/>
      <w:marLeft w:val="0"/>
      <w:marRight w:val="0"/>
      <w:marTop w:val="0"/>
      <w:marBottom w:val="0"/>
      <w:divBdr>
        <w:top w:val="none" w:sz="0" w:space="0" w:color="auto"/>
        <w:left w:val="none" w:sz="0" w:space="0" w:color="auto"/>
        <w:bottom w:val="none" w:sz="0" w:space="0" w:color="auto"/>
        <w:right w:val="none" w:sz="0" w:space="0" w:color="auto"/>
      </w:divBdr>
    </w:div>
    <w:div w:id="644087955">
      <w:bodyDiv w:val="1"/>
      <w:marLeft w:val="0"/>
      <w:marRight w:val="0"/>
      <w:marTop w:val="0"/>
      <w:marBottom w:val="0"/>
      <w:divBdr>
        <w:top w:val="none" w:sz="0" w:space="0" w:color="auto"/>
        <w:left w:val="none" w:sz="0" w:space="0" w:color="auto"/>
        <w:bottom w:val="none" w:sz="0" w:space="0" w:color="auto"/>
        <w:right w:val="none" w:sz="0" w:space="0" w:color="auto"/>
      </w:divBdr>
    </w:div>
    <w:div w:id="646086148">
      <w:bodyDiv w:val="1"/>
      <w:marLeft w:val="0"/>
      <w:marRight w:val="0"/>
      <w:marTop w:val="0"/>
      <w:marBottom w:val="0"/>
      <w:divBdr>
        <w:top w:val="none" w:sz="0" w:space="0" w:color="auto"/>
        <w:left w:val="none" w:sz="0" w:space="0" w:color="auto"/>
        <w:bottom w:val="none" w:sz="0" w:space="0" w:color="auto"/>
        <w:right w:val="none" w:sz="0" w:space="0" w:color="auto"/>
      </w:divBdr>
    </w:div>
    <w:div w:id="647982609">
      <w:bodyDiv w:val="1"/>
      <w:marLeft w:val="0"/>
      <w:marRight w:val="0"/>
      <w:marTop w:val="0"/>
      <w:marBottom w:val="0"/>
      <w:divBdr>
        <w:top w:val="none" w:sz="0" w:space="0" w:color="auto"/>
        <w:left w:val="none" w:sz="0" w:space="0" w:color="auto"/>
        <w:bottom w:val="none" w:sz="0" w:space="0" w:color="auto"/>
        <w:right w:val="none" w:sz="0" w:space="0" w:color="auto"/>
      </w:divBdr>
    </w:div>
    <w:div w:id="648289050">
      <w:bodyDiv w:val="1"/>
      <w:marLeft w:val="0"/>
      <w:marRight w:val="0"/>
      <w:marTop w:val="0"/>
      <w:marBottom w:val="0"/>
      <w:divBdr>
        <w:top w:val="none" w:sz="0" w:space="0" w:color="auto"/>
        <w:left w:val="none" w:sz="0" w:space="0" w:color="auto"/>
        <w:bottom w:val="none" w:sz="0" w:space="0" w:color="auto"/>
        <w:right w:val="none" w:sz="0" w:space="0" w:color="auto"/>
      </w:divBdr>
    </w:div>
    <w:div w:id="658849733">
      <w:bodyDiv w:val="1"/>
      <w:marLeft w:val="0"/>
      <w:marRight w:val="0"/>
      <w:marTop w:val="0"/>
      <w:marBottom w:val="0"/>
      <w:divBdr>
        <w:top w:val="none" w:sz="0" w:space="0" w:color="auto"/>
        <w:left w:val="none" w:sz="0" w:space="0" w:color="auto"/>
        <w:bottom w:val="none" w:sz="0" w:space="0" w:color="auto"/>
        <w:right w:val="none" w:sz="0" w:space="0" w:color="auto"/>
      </w:divBdr>
    </w:div>
    <w:div w:id="664866706">
      <w:bodyDiv w:val="1"/>
      <w:marLeft w:val="0"/>
      <w:marRight w:val="0"/>
      <w:marTop w:val="0"/>
      <w:marBottom w:val="0"/>
      <w:divBdr>
        <w:top w:val="none" w:sz="0" w:space="0" w:color="auto"/>
        <w:left w:val="none" w:sz="0" w:space="0" w:color="auto"/>
        <w:bottom w:val="none" w:sz="0" w:space="0" w:color="auto"/>
        <w:right w:val="none" w:sz="0" w:space="0" w:color="auto"/>
      </w:divBdr>
    </w:div>
    <w:div w:id="669866386">
      <w:bodyDiv w:val="1"/>
      <w:marLeft w:val="0"/>
      <w:marRight w:val="0"/>
      <w:marTop w:val="0"/>
      <w:marBottom w:val="0"/>
      <w:divBdr>
        <w:top w:val="none" w:sz="0" w:space="0" w:color="auto"/>
        <w:left w:val="none" w:sz="0" w:space="0" w:color="auto"/>
        <w:bottom w:val="none" w:sz="0" w:space="0" w:color="auto"/>
        <w:right w:val="none" w:sz="0" w:space="0" w:color="auto"/>
      </w:divBdr>
    </w:div>
    <w:div w:id="673189547">
      <w:bodyDiv w:val="1"/>
      <w:marLeft w:val="0"/>
      <w:marRight w:val="0"/>
      <w:marTop w:val="0"/>
      <w:marBottom w:val="0"/>
      <w:divBdr>
        <w:top w:val="none" w:sz="0" w:space="0" w:color="auto"/>
        <w:left w:val="none" w:sz="0" w:space="0" w:color="auto"/>
        <w:bottom w:val="none" w:sz="0" w:space="0" w:color="auto"/>
        <w:right w:val="none" w:sz="0" w:space="0" w:color="auto"/>
      </w:divBdr>
    </w:div>
    <w:div w:id="673535074">
      <w:bodyDiv w:val="1"/>
      <w:marLeft w:val="0"/>
      <w:marRight w:val="0"/>
      <w:marTop w:val="0"/>
      <w:marBottom w:val="0"/>
      <w:divBdr>
        <w:top w:val="none" w:sz="0" w:space="0" w:color="auto"/>
        <w:left w:val="none" w:sz="0" w:space="0" w:color="auto"/>
        <w:bottom w:val="none" w:sz="0" w:space="0" w:color="auto"/>
        <w:right w:val="none" w:sz="0" w:space="0" w:color="auto"/>
      </w:divBdr>
    </w:div>
    <w:div w:id="680591600">
      <w:bodyDiv w:val="1"/>
      <w:marLeft w:val="0"/>
      <w:marRight w:val="0"/>
      <w:marTop w:val="0"/>
      <w:marBottom w:val="0"/>
      <w:divBdr>
        <w:top w:val="none" w:sz="0" w:space="0" w:color="auto"/>
        <w:left w:val="none" w:sz="0" w:space="0" w:color="auto"/>
        <w:bottom w:val="none" w:sz="0" w:space="0" w:color="auto"/>
        <w:right w:val="none" w:sz="0" w:space="0" w:color="auto"/>
      </w:divBdr>
      <w:divsChild>
        <w:div w:id="1711612233">
          <w:marLeft w:val="0"/>
          <w:marRight w:val="0"/>
          <w:marTop w:val="0"/>
          <w:marBottom w:val="0"/>
          <w:divBdr>
            <w:top w:val="none" w:sz="0" w:space="0" w:color="auto"/>
            <w:left w:val="none" w:sz="0" w:space="0" w:color="auto"/>
            <w:bottom w:val="none" w:sz="0" w:space="0" w:color="auto"/>
            <w:right w:val="none" w:sz="0" w:space="0" w:color="auto"/>
          </w:divBdr>
        </w:div>
        <w:div w:id="1788699374">
          <w:marLeft w:val="0"/>
          <w:marRight w:val="0"/>
          <w:marTop w:val="0"/>
          <w:marBottom w:val="0"/>
          <w:divBdr>
            <w:top w:val="none" w:sz="0" w:space="0" w:color="auto"/>
            <w:left w:val="none" w:sz="0" w:space="0" w:color="auto"/>
            <w:bottom w:val="none" w:sz="0" w:space="0" w:color="auto"/>
            <w:right w:val="none" w:sz="0" w:space="0" w:color="auto"/>
          </w:divBdr>
        </w:div>
        <w:div w:id="2077313130">
          <w:marLeft w:val="0"/>
          <w:marRight w:val="0"/>
          <w:marTop w:val="0"/>
          <w:marBottom w:val="0"/>
          <w:divBdr>
            <w:top w:val="none" w:sz="0" w:space="0" w:color="auto"/>
            <w:left w:val="none" w:sz="0" w:space="0" w:color="auto"/>
            <w:bottom w:val="none" w:sz="0" w:space="0" w:color="auto"/>
            <w:right w:val="none" w:sz="0" w:space="0" w:color="auto"/>
          </w:divBdr>
        </w:div>
        <w:div w:id="232130975">
          <w:marLeft w:val="0"/>
          <w:marRight w:val="0"/>
          <w:marTop w:val="0"/>
          <w:marBottom w:val="0"/>
          <w:divBdr>
            <w:top w:val="none" w:sz="0" w:space="0" w:color="auto"/>
            <w:left w:val="none" w:sz="0" w:space="0" w:color="auto"/>
            <w:bottom w:val="none" w:sz="0" w:space="0" w:color="auto"/>
            <w:right w:val="none" w:sz="0" w:space="0" w:color="auto"/>
          </w:divBdr>
        </w:div>
        <w:div w:id="2041513074">
          <w:marLeft w:val="0"/>
          <w:marRight w:val="0"/>
          <w:marTop w:val="0"/>
          <w:marBottom w:val="0"/>
          <w:divBdr>
            <w:top w:val="none" w:sz="0" w:space="0" w:color="auto"/>
            <w:left w:val="none" w:sz="0" w:space="0" w:color="auto"/>
            <w:bottom w:val="none" w:sz="0" w:space="0" w:color="auto"/>
            <w:right w:val="none" w:sz="0" w:space="0" w:color="auto"/>
          </w:divBdr>
        </w:div>
        <w:div w:id="1783114311">
          <w:marLeft w:val="0"/>
          <w:marRight w:val="0"/>
          <w:marTop w:val="0"/>
          <w:marBottom w:val="0"/>
          <w:divBdr>
            <w:top w:val="none" w:sz="0" w:space="0" w:color="auto"/>
            <w:left w:val="none" w:sz="0" w:space="0" w:color="auto"/>
            <w:bottom w:val="none" w:sz="0" w:space="0" w:color="auto"/>
            <w:right w:val="none" w:sz="0" w:space="0" w:color="auto"/>
          </w:divBdr>
        </w:div>
        <w:div w:id="1629824352">
          <w:marLeft w:val="0"/>
          <w:marRight w:val="0"/>
          <w:marTop w:val="0"/>
          <w:marBottom w:val="0"/>
          <w:divBdr>
            <w:top w:val="none" w:sz="0" w:space="0" w:color="auto"/>
            <w:left w:val="none" w:sz="0" w:space="0" w:color="auto"/>
            <w:bottom w:val="none" w:sz="0" w:space="0" w:color="auto"/>
            <w:right w:val="none" w:sz="0" w:space="0" w:color="auto"/>
          </w:divBdr>
        </w:div>
        <w:div w:id="1928686934">
          <w:marLeft w:val="0"/>
          <w:marRight w:val="0"/>
          <w:marTop w:val="0"/>
          <w:marBottom w:val="0"/>
          <w:divBdr>
            <w:top w:val="none" w:sz="0" w:space="0" w:color="auto"/>
            <w:left w:val="none" w:sz="0" w:space="0" w:color="auto"/>
            <w:bottom w:val="none" w:sz="0" w:space="0" w:color="auto"/>
            <w:right w:val="none" w:sz="0" w:space="0" w:color="auto"/>
          </w:divBdr>
        </w:div>
        <w:div w:id="449785952">
          <w:marLeft w:val="0"/>
          <w:marRight w:val="0"/>
          <w:marTop w:val="0"/>
          <w:marBottom w:val="0"/>
          <w:divBdr>
            <w:top w:val="none" w:sz="0" w:space="0" w:color="auto"/>
            <w:left w:val="none" w:sz="0" w:space="0" w:color="auto"/>
            <w:bottom w:val="none" w:sz="0" w:space="0" w:color="auto"/>
            <w:right w:val="none" w:sz="0" w:space="0" w:color="auto"/>
          </w:divBdr>
        </w:div>
        <w:div w:id="640498527">
          <w:marLeft w:val="0"/>
          <w:marRight w:val="0"/>
          <w:marTop w:val="0"/>
          <w:marBottom w:val="0"/>
          <w:divBdr>
            <w:top w:val="none" w:sz="0" w:space="0" w:color="auto"/>
            <w:left w:val="none" w:sz="0" w:space="0" w:color="auto"/>
            <w:bottom w:val="none" w:sz="0" w:space="0" w:color="auto"/>
            <w:right w:val="none" w:sz="0" w:space="0" w:color="auto"/>
          </w:divBdr>
        </w:div>
        <w:div w:id="293563438">
          <w:marLeft w:val="0"/>
          <w:marRight w:val="0"/>
          <w:marTop w:val="0"/>
          <w:marBottom w:val="0"/>
          <w:divBdr>
            <w:top w:val="none" w:sz="0" w:space="0" w:color="auto"/>
            <w:left w:val="none" w:sz="0" w:space="0" w:color="auto"/>
            <w:bottom w:val="none" w:sz="0" w:space="0" w:color="auto"/>
            <w:right w:val="none" w:sz="0" w:space="0" w:color="auto"/>
          </w:divBdr>
        </w:div>
        <w:div w:id="1251159458">
          <w:marLeft w:val="0"/>
          <w:marRight w:val="0"/>
          <w:marTop w:val="0"/>
          <w:marBottom w:val="0"/>
          <w:divBdr>
            <w:top w:val="none" w:sz="0" w:space="0" w:color="auto"/>
            <w:left w:val="none" w:sz="0" w:space="0" w:color="auto"/>
            <w:bottom w:val="none" w:sz="0" w:space="0" w:color="auto"/>
            <w:right w:val="none" w:sz="0" w:space="0" w:color="auto"/>
          </w:divBdr>
        </w:div>
        <w:div w:id="1692487239">
          <w:marLeft w:val="0"/>
          <w:marRight w:val="0"/>
          <w:marTop w:val="0"/>
          <w:marBottom w:val="0"/>
          <w:divBdr>
            <w:top w:val="none" w:sz="0" w:space="0" w:color="auto"/>
            <w:left w:val="none" w:sz="0" w:space="0" w:color="auto"/>
            <w:bottom w:val="none" w:sz="0" w:space="0" w:color="auto"/>
            <w:right w:val="none" w:sz="0" w:space="0" w:color="auto"/>
          </w:divBdr>
        </w:div>
        <w:div w:id="93287835">
          <w:marLeft w:val="0"/>
          <w:marRight w:val="0"/>
          <w:marTop w:val="0"/>
          <w:marBottom w:val="0"/>
          <w:divBdr>
            <w:top w:val="none" w:sz="0" w:space="0" w:color="auto"/>
            <w:left w:val="none" w:sz="0" w:space="0" w:color="auto"/>
            <w:bottom w:val="none" w:sz="0" w:space="0" w:color="auto"/>
            <w:right w:val="none" w:sz="0" w:space="0" w:color="auto"/>
          </w:divBdr>
        </w:div>
        <w:div w:id="1968467475">
          <w:marLeft w:val="0"/>
          <w:marRight w:val="0"/>
          <w:marTop w:val="0"/>
          <w:marBottom w:val="0"/>
          <w:divBdr>
            <w:top w:val="none" w:sz="0" w:space="0" w:color="auto"/>
            <w:left w:val="none" w:sz="0" w:space="0" w:color="auto"/>
            <w:bottom w:val="none" w:sz="0" w:space="0" w:color="auto"/>
            <w:right w:val="none" w:sz="0" w:space="0" w:color="auto"/>
          </w:divBdr>
        </w:div>
        <w:div w:id="2113896436">
          <w:marLeft w:val="0"/>
          <w:marRight w:val="0"/>
          <w:marTop w:val="0"/>
          <w:marBottom w:val="0"/>
          <w:divBdr>
            <w:top w:val="none" w:sz="0" w:space="0" w:color="auto"/>
            <w:left w:val="none" w:sz="0" w:space="0" w:color="auto"/>
            <w:bottom w:val="none" w:sz="0" w:space="0" w:color="auto"/>
            <w:right w:val="none" w:sz="0" w:space="0" w:color="auto"/>
          </w:divBdr>
        </w:div>
        <w:div w:id="962423028">
          <w:marLeft w:val="0"/>
          <w:marRight w:val="0"/>
          <w:marTop w:val="0"/>
          <w:marBottom w:val="0"/>
          <w:divBdr>
            <w:top w:val="none" w:sz="0" w:space="0" w:color="auto"/>
            <w:left w:val="none" w:sz="0" w:space="0" w:color="auto"/>
            <w:bottom w:val="none" w:sz="0" w:space="0" w:color="auto"/>
            <w:right w:val="none" w:sz="0" w:space="0" w:color="auto"/>
          </w:divBdr>
        </w:div>
        <w:div w:id="1955626355">
          <w:marLeft w:val="0"/>
          <w:marRight w:val="0"/>
          <w:marTop w:val="0"/>
          <w:marBottom w:val="0"/>
          <w:divBdr>
            <w:top w:val="none" w:sz="0" w:space="0" w:color="auto"/>
            <w:left w:val="none" w:sz="0" w:space="0" w:color="auto"/>
            <w:bottom w:val="none" w:sz="0" w:space="0" w:color="auto"/>
            <w:right w:val="none" w:sz="0" w:space="0" w:color="auto"/>
          </w:divBdr>
        </w:div>
        <w:div w:id="467819963">
          <w:marLeft w:val="0"/>
          <w:marRight w:val="0"/>
          <w:marTop w:val="0"/>
          <w:marBottom w:val="0"/>
          <w:divBdr>
            <w:top w:val="none" w:sz="0" w:space="0" w:color="auto"/>
            <w:left w:val="none" w:sz="0" w:space="0" w:color="auto"/>
            <w:bottom w:val="none" w:sz="0" w:space="0" w:color="auto"/>
            <w:right w:val="none" w:sz="0" w:space="0" w:color="auto"/>
          </w:divBdr>
        </w:div>
        <w:div w:id="15890227">
          <w:marLeft w:val="0"/>
          <w:marRight w:val="0"/>
          <w:marTop w:val="0"/>
          <w:marBottom w:val="0"/>
          <w:divBdr>
            <w:top w:val="none" w:sz="0" w:space="0" w:color="auto"/>
            <w:left w:val="none" w:sz="0" w:space="0" w:color="auto"/>
            <w:bottom w:val="none" w:sz="0" w:space="0" w:color="auto"/>
            <w:right w:val="none" w:sz="0" w:space="0" w:color="auto"/>
          </w:divBdr>
        </w:div>
        <w:div w:id="426923538">
          <w:marLeft w:val="0"/>
          <w:marRight w:val="0"/>
          <w:marTop w:val="0"/>
          <w:marBottom w:val="0"/>
          <w:divBdr>
            <w:top w:val="none" w:sz="0" w:space="0" w:color="auto"/>
            <w:left w:val="none" w:sz="0" w:space="0" w:color="auto"/>
            <w:bottom w:val="none" w:sz="0" w:space="0" w:color="auto"/>
            <w:right w:val="none" w:sz="0" w:space="0" w:color="auto"/>
          </w:divBdr>
        </w:div>
        <w:div w:id="303853947">
          <w:marLeft w:val="0"/>
          <w:marRight w:val="0"/>
          <w:marTop w:val="0"/>
          <w:marBottom w:val="0"/>
          <w:divBdr>
            <w:top w:val="none" w:sz="0" w:space="0" w:color="auto"/>
            <w:left w:val="none" w:sz="0" w:space="0" w:color="auto"/>
            <w:bottom w:val="none" w:sz="0" w:space="0" w:color="auto"/>
            <w:right w:val="none" w:sz="0" w:space="0" w:color="auto"/>
          </w:divBdr>
        </w:div>
        <w:div w:id="1934361983">
          <w:marLeft w:val="0"/>
          <w:marRight w:val="0"/>
          <w:marTop w:val="0"/>
          <w:marBottom w:val="0"/>
          <w:divBdr>
            <w:top w:val="none" w:sz="0" w:space="0" w:color="auto"/>
            <w:left w:val="none" w:sz="0" w:space="0" w:color="auto"/>
            <w:bottom w:val="none" w:sz="0" w:space="0" w:color="auto"/>
            <w:right w:val="none" w:sz="0" w:space="0" w:color="auto"/>
          </w:divBdr>
        </w:div>
        <w:div w:id="1653752841">
          <w:marLeft w:val="0"/>
          <w:marRight w:val="0"/>
          <w:marTop w:val="0"/>
          <w:marBottom w:val="0"/>
          <w:divBdr>
            <w:top w:val="none" w:sz="0" w:space="0" w:color="auto"/>
            <w:left w:val="none" w:sz="0" w:space="0" w:color="auto"/>
            <w:bottom w:val="none" w:sz="0" w:space="0" w:color="auto"/>
            <w:right w:val="none" w:sz="0" w:space="0" w:color="auto"/>
          </w:divBdr>
        </w:div>
        <w:div w:id="52629245">
          <w:marLeft w:val="0"/>
          <w:marRight w:val="0"/>
          <w:marTop w:val="0"/>
          <w:marBottom w:val="0"/>
          <w:divBdr>
            <w:top w:val="none" w:sz="0" w:space="0" w:color="auto"/>
            <w:left w:val="none" w:sz="0" w:space="0" w:color="auto"/>
            <w:bottom w:val="none" w:sz="0" w:space="0" w:color="auto"/>
            <w:right w:val="none" w:sz="0" w:space="0" w:color="auto"/>
          </w:divBdr>
        </w:div>
        <w:div w:id="1753891093">
          <w:marLeft w:val="0"/>
          <w:marRight w:val="0"/>
          <w:marTop w:val="0"/>
          <w:marBottom w:val="0"/>
          <w:divBdr>
            <w:top w:val="none" w:sz="0" w:space="0" w:color="auto"/>
            <w:left w:val="none" w:sz="0" w:space="0" w:color="auto"/>
            <w:bottom w:val="none" w:sz="0" w:space="0" w:color="auto"/>
            <w:right w:val="none" w:sz="0" w:space="0" w:color="auto"/>
          </w:divBdr>
        </w:div>
      </w:divsChild>
    </w:div>
    <w:div w:id="684479779">
      <w:bodyDiv w:val="1"/>
      <w:marLeft w:val="0"/>
      <w:marRight w:val="0"/>
      <w:marTop w:val="0"/>
      <w:marBottom w:val="0"/>
      <w:divBdr>
        <w:top w:val="none" w:sz="0" w:space="0" w:color="auto"/>
        <w:left w:val="none" w:sz="0" w:space="0" w:color="auto"/>
        <w:bottom w:val="none" w:sz="0" w:space="0" w:color="auto"/>
        <w:right w:val="none" w:sz="0" w:space="0" w:color="auto"/>
      </w:divBdr>
    </w:div>
    <w:div w:id="685248137">
      <w:bodyDiv w:val="1"/>
      <w:marLeft w:val="0"/>
      <w:marRight w:val="0"/>
      <w:marTop w:val="0"/>
      <w:marBottom w:val="0"/>
      <w:divBdr>
        <w:top w:val="none" w:sz="0" w:space="0" w:color="auto"/>
        <w:left w:val="none" w:sz="0" w:space="0" w:color="auto"/>
        <w:bottom w:val="none" w:sz="0" w:space="0" w:color="auto"/>
        <w:right w:val="none" w:sz="0" w:space="0" w:color="auto"/>
      </w:divBdr>
    </w:div>
    <w:div w:id="691953435">
      <w:bodyDiv w:val="1"/>
      <w:marLeft w:val="0"/>
      <w:marRight w:val="0"/>
      <w:marTop w:val="0"/>
      <w:marBottom w:val="0"/>
      <w:divBdr>
        <w:top w:val="none" w:sz="0" w:space="0" w:color="auto"/>
        <w:left w:val="none" w:sz="0" w:space="0" w:color="auto"/>
        <w:bottom w:val="none" w:sz="0" w:space="0" w:color="auto"/>
        <w:right w:val="none" w:sz="0" w:space="0" w:color="auto"/>
      </w:divBdr>
    </w:div>
    <w:div w:id="702292899">
      <w:bodyDiv w:val="1"/>
      <w:marLeft w:val="0"/>
      <w:marRight w:val="0"/>
      <w:marTop w:val="0"/>
      <w:marBottom w:val="0"/>
      <w:divBdr>
        <w:top w:val="none" w:sz="0" w:space="0" w:color="auto"/>
        <w:left w:val="none" w:sz="0" w:space="0" w:color="auto"/>
        <w:bottom w:val="none" w:sz="0" w:space="0" w:color="auto"/>
        <w:right w:val="none" w:sz="0" w:space="0" w:color="auto"/>
      </w:divBdr>
    </w:div>
    <w:div w:id="704407588">
      <w:bodyDiv w:val="1"/>
      <w:marLeft w:val="0"/>
      <w:marRight w:val="0"/>
      <w:marTop w:val="0"/>
      <w:marBottom w:val="0"/>
      <w:divBdr>
        <w:top w:val="none" w:sz="0" w:space="0" w:color="auto"/>
        <w:left w:val="none" w:sz="0" w:space="0" w:color="auto"/>
        <w:bottom w:val="none" w:sz="0" w:space="0" w:color="auto"/>
        <w:right w:val="none" w:sz="0" w:space="0" w:color="auto"/>
      </w:divBdr>
    </w:div>
    <w:div w:id="710614163">
      <w:bodyDiv w:val="1"/>
      <w:marLeft w:val="0"/>
      <w:marRight w:val="0"/>
      <w:marTop w:val="0"/>
      <w:marBottom w:val="0"/>
      <w:divBdr>
        <w:top w:val="none" w:sz="0" w:space="0" w:color="auto"/>
        <w:left w:val="none" w:sz="0" w:space="0" w:color="auto"/>
        <w:bottom w:val="none" w:sz="0" w:space="0" w:color="auto"/>
        <w:right w:val="none" w:sz="0" w:space="0" w:color="auto"/>
      </w:divBdr>
    </w:div>
    <w:div w:id="712656469">
      <w:bodyDiv w:val="1"/>
      <w:marLeft w:val="0"/>
      <w:marRight w:val="0"/>
      <w:marTop w:val="0"/>
      <w:marBottom w:val="0"/>
      <w:divBdr>
        <w:top w:val="none" w:sz="0" w:space="0" w:color="auto"/>
        <w:left w:val="none" w:sz="0" w:space="0" w:color="auto"/>
        <w:bottom w:val="none" w:sz="0" w:space="0" w:color="auto"/>
        <w:right w:val="none" w:sz="0" w:space="0" w:color="auto"/>
      </w:divBdr>
    </w:div>
    <w:div w:id="712777399">
      <w:bodyDiv w:val="1"/>
      <w:marLeft w:val="0"/>
      <w:marRight w:val="0"/>
      <w:marTop w:val="0"/>
      <w:marBottom w:val="0"/>
      <w:divBdr>
        <w:top w:val="none" w:sz="0" w:space="0" w:color="auto"/>
        <w:left w:val="none" w:sz="0" w:space="0" w:color="auto"/>
        <w:bottom w:val="none" w:sz="0" w:space="0" w:color="auto"/>
        <w:right w:val="none" w:sz="0" w:space="0" w:color="auto"/>
      </w:divBdr>
    </w:div>
    <w:div w:id="716591931">
      <w:bodyDiv w:val="1"/>
      <w:marLeft w:val="0"/>
      <w:marRight w:val="0"/>
      <w:marTop w:val="0"/>
      <w:marBottom w:val="0"/>
      <w:divBdr>
        <w:top w:val="none" w:sz="0" w:space="0" w:color="auto"/>
        <w:left w:val="none" w:sz="0" w:space="0" w:color="auto"/>
        <w:bottom w:val="none" w:sz="0" w:space="0" w:color="auto"/>
        <w:right w:val="none" w:sz="0" w:space="0" w:color="auto"/>
      </w:divBdr>
    </w:div>
    <w:div w:id="721640170">
      <w:bodyDiv w:val="1"/>
      <w:marLeft w:val="0"/>
      <w:marRight w:val="0"/>
      <w:marTop w:val="0"/>
      <w:marBottom w:val="0"/>
      <w:divBdr>
        <w:top w:val="none" w:sz="0" w:space="0" w:color="auto"/>
        <w:left w:val="none" w:sz="0" w:space="0" w:color="auto"/>
        <w:bottom w:val="none" w:sz="0" w:space="0" w:color="auto"/>
        <w:right w:val="none" w:sz="0" w:space="0" w:color="auto"/>
      </w:divBdr>
    </w:div>
    <w:div w:id="723018553">
      <w:bodyDiv w:val="1"/>
      <w:marLeft w:val="0"/>
      <w:marRight w:val="0"/>
      <w:marTop w:val="0"/>
      <w:marBottom w:val="0"/>
      <w:divBdr>
        <w:top w:val="none" w:sz="0" w:space="0" w:color="auto"/>
        <w:left w:val="none" w:sz="0" w:space="0" w:color="auto"/>
        <w:bottom w:val="none" w:sz="0" w:space="0" w:color="auto"/>
        <w:right w:val="none" w:sz="0" w:space="0" w:color="auto"/>
      </w:divBdr>
    </w:div>
    <w:div w:id="741218894">
      <w:bodyDiv w:val="1"/>
      <w:marLeft w:val="0"/>
      <w:marRight w:val="0"/>
      <w:marTop w:val="0"/>
      <w:marBottom w:val="0"/>
      <w:divBdr>
        <w:top w:val="none" w:sz="0" w:space="0" w:color="auto"/>
        <w:left w:val="none" w:sz="0" w:space="0" w:color="auto"/>
        <w:bottom w:val="none" w:sz="0" w:space="0" w:color="auto"/>
        <w:right w:val="none" w:sz="0" w:space="0" w:color="auto"/>
      </w:divBdr>
    </w:div>
    <w:div w:id="744227221">
      <w:bodyDiv w:val="1"/>
      <w:marLeft w:val="0"/>
      <w:marRight w:val="0"/>
      <w:marTop w:val="0"/>
      <w:marBottom w:val="0"/>
      <w:divBdr>
        <w:top w:val="none" w:sz="0" w:space="0" w:color="auto"/>
        <w:left w:val="none" w:sz="0" w:space="0" w:color="auto"/>
        <w:bottom w:val="none" w:sz="0" w:space="0" w:color="auto"/>
        <w:right w:val="none" w:sz="0" w:space="0" w:color="auto"/>
      </w:divBdr>
    </w:div>
    <w:div w:id="755630597">
      <w:bodyDiv w:val="1"/>
      <w:marLeft w:val="0"/>
      <w:marRight w:val="0"/>
      <w:marTop w:val="0"/>
      <w:marBottom w:val="0"/>
      <w:divBdr>
        <w:top w:val="none" w:sz="0" w:space="0" w:color="auto"/>
        <w:left w:val="none" w:sz="0" w:space="0" w:color="auto"/>
        <w:bottom w:val="none" w:sz="0" w:space="0" w:color="auto"/>
        <w:right w:val="none" w:sz="0" w:space="0" w:color="auto"/>
      </w:divBdr>
    </w:div>
    <w:div w:id="766075342">
      <w:bodyDiv w:val="1"/>
      <w:marLeft w:val="0"/>
      <w:marRight w:val="0"/>
      <w:marTop w:val="0"/>
      <w:marBottom w:val="0"/>
      <w:divBdr>
        <w:top w:val="none" w:sz="0" w:space="0" w:color="auto"/>
        <w:left w:val="none" w:sz="0" w:space="0" w:color="auto"/>
        <w:bottom w:val="none" w:sz="0" w:space="0" w:color="auto"/>
        <w:right w:val="none" w:sz="0" w:space="0" w:color="auto"/>
      </w:divBdr>
    </w:div>
    <w:div w:id="774710483">
      <w:bodyDiv w:val="1"/>
      <w:marLeft w:val="0"/>
      <w:marRight w:val="0"/>
      <w:marTop w:val="0"/>
      <w:marBottom w:val="0"/>
      <w:divBdr>
        <w:top w:val="none" w:sz="0" w:space="0" w:color="auto"/>
        <w:left w:val="none" w:sz="0" w:space="0" w:color="auto"/>
        <w:bottom w:val="none" w:sz="0" w:space="0" w:color="auto"/>
        <w:right w:val="none" w:sz="0" w:space="0" w:color="auto"/>
      </w:divBdr>
    </w:div>
    <w:div w:id="776363960">
      <w:bodyDiv w:val="1"/>
      <w:marLeft w:val="0"/>
      <w:marRight w:val="0"/>
      <w:marTop w:val="0"/>
      <w:marBottom w:val="0"/>
      <w:divBdr>
        <w:top w:val="none" w:sz="0" w:space="0" w:color="auto"/>
        <w:left w:val="none" w:sz="0" w:space="0" w:color="auto"/>
        <w:bottom w:val="none" w:sz="0" w:space="0" w:color="auto"/>
        <w:right w:val="none" w:sz="0" w:space="0" w:color="auto"/>
      </w:divBdr>
    </w:div>
    <w:div w:id="777218751">
      <w:bodyDiv w:val="1"/>
      <w:marLeft w:val="0"/>
      <w:marRight w:val="0"/>
      <w:marTop w:val="0"/>
      <w:marBottom w:val="0"/>
      <w:divBdr>
        <w:top w:val="none" w:sz="0" w:space="0" w:color="auto"/>
        <w:left w:val="none" w:sz="0" w:space="0" w:color="auto"/>
        <w:bottom w:val="none" w:sz="0" w:space="0" w:color="auto"/>
        <w:right w:val="none" w:sz="0" w:space="0" w:color="auto"/>
      </w:divBdr>
    </w:div>
    <w:div w:id="779959403">
      <w:bodyDiv w:val="1"/>
      <w:marLeft w:val="0"/>
      <w:marRight w:val="0"/>
      <w:marTop w:val="0"/>
      <w:marBottom w:val="0"/>
      <w:divBdr>
        <w:top w:val="none" w:sz="0" w:space="0" w:color="auto"/>
        <w:left w:val="none" w:sz="0" w:space="0" w:color="auto"/>
        <w:bottom w:val="none" w:sz="0" w:space="0" w:color="auto"/>
        <w:right w:val="none" w:sz="0" w:space="0" w:color="auto"/>
      </w:divBdr>
    </w:div>
    <w:div w:id="781608011">
      <w:bodyDiv w:val="1"/>
      <w:marLeft w:val="0"/>
      <w:marRight w:val="0"/>
      <w:marTop w:val="0"/>
      <w:marBottom w:val="0"/>
      <w:divBdr>
        <w:top w:val="none" w:sz="0" w:space="0" w:color="auto"/>
        <w:left w:val="none" w:sz="0" w:space="0" w:color="auto"/>
        <w:bottom w:val="none" w:sz="0" w:space="0" w:color="auto"/>
        <w:right w:val="none" w:sz="0" w:space="0" w:color="auto"/>
      </w:divBdr>
    </w:div>
    <w:div w:id="787046660">
      <w:bodyDiv w:val="1"/>
      <w:marLeft w:val="0"/>
      <w:marRight w:val="0"/>
      <w:marTop w:val="0"/>
      <w:marBottom w:val="0"/>
      <w:divBdr>
        <w:top w:val="none" w:sz="0" w:space="0" w:color="auto"/>
        <w:left w:val="none" w:sz="0" w:space="0" w:color="auto"/>
        <w:bottom w:val="none" w:sz="0" w:space="0" w:color="auto"/>
        <w:right w:val="none" w:sz="0" w:space="0" w:color="auto"/>
      </w:divBdr>
      <w:divsChild>
        <w:div w:id="331639068">
          <w:marLeft w:val="0"/>
          <w:marRight w:val="0"/>
          <w:marTop w:val="0"/>
          <w:marBottom w:val="0"/>
          <w:divBdr>
            <w:top w:val="none" w:sz="0" w:space="0" w:color="auto"/>
            <w:left w:val="none" w:sz="0" w:space="0" w:color="auto"/>
            <w:bottom w:val="none" w:sz="0" w:space="0" w:color="auto"/>
            <w:right w:val="none" w:sz="0" w:space="0" w:color="auto"/>
          </w:divBdr>
        </w:div>
      </w:divsChild>
    </w:div>
    <w:div w:id="792669948">
      <w:bodyDiv w:val="1"/>
      <w:marLeft w:val="0"/>
      <w:marRight w:val="0"/>
      <w:marTop w:val="0"/>
      <w:marBottom w:val="0"/>
      <w:divBdr>
        <w:top w:val="none" w:sz="0" w:space="0" w:color="auto"/>
        <w:left w:val="none" w:sz="0" w:space="0" w:color="auto"/>
        <w:bottom w:val="none" w:sz="0" w:space="0" w:color="auto"/>
        <w:right w:val="none" w:sz="0" w:space="0" w:color="auto"/>
      </w:divBdr>
    </w:div>
    <w:div w:id="795752592">
      <w:bodyDiv w:val="1"/>
      <w:marLeft w:val="0"/>
      <w:marRight w:val="0"/>
      <w:marTop w:val="0"/>
      <w:marBottom w:val="0"/>
      <w:divBdr>
        <w:top w:val="none" w:sz="0" w:space="0" w:color="auto"/>
        <w:left w:val="none" w:sz="0" w:space="0" w:color="auto"/>
        <w:bottom w:val="none" w:sz="0" w:space="0" w:color="auto"/>
        <w:right w:val="none" w:sz="0" w:space="0" w:color="auto"/>
      </w:divBdr>
    </w:div>
    <w:div w:id="802700333">
      <w:bodyDiv w:val="1"/>
      <w:marLeft w:val="0"/>
      <w:marRight w:val="0"/>
      <w:marTop w:val="0"/>
      <w:marBottom w:val="0"/>
      <w:divBdr>
        <w:top w:val="none" w:sz="0" w:space="0" w:color="auto"/>
        <w:left w:val="none" w:sz="0" w:space="0" w:color="auto"/>
        <w:bottom w:val="none" w:sz="0" w:space="0" w:color="auto"/>
        <w:right w:val="none" w:sz="0" w:space="0" w:color="auto"/>
      </w:divBdr>
    </w:div>
    <w:div w:id="813522480">
      <w:bodyDiv w:val="1"/>
      <w:marLeft w:val="0"/>
      <w:marRight w:val="0"/>
      <w:marTop w:val="0"/>
      <w:marBottom w:val="0"/>
      <w:divBdr>
        <w:top w:val="none" w:sz="0" w:space="0" w:color="auto"/>
        <w:left w:val="none" w:sz="0" w:space="0" w:color="auto"/>
        <w:bottom w:val="none" w:sz="0" w:space="0" w:color="auto"/>
        <w:right w:val="none" w:sz="0" w:space="0" w:color="auto"/>
      </w:divBdr>
    </w:div>
    <w:div w:id="814680741">
      <w:bodyDiv w:val="1"/>
      <w:marLeft w:val="0"/>
      <w:marRight w:val="0"/>
      <w:marTop w:val="0"/>
      <w:marBottom w:val="0"/>
      <w:divBdr>
        <w:top w:val="none" w:sz="0" w:space="0" w:color="auto"/>
        <w:left w:val="none" w:sz="0" w:space="0" w:color="auto"/>
        <w:bottom w:val="none" w:sz="0" w:space="0" w:color="auto"/>
        <w:right w:val="none" w:sz="0" w:space="0" w:color="auto"/>
      </w:divBdr>
    </w:div>
    <w:div w:id="822893047">
      <w:bodyDiv w:val="1"/>
      <w:marLeft w:val="0"/>
      <w:marRight w:val="0"/>
      <w:marTop w:val="0"/>
      <w:marBottom w:val="0"/>
      <w:divBdr>
        <w:top w:val="none" w:sz="0" w:space="0" w:color="auto"/>
        <w:left w:val="none" w:sz="0" w:space="0" w:color="auto"/>
        <w:bottom w:val="none" w:sz="0" w:space="0" w:color="auto"/>
        <w:right w:val="none" w:sz="0" w:space="0" w:color="auto"/>
      </w:divBdr>
    </w:div>
    <w:div w:id="823745351">
      <w:bodyDiv w:val="1"/>
      <w:marLeft w:val="0"/>
      <w:marRight w:val="0"/>
      <w:marTop w:val="0"/>
      <w:marBottom w:val="0"/>
      <w:divBdr>
        <w:top w:val="none" w:sz="0" w:space="0" w:color="auto"/>
        <w:left w:val="none" w:sz="0" w:space="0" w:color="auto"/>
        <w:bottom w:val="none" w:sz="0" w:space="0" w:color="auto"/>
        <w:right w:val="none" w:sz="0" w:space="0" w:color="auto"/>
      </w:divBdr>
    </w:div>
    <w:div w:id="823860767">
      <w:bodyDiv w:val="1"/>
      <w:marLeft w:val="0"/>
      <w:marRight w:val="0"/>
      <w:marTop w:val="0"/>
      <w:marBottom w:val="0"/>
      <w:divBdr>
        <w:top w:val="none" w:sz="0" w:space="0" w:color="auto"/>
        <w:left w:val="none" w:sz="0" w:space="0" w:color="auto"/>
        <w:bottom w:val="none" w:sz="0" w:space="0" w:color="auto"/>
        <w:right w:val="none" w:sz="0" w:space="0" w:color="auto"/>
      </w:divBdr>
    </w:div>
    <w:div w:id="830217114">
      <w:bodyDiv w:val="1"/>
      <w:marLeft w:val="0"/>
      <w:marRight w:val="0"/>
      <w:marTop w:val="0"/>
      <w:marBottom w:val="0"/>
      <w:divBdr>
        <w:top w:val="none" w:sz="0" w:space="0" w:color="auto"/>
        <w:left w:val="none" w:sz="0" w:space="0" w:color="auto"/>
        <w:bottom w:val="none" w:sz="0" w:space="0" w:color="auto"/>
        <w:right w:val="none" w:sz="0" w:space="0" w:color="auto"/>
      </w:divBdr>
    </w:div>
    <w:div w:id="836504432">
      <w:bodyDiv w:val="1"/>
      <w:marLeft w:val="0"/>
      <w:marRight w:val="0"/>
      <w:marTop w:val="0"/>
      <w:marBottom w:val="0"/>
      <w:divBdr>
        <w:top w:val="none" w:sz="0" w:space="0" w:color="auto"/>
        <w:left w:val="none" w:sz="0" w:space="0" w:color="auto"/>
        <w:bottom w:val="none" w:sz="0" w:space="0" w:color="auto"/>
        <w:right w:val="none" w:sz="0" w:space="0" w:color="auto"/>
      </w:divBdr>
    </w:div>
    <w:div w:id="841701174">
      <w:bodyDiv w:val="1"/>
      <w:marLeft w:val="0"/>
      <w:marRight w:val="0"/>
      <w:marTop w:val="0"/>
      <w:marBottom w:val="0"/>
      <w:divBdr>
        <w:top w:val="none" w:sz="0" w:space="0" w:color="auto"/>
        <w:left w:val="none" w:sz="0" w:space="0" w:color="auto"/>
        <w:bottom w:val="none" w:sz="0" w:space="0" w:color="auto"/>
        <w:right w:val="none" w:sz="0" w:space="0" w:color="auto"/>
      </w:divBdr>
    </w:div>
    <w:div w:id="841969489">
      <w:bodyDiv w:val="1"/>
      <w:marLeft w:val="0"/>
      <w:marRight w:val="0"/>
      <w:marTop w:val="0"/>
      <w:marBottom w:val="0"/>
      <w:divBdr>
        <w:top w:val="none" w:sz="0" w:space="0" w:color="auto"/>
        <w:left w:val="none" w:sz="0" w:space="0" w:color="auto"/>
        <w:bottom w:val="none" w:sz="0" w:space="0" w:color="auto"/>
        <w:right w:val="none" w:sz="0" w:space="0" w:color="auto"/>
      </w:divBdr>
    </w:div>
    <w:div w:id="842276937">
      <w:bodyDiv w:val="1"/>
      <w:marLeft w:val="0"/>
      <w:marRight w:val="0"/>
      <w:marTop w:val="0"/>
      <w:marBottom w:val="0"/>
      <w:divBdr>
        <w:top w:val="none" w:sz="0" w:space="0" w:color="auto"/>
        <w:left w:val="none" w:sz="0" w:space="0" w:color="auto"/>
        <w:bottom w:val="none" w:sz="0" w:space="0" w:color="auto"/>
        <w:right w:val="none" w:sz="0" w:space="0" w:color="auto"/>
      </w:divBdr>
    </w:div>
    <w:div w:id="843397363">
      <w:bodyDiv w:val="1"/>
      <w:marLeft w:val="0"/>
      <w:marRight w:val="0"/>
      <w:marTop w:val="0"/>
      <w:marBottom w:val="0"/>
      <w:divBdr>
        <w:top w:val="none" w:sz="0" w:space="0" w:color="auto"/>
        <w:left w:val="none" w:sz="0" w:space="0" w:color="auto"/>
        <w:bottom w:val="none" w:sz="0" w:space="0" w:color="auto"/>
        <w:right w:val="none" w:sz="0" w:space="0" w:color="auto"/>
      </w:divBdr>
    </w:div>
    <w:div w:id="850334862">
      <w:bodyDiv w:val="1"/>
      <w:marLeft w:val="0"/>
      <w:marRight w:val="0"/>
      <w:marTop w:val="0"/>
      <w:marBottom w:val="0"/>
      <w:divBdr>
        <w:top w:val="none" w:sz="0" w:space="0" w:color="auto"/>
        <w:left w:val="none" w:sz="0" w:space="0" w:color="auto"/>
        <w:bottom w:val="none" w:sz="0" w:space="0" w:color="auto"/>
        <w:right w:val="none" w:sz="0" w:space="0" w:color="auto"/>
      </w:divBdr>
    </w:div>
    <w:div w:id="850802965">
      <w:bodyDiv w:val="1"/>
      <w:marLeft w:val="0"/>
      <w:marRight w:val="0"/>
      <w:marTop w:val="0"/>
      <w:marBottom w:val="0"/>
      <w:divBdr>
        <w:top w:val="none" w:sz="0" w:space="0" w:color="auto"/>
        <w:left w:val="none" w:sz="0" w:space="0" w:color="auto"/>
        <w:bottom w:val="none" w:sz="0" w:space="0" w:color="auto"/>
        <w:right w:val="none" w:sz="0" w:space="0" w:color="auto"/>
      </w:divBdr>
    </w:div>
    <w:div w:id="858543262">
      <w:bodyDiv w:val="1"/>
      <w:marLeft w:val="0"/>
      <w:marRight w:val="0"/>
      <w:marTop w:val="0"/>
      <w:marBottom w:val="0"/>
      <w:divBdr>
        <w:top w:val="none" w:sz="0" w:space="0" w:color="auto"/>
        <w:left w:val="none" w:sz="0" w:space="0" w:color="auto"/>
        <w:bottom w:val="none" w:sz="0" w:space="0" w:color="auto"/>
        <w:right w:val="none" w:sz="0" w:space="0" w:color="auto"/>
      </w:divBdr>
    </w:div>
    <w:div w:id="860632018">
      <w:bodyDiv w:val="1"/>
      <w:marLeft w:val="0"/>
      <w:marRight w:val="0"/>
      <w:marTop w:val="0"/>
      <w:marBottom w:val="0"/>
      <w:divBdr>
        <w:top w:val="none" w:sz="0" w:space="0" w:color="auto"/>
        <w:left w:val="none" w:sz="0" w:space="0" w:color="auto"/>
        <w:bottom w:val="none" w:sz="0" w:space="0" w:color="auto"/>
        <w:right w:val="none" w:sz="0" w:space="0" w:color="auto"/>
      </w:divBdr>
    </w:div>
    <w:div w:id="863136300">
      <w:bodyDiv w:val="1"/>
      <w:marLeft w:val="0"/>
      <w:marRight w:val="0"/>
      <w:marTop w:val="0"/>
      <w:marBottom w:val="0"/>
      <w:divBdr>
        <w:top w:val="none" w:sz="0" w:space="0" w:color="auto"/>
        <w:left w:val="none" w:sz="0" w:space="0" w:color="auto"/>
        <w:bottom w:val="none" w:sz="0" w:space="0" w:color="auto"/>
        <w:right w:val="none" w:sz="0" w:space="0" w:color="auto"/>
      </w:divBdr>
    </w:div>
    <w:div w:id="868031050">
      <w:bodyDiv w:val="1"/>
      <w:marLeft w:val="0"/>
      <w:marRight w:val="0"/>
      <w:marTop w:val="0"/>
      <w:marBottom w:val="0"/>
      <w:divBdr>
        <w:top w:val="none" w:sz="0" w:space="0" w:color="auto"/>
        <w:left w:val="none" w:sz="0" w:space="0" w:color="auto"/>
        <w:bottom w:val="none" w:sz="0" w:space="0" w:color="auto"/>
        <w:right w:val="none" w:sz="0" w:space="0" w:color="auto"/>
      </w:divBdr>
    </w:div>
    <w:div w:id="871108503">
      <w:bodyDiv w:val="1"/>
      <w:marLeft w:val="0"/>
      <w:marRight w:val="0"/>
      <w:marTop w:val="0"/>
      <w:marBottom w:val="0"/>
      <w:divBdr>
        <w:top w:val="none" w:sz="0" w:space="0" w:color="auto"/>
        <w:left w:val="none" w:sz="0" w:space="0" w:color="auto"/>
        <w:bottom w:val="none" w:sz="0" w:space="0" w:color="auto"/>
        <w:right w:val="none" w:sz="0" w:space="0" w:color="auto"/>
      </w:divBdr>
    </w:div>
    <w:div w:id="873495347">
      <w:bodyDiv w:val="1"/>
      <w:marLeft w:val="0"/>
      <w:marRight w:val="0"/>
      <w:marTop w:val="0"/>
      <w:marBottom w:val="0"/>
      <w:divBdr>
        <w:top w:val="none" w:sz="0" w:space="0" w:color="auto"/>
        <w:left w:val="none" w:sz="0" w:space="0" w:color="auto"/>
        <w:bottom w:val="none" w:sz="0" w:space="0" w:color="auto"/>
        <w:right w:val="none" w:sz="0" w:space="0" w:color="auto"/>
      </w:divBdr>
    </w:div>
    <w:div w:id="873738060">
      <w:bodyDiv w:val="1"/>
      <w:marLeft w:val="0"/>
      <w:marRight w:val="0"/>
      <w:marTop w:val="0"/>
      <w:marBottom w:val="0"/>
      <w:divBdr>
        <w:top w:val="none" w:sz="0" w:space="0" w:color="auto"/>
        <w:left w:val="none" w:sz="0" w:space="0" w:color="auto"/>
        <w:bottom w:val="none" w:sz="0" w:space="0" w:color="auto"/>
        <w:right w:val="none" w:sz="0" w:space="0" w:color="auto"/>
      </w:divBdr>
    </w:div>
    <w:div w:id="874080428">
      <w:bodyDiv w:val="1"/>
      <w:marLeft w:val="0"/>
      <w:marRight w:val="0"/>
      <w:marTop w:val="0"/>
      <w:marBottom w:val="0"/>
      <w:divBdr>
        <w:top w:val="none" w:sz="0" w:space="0" w:color="auto"/>
        <w:left w:val="none" w:sz="0" w:space="0" w:color="auto"/>
        <w:bottom w:val="none" w:sz="0" w:space="0" w:color="auto"/>
        <w:right w:val="none" w:sz="0" w:space="0" w:color="auto"/>
      </w:divBdr>
    </w:div>
    <w:div w:id="879781751">
      <w:bodyDiv w:val="1"/>
      <w:marLeft w:val="0"/>
      <w:marRight w:val="0"/>
      <w:marTop w:val="0"/>
      <w:marBottom w:val="0"/>
      <w:divBdr>
        <w:top w:val="none" w:sz="0" w:space="0" w:color="auto"/>
        <w:left w:val="none" w:sz="0" w:space="0" w:color="auto"/>
        <w:bottom w:val="none" w:sz="0" w:space="0" w:color="auto"/>
        <w:right w:val="none" w:sz="0" w:space="0" w:color="auto"/>
      </w:divBdr>
    </w:div>
    <w:div w:id="890922805">
      <w:bodyDiv w:val="1"/>
      <w:marLeft w:val="0"/>
      <w:marRight w:val="0"/>
      <w:marTop w:val="0"/>
      <w:marBottom w:val="0"/>
      <w:divBdr>
        <w:top w:val="none" w:sz="0" w:space="0" w:color="auto"/>
        <w:left w:val="none" w:sz="0" w:space="0" w:color="auto"/>
        <w:bottom w:val="none" w:sz="0" w:space="0" w:color="auto"/>
        <w:right w:val="none" w:sz="0" w:space="0" w:color="auto"/>
      </w:divBdr>
    </w:div>
    <w:div w:id="892422302">
      <w:bodyDiv w:val="1"/>
      <w:marLeft w:val="0"/>
      <w:marRight w:val="0"/>
      <w:marTop w:val="0"/>
      <w:marBottom w:val="0"/>
      <w:divBdr>
        <w:top w:val="none" w:sz="0" w:space="0" w:color="auto"/>
        <w:left w:val="none" w:sz="0" w:space="0" w:color="auto"/>
        <w:bottom w:val="none" w:sz="0" w:space="0" w:color="auto"/>
        <w:right w:val="none" w:sz="0" w:space="0" w:color="auto"/>
      </w:divBdr>
    </w:div>
    <w:div w:id="893657460">
      <w:bodyDiv w:val="1"/>
      <w:marLeft w:val="0"/>
      <w:marRight w:val="0"/>
      <w:marTop w:val="0"/>
      <w:marBottom w:val="0"/>
      <w:divBdr>
        <w:top w:val="none" w:sz="0" w:space="0" w:color="auto"/>
        <w:left w:val="none" w:sz="0" w:space="0" w:color="auto"/>
        <w:bottom w:val="none" w:sz="0" w:space="0" w:color="auto"/>
        <w:right w:val="none" w:sz="0" w:space="0" w:color="auto"/>
      </w:divBdr>
    </w:div>
    <w:div w:id="894656913">
      <w:bodyDiv w:val="1"/>
      <w:marLeft w:val="0"/>
      <w:marRight w:val="0"/>
      <w:marTop w:val="0"/>
      <w:marBottom w:val="0"/>
      <w:divBdr>
        <w:top w:val="none" w:sz="0" w:space="0" w:color="auto"/>
        <w:left w:val="none" w:sz="0" w:space="0" w:color="auto"/>
        <w:bottom w:val="none" w:sz="0" w:space="0" w:color="auto"/>
        <w:right w:val="none" w:sz="0" w:space="0" w:color="auto"/>
      </w:divBdr>
    </w:div>
    <w:div w:id="900556345">
      <w:bodyDiv w:val="1"/>
      <w:marLeft w:val="0"/>
      <w:marRight w:val="0"/>
      <w:marTop w:val="0"/>
      <w:marBottom w:val="0"/>
      <w:divBdr>
        <w:top w:val="none" w:sz="0" w:space="0" w:color="auto"/>
        <w:left w:val="none" w:sz="0" w:space="0" w:color="auto"/>
        <w:bottom w:val="none" w:sz="0" w:space="0" w:color="auto"/>
        <w:right w:val="none" w:sz="0" w:space="0" w:color="auto"/>
      </w:divBdr>
    </w:div>
    <w:div w:id="901525763">
      <w:bodyDiv w:val="1"/>
      <w:marLeft w:val="0"/>
      <w:marRight w:val="0"/>
      <w:marTop w:val="0"/>
      <w:marBottom w:val="0"/>
      <w:divBdr>
        <w:top w:val="none" w:sz="0" w:space="0" w:color="auto"/>
        <w:left w:val="none" w:sz="0" w:space="0" w:color="auto"/>
        <w:bottom w:val="none" w:sz="0" w:space="0" w:color="auto"/>
        <w:right w:val="none" w:sz="0" w:space="0" w:color="auto"/>
      </w:divBdr>
    </w:div>
    <w:div w:id="901990362">
      <w:bodyDiv w:val="1"/>
      <w:marLeft w:val="0"/>
      <w:marRight w:val="0"/>
      <w:marTop w:val="0"/>
      <w:marBottom w:val="0"/>
      <w:divBdr>
        <w:top w:val="none" w:sz="0" w:space="0" w:color="auto"/>
        <w:left w:val="none" w:sz="0" w:space="0" w:color="auto"/>
        <w:bottom w:val="none" w:sz="0" w:space="0" w:color="auto"/>
        <w:right w:val="none" w:sz="0" w:space="0" w:color="auto"/>
      </w:divBdr>
    </w:div>
    <w:div w:id="903947997">
      <w:bodyDiv w:val="1"/>
      <w:marLeft w:val="0"/>
      <w:marRight w:val="0"/>
      <w:marTop w:val="0"/>
      <w:marBottom w:val="0"/>
      <w:divBdr>
        <w:top w:val="none" w:sz="0" w:space="0" w:color="auto"/>
        <w:left w:val="none" w:sz="0" w:space="0" w:color="auto"/>
        <w:bottom w:val="none" w:sz="0" w:space="0" w:color="auto"/>
        <w:right w:val="none" w:sz="0" w:space="0" w:color="auto"/>
      </w:divBdr>
    </w:div>
    <w:div w:id="908658523">
      <w:bodyDiv w:val="1"/>
      <w:marLeft w:val="0"/>
      <w:marRight w:val="0"/>
      <w:marTop w:val="0"/>
      <w:marBottom w:val="0"/>
      <w:divBdr>
        <w:top w:val="none" w:sz="0" w:space="0" w:color="auto"/>
        <w:left w:val="none" w:sz="0" w:space="0" w:color="auto"/>
        <w:bottom w:val="none" w:sz="0" w:space="0" w:color="auto"/>
        <w:right w:val="none" w:sz="0" w:space="0" w:color="auto"/>
      </w:divBdr>
    </w:div>
    <w:div w:id="909390651">
      <w:bodyDiv w:val="1"/>
      <w:marLeft w:val="0"/>
      <w:marRight w:val="0"/>
      <w:marTop w:val="0"/>
      <w:marBottom w:val="0"/>
      <w:divBdr>
        <w:top w:val="none" w:sz="0" w:space="0" w:color="auto"/>
        <w:left w:val="none" w:sz="0" w:space="0" w:color="auto"/>
        <w:bottom w:val="none" w:sz="0" w:space="0" w:color="auto"/>
        <w:right w:val="none" w:sz="0" w:space="0" w:color="auto"/>
      </w:divBdr>
    </w:div>
    <w:div w:id="912549384">
      <w:bodyDiv w:val="1"/>
      <w:marLeft w:val="0"/>
      <w:marRight w:val="0"/>
      <w:marTop w:val="0"/>
      <w:marBottom w:val="0"/>
      <w:divBdr>
        <w:top w:val="none" w:sz="0" w:space="0" w:color="auto"/>
        <w:left w:val="none" w:sz="0" w:space="0" w:color="auto"/>
        <w:bottom w:val="none" w:sz="0" w:space="0" w:color="auto"/>
        <w:right w:val="none" w:sz="0" w:space="0" w:color="auto"/>
      </w:divBdr>
    </w:div>
    <w:div w:id="914053526">
      <w:bodyDiv w:val="1"/>
      <w:marLeft w:val="0"/>
      <w:marRight w:val="0"/>
      <w:marTop w:val="0"/>
      <w:marBottom w:val="0"/>
      <w:divBdr>
        <w:top w:val="none" w:sz="0" w:space="0" w:color="auto"/>
        <w:left w:val="none" w:sz="0" w:space="0" w:color="auto"/>
        <w:bottom w:val="none" w:sz="0" w:space="0" w:color="auto"/>
        <w:right w:val="none" w:sz="0" w:space="0" w:color="auto"/>
      </w:divBdr>
    </w:div>
    <w:div w:id="916474222">
      <w:bodyDiv w:val="1"/>
      <w:marLeft w:val="0"/>
      <w:marRight w:val="0"/>
      <w:marTop w:val="0"/>
      <w:marBottom w:val="0"/>
      <w:divBdr>
        <w:top w:val="none" w:sz="0" w:space="0" w:color="auto"/>
        <w:left w:val="none" w:sz="0" w:space="0" w:color="auto"/>
        <w:bottom w:val="none" w:sz="0" w:space="0" w:color="auto"/>
        <w:right w:val="none" w:sz="0" w:space="0" w:color="auto"/>
      </w:divBdr>
    </w:div>
    <w:div w:id="923339685">
      <w:bodyDiv w:val="1"/>
      <w:marLeft w:val="0"/>
      <w:marRight w:val="0"/>
      <w:marTop w:val="0"/>
      <w:marBottom w:val="0"/>
      <w:divBdr>
        <w:top w:val="none" w:sz="0" w:space="0" w:color="auto"/>
        <w:left w:val="none" w:sz="0" w:space="0" w:color="auto"/>
        <w:bottom w:val="none" w:sz="0" w:space="0" w:color="auto"/>
        <w:right w:val="none" w:sz="0" w:space="0" w:color="auto"/>
      </w:divBdr>
    </w:div>
    <w:div w:id="933518633">
      <w:bodyDiv w:val="1"/>
      <w:marLeft w:val="0"/>
      <w:marRight w:val="0"/>
      <w:marTop w:val="0"/>
      <w:marBottom w:val="0"/>
      <w:divBdr>
        <w:top w:val="none" w:sz="0" w:space="0" w:color="auto"/>
        <w:left w:val="none" w:sz="0" w:space="0" w:color="auto"/>
        <w:bottom w:val="none" w:sz="0" w:space="0" w:color="auto"/>
        <w:right w:val="none" w:sz="0" w:space="0" w:color="auto"/>
      </w:divBdr>
    </w:div>
    <w:div w:id="935752651">
      <w:bodyDiv w:val="1"/>
      <w:marLeft w:val="0"/>
      <w:marRight w:val="0"/>
      <w:marTop w:val="0"/>
      <w:marBottom w:val="0"/>
      <w:divBdr>
        <w:top w:val="none" w:sz="0" w:space="0" w:color="auto"/>
        <w:left w:val="none" w:sz="0" w:space="0" w:color="auto"/>
        <w:bottom w:val="none" w:sz="0" w:space="0" w:color="auto"/>
        <w:right w:val="none" w:sz="0" w:space="0" w:color="auto"/>
      </w:divBdr>
    </w:div>
    <w:div w:id="940836345">
      <w:bodyDiv w:val="1"/>
      <w:marLeft w:val="0"/>
      <w:marRight w:val="0"/>
      <w:marTop w:val="0"/>
      <w:marBottom w:val="0"/>
      <w:divBdr>
        <w:top w:val="none" w:sz="0" w:space="0" w:color="auto"/>
        <w:left w:val="none" w:sz="0" w:space="0" w:color="auto"/>
        <w:bottom w:val="none" w:sz="0" w:space="0" w:color="auto"/>
        <w:right w:val="none" w:sz="0" w:space="0" w:color="auto"/>
      </w:divBdr>
    </w:div>
    <w:div w:id="941691005">
      <w:bodyDiv w:val="1"/>
      <w:marLeft w:val="0"/>
      <w:marRight w:val="0"/>
      <w:marTop w:val="0"/>
      <w:marBottom w:val="0"/>
      <w:divBdr>
        <w:top w:val="none" w:sz="0" w:space="0" w:color="auto"/>
        <w:left w:val="none" w:sz="0" w:space="0" w:color="auto"/>
        <w:bottom w:val="none" w:sz="0" w:space="0" w:color="auto"/>
        <w:right w:val="none" w:sz="0" w:space="0" w:color="auto"/>
      </w:divBdr>
    </w:div>
    <w:div w:id="942106648">
      <w:bodyDiv w:val="1"/>
      <w:marLeft w:val="0"/>
      <w:marRight w:val="0"/>
      <w:marTop w:val="0"/>
      <w:marBottom w:val="0"/>
      <w:divBdr>
        <w:top w:val="none" w:sz="0" w:space="0" w:color="auto"/>
        <w:left w:val="none" w:sz="0" w:space="0" w:color="auto"/>
        <w:bottom w:val="none" w:sz="0" w:space="0" w:color="auto"/>
        <w:right w:val="none" w:sz="0" w:space="0" w:color="auto"/>
      </w:divBdr>
    </w:div>
    <w:div w:id="947547438">
      <w:bodyDiv w:val="1"/>
      <w:marLeft w:val="0"/>
      <w:marRight w:val="0"/>
      <w:marTop w:val="0"/>
      <w:marBottom w:val="0"/>
      <w:divBdr>
        <w:top w:val="none" w:sz="0" w:space="0" w:color="auto"/>
        <w:left w:val="none" w:sz="0" w:space="0" w:color="auto"/>
        <w:bottom w:val="none" w:sz="0" w:space="0" w:color="auto"/>
        <w:right w:val="none" w:sz="0" w:space="0" w:color="auto"/>
      </w:divBdr>
    </w:div>
    <w:div w:id="966862186">
      <w:bodyDiv w:val="1"/>
      <w:marLeft w:val="0"/>
      <w:marRight w:val="0"/>
      <w:marTop w:val="0"/>
      <w:marBottom w:val="0"/>
      <w:divBdr>
        <w:top w:val="none" w:sz="0" w:space="0" w:color="auto"/>
        <w:left w:val="none" w:sz="0" w:space="0" w:color="auto"/>
        <w:bottom w:val="none" w:sz="0" w:space="0" w:color="auto"/>
        <w:right w:val="none" w:sz="0" w:space="0" w:color="auto"/>
      </w:divBdr>
    </w:div>
    <w:div w:id="979189560">
      <w:bodyDiv w:val="1"/>
      <w:marLeft w:val="0"/>
      <w:marRight w:val="0"/>
      <w:marTop w:val="0"/>
      <w:marBottom w:val="0"/>
      <w:divBdr>
        <w:top w:val="none" w:sz="0" w:space="0" w:color="auto"/>
        <w:left w:val="none" w:sz="0" w:space="0" w:color="auto"/>
        <w:bottom w:val="none" w:sz="0" w:space="0" w:color="auto"/>
        <w:right w:val="none" w:sz="0" w:space="0" w:color="auto"/>
      </w:divBdr>
    </w:div>
    <w:div w:id="979698998">
      <w:bodyDiv w:val="1"/>
      <w:marLeft w:val="0"/>
      <w:marRight w:val="0"/>
      <w:marTop w:val="0"/>
      <w:marBottom w:val="0"/>
      <w:divBdr>
        <w:top w:val="none" w:sz="0" w:space="0" w:color="auto"/>
        <w:left w:val="none" w:sz="0" w:space="0" w:color="auto"/>
        <w:bottom w:val="none" w:sz="0" w:space="0" w:color="auto"/>
        <w:right w:val="none" w:sz="0" w:space="0" w:color="auto"/>
      </w:divBdr>
    </w:div>
    <w:div w:id="995570812">
      <w:bodyDiv w:val="1"/>
      <w:marLeft w:val="0"/>
      <w:marRight w:val="0"/>
      <w:marTop w:val="0"/>
      <w:marBottom w:val="0"/>
      <w:divBdr>
        <w:top w:val="none" w:sz="0" w:space="0" w:color="auto"/>
        <w:left w:val="none" w:sz="0" w:space="0" w:color="auto"/>
        <w:bottom w:val="none" w:sz="0" w:space="0" w:color="auto"/>
        <w:right w:val="none" w:sz="0" w:space="0" w:color="auto"/>
      </w:divBdr>
    </w:div>
    <w:div w:id="1000086306">
      <w:bodyDiv w:val="1"/>
      <w:marLeft w:val="0"/>
      <w:marRight w:val="0"/>
      <w:marTop w:val="0"/>
      <w:marBottom w:val="0"/>
      <w:divBdr>
        <w:top w:val="none" w:sz="0" w:space="0" w:color="auto"/>
        <w:left w:val="none" w:sz="0" w:space="0" w:color="auto"/>
        <w:bottom w:val="none" w:sz="0" w:space="0" w:color="auto"/>
        <w:right w:val="none" w:sz="0" w:space="0" w:color="auto"/>
      </w:divBdr>
    </w:div>
    <w:div w:id="1002666585">
      <w:bodyDiv w:val="1"/>
      <w:marLeft w:val="0"/>
      <w:marRight w:val="0"/>
      <w:marTop w:val="0"/>
      <w:marBottom w:val="0"/>
      <w:divBdr>
        <w:top w:val="none" w:sz="0" w:space="0" w:color="auto"/>
        <w:left w:val="none" w:sz="0" w:space="0" w:color="auto"/>
        <w:bottom w:val="none" w:sz="0" w:space="0" w:color="auto"/>
        <w:right w:val="none" w:sz="0" w:space="0" w:color="auto"/>
      </w:divBdr>
    </w:div>
    <w:div w:id="1005398792">
      <w:bodyDiv w:val="1"/>
      <w:marLeft w:val="0"/>
      <w:marRight w:val="0"/>
      <w:marTop w:val="0"/>
      <w:marBottom w:val="0"/>
      <w:divBdr>
        <w:top w:val="none" w:sz="0" w:space="0" w:color="auto"/>
        <w:left w:val="none" w:sz="0" w:space="0" w:color="auto"/>
        <w:bottom w:val="none" w:sz="0" w:space="0" w:color="auto"/>
        <w:right w:val="none" w:sz="0" w:space="0" w:color="auto"/>
      </w:divBdr>
    </w:div>
    <w:div w:id="1015232668">
      <w:bodyDiv w:val="1"/>
      <w:marLeft w:val="0"/>
      <w:marRight w:val="0"/>
      <w:marTop w:val="0"/>
      <w:marBottom w:val="0"/>
      <w:divBdr>
        <w:top w:val="none" w:sz="0" w:space="0" w:color="auto"/>
        <w:left w:val="none" w:sz="0" w:space="0" w:color="auto"/>
        <w:bottom w:val="none" w:sz="0" w:space="0" w:color="auto"/>
        <w:right w:val="none" w:sz="0" w:space="0" w:color="auto"/>
      </w:divBdr>
    </w:div>
    <w:div w:id="1020549264">
      <w:bodyDiv w:val="1"/>
      <w:marLeft w:val="0"/>
      <w:marRight w:val="0"/>
      <w:marTop w:val="0"/>
      <w:marBottom w:val="0"/>
      <w:divBdr>
        <w:top w:val="none" w:sz="0" w:space="0" w:color="auto"/>
        <w:left w:val="none" w:sz="0" w:space="0" w:color="auto"/>
        <w:bottom w:val="none" w:sz="0" w:space="0" w:color="auto"/>
        <w:right w:val="none" w:sz="0" w:space="0" w:color="auto"/>
      </w:divBdr>
    </w:div>
    <w:div w:id="1035345332">
      <w:bodyDiv w:val="1"/>
      <w:marLeft w:val="0"/>
      <w:marRight w:val="0"/>
      <w:marTop w:val="0"/>
      <w:marBottom w:val="0"/>
      <w:divBdr>
        <w:top w:val="none" w:sz="0" w:space="0" w:color="auto"/>
        <w:left w:val="none" w:sz="0" w:space="0" w:color="auto"/>
        <w:bottom w:val="none" w:sz="0" w:space="0" w:color="auto"/>
        <w:right w:val="none" w:sz="0" w:space="0" w:color="auto"/>
      </w:divBdr>
    </w:div>
    <w:div w:id="1040938601">
      <w:bodyDiv w:val="1"/>
      <w:marLeft w:val="0"/>
      <w:marRight w:val="0"/>
      <w:marTop w:val="0"/>
      <w:marBottom w:val="0"/>
      <w:divBdr>
        <w:top w:val="none" w:sz="0" w:space="0" w:color="auto"/>
        <w:left w:val="none" w:sz="0" w:space="0" w:color="auto"/>
        <w:bottom w:val="none" w:sz="0" w:space="0" w:color="auto"/>
        <w:right w:val="none" w:sz="0" w:space="0" w:color="auto"/>
      </w:divBdr>
    </w:div>
    <w:div w:id="1059402680">
      <w:bodyDiv w:val="1"/>
      <w:marLeft w:val="0"/>
      <w:marRight w:val="0"/>
      <w:marTop w:val="0"/>
      <w:marBottom w:val="0"/>
      <w:divBdr>
        <w:top w:val="none" w:sz="0" w:space="0" w:color="auto"/>
        <w:left w:val="none" w:sz="0" w:space="0" w:color="auto"/>
        <w:bottom w:val="none" w:sz="0" w:space="0" w:color="auto"/>
        <w:right w:val="none" w:sz="0" w:space="0" w:color="auto"/>
      </w:divBdr>
    </w:div>
    <w:div w:id="1060594375">
      <w:bodyDiv w:val="1"/>
      <w:marLeft w:val="0"/>
      <w:marRight w:val="0"/>
      <w:marTop w:val="0"/>
      <w:marBottom w:val="0"/>
      <w:divBdr>
        <w:top w:val="none" w:sz="0" w:space="0" w:color="auto"/>
        <w:left w:val="none" w:sz="0" w:space="0" w:color="auto"/>
        <w:bottom w:val="none" w:sz="0" w:space="0" w:color="auto"/>
        <w:right w:val="none" w:sz="0" w:space="0" w:color="auto"/>
      </w:divBdr>
    </w:div>
    <w:div w:id="1060598892">
      <w:bodyDiv w:val="1"/>
      <w:marLeft w:val="0"/>
      <w:marRight w:val="0"/>
      <w:marTop w:val="0"/>
      <w:marBottom w:val="0"/>
      <w:divBdr>
        <w:top w:val="none" w:sz="0" w:space="0" w:color="auto"/>
        <w:left w:val="none" w:sz="0" w:space="0" w:color="auto"/>
        <w:bottom w:val="none" w:sz="0" w:space="0" w:color="auto"/>
        <w:right w:val="none" w:sz="0" w:space="0" w:color="auto"/>
      </w:divBdr>
    </w:div>
    <w:div w:id="1063527503">
      <w:bodyDiv w:val="1"/>
      <w:marLeft w:val="0"/>
      <w:marRight w:val="0"/>
      <w:marTop w:val="0"/>
      <w:marBottom w:val="0"/>
      <w:divBdr>
        <w:top w:val="none" w:sz="0" w:space="0" w:color="auto"/>
        <w:left w:val="none" w:sz="0" w:space="0" w:color="auto"/>
        <w:bottom w:val="none" w:sz="0" w:space="0" w:color="auto"/>
        <w:right w:val="none" w:sz="0" w:space="0" w:color="auto"/>
      </w:divBdr>
    </w:div>
    <w:div w:id="1065883590">
      <w:bodyDiv w:val="1"/>
      <w:marLeft w:val="0"/>
      <w:marRight w:val="0"/>
      <w:marTop w:val="0"/>
      <w:marBottom w:val="0"/>
      <w:divBdr>
        <w:top w:val="none" w:sz="0" w:space="0" w:color="auto"/>
        <w:left w:val="none" w:sz="0" w:space="0" w:color="auto"/>
        <w:bottom w:val="none" w:sz="0" w:space="0" w:color="auto"/>
        <w:right w:val="none" w:sz="0" w:space="0" w:color="auto"/>
      </w:divBdr>
    </w:div>
    <w:div w:id="1066343372">
      <w:bodyDiv w:val="1"/>
      <w:marLeft w:val="0"/>
      <w:marRight w:val="0"/>
      <w:marTop w:val="0"/>
      <w:marBottom w:val="0"/>
      <w:divBdr>
        <w:top w:val="none" w:sz="0" w:space="0" w:color="auto"/>
        <w:left w:val="none" w:sz="0" w:space="0" w:color="auto"/>
        <w:bottom w:val="none" w:sz="0" w:space="0" w:color="auto"/>
        <w:right w:val="none" w:sz="0" w:space="0" w:color="auto"/>
      </w:divBdr>
    </w:div>
    <w:div w:id="1070038231">
      <w:bodyDiv w:val="1"/>
      <w:marLeft w:val="0"/>
      <w:marRight w:val="0"/>
      <w:marTop w:val="0"/>
      <w:marBottom w:val="0"/>
      <w:divBdr>
        <w:top w:val="none" w:sz="0" w:space="0" w:color="auto"/>
        <w:left w:val="none" w:sz="0" w:space="0" w:color="auto"/>
        <w:bottom w:val="none" w:sz="0" w:space="0" w:color="auto"/>
        <w:right w:val="none" w:sz="0" w:space="0" w:color="auto"/>
      </w:divBdr>
    </w:div>
    <w:div w:id="1070081061">
      <w:bodyDiv w:val="1"/>
      <w:marLeft w:val="0"/>
      <w:marRight w:val="0"/>
      <w:marTop w:val="0"/>
      <w:marBottom w:val="0"/>
      <w:divBdr>
        <w:top w:val="none" w:sz="0" w:space="0" w:color="auto"/>
        <w:left w:val="none" w:sz="0" w:space="0" w:color="auto"/>
        <w:bottom w:val="none" w:sz="0" w:space="0" w:color="auto"/>
        <w:right w:val="none" w:sz="0" w:space="0" w:color="auto"/>
      </w:divBdr>
    </w:div>
    <w:div w:id="1079718743">
      <w:bodyDiv w:val="1"/>
      <w:marLeft w:val="0"/>
      <w:marRight w:val="0"/>
      <w:marTop w:val="0"/>
      <w:marBottom w:val="0"/>
      <w:divBdr>
        <w:top w:val="none" w:sz="0" w:space="0" w:color="auto"/>
        <w:left w:val="none" w:sz="0" w:space="0" w:color="auto"/>
        <w:bottom w:val="none" w:sz="0" w:space="0" w:color="auto"/>
        <w:right w:val="none" w:sz="0" w:space="0" w:color="auto"/>
      </w:divBdr>
    </w:div>
    <w:div w:id="1083070882">
      <w:bodyDiv w:val="1"/>
      <w:marLeft w:val="0"/>
      <w:marRight w:val="0"/>
      <w:marTop w:val="0"/>
      <w:marBottom w:val="0"/>
      <w:divBdr>
        <w:top w:val="none" w:sz="0" w:space="0" w:color="auto"/>
        <w:left w:val="none" w:sz="0" w:space="0" w:color="auto"/>
        <w:bottom w:val="none" w:sz="0" w:space="0" w:color="auto"/>
        <w:right w:val="none" w:sz="0" w:space="0" w:color="auto"/>
      </w:divBdr>
    </w:div>
    <w:div w:id="1084760012">
      <w:bodyDiv w:val="1"/>
      <w:marLeft w:val="0"/>
      <w:marRight w:val="0"/>
      <w:marTop w:val="0"/>
      <w:marBottom w:val="0"/>
      <w:divBdr>
        <w:top w:val="none" w:sz="0" w:space="0" w:color="auto"/>
        <w:left w:val="none" w:sz="0" w:space="0" w:color="auto"/>
        <w:bottom w:val="none" w:sz="0" w:space="0" w:color="auto"/>
        <w:right w:val="none" w:sz="0" w:space="0" w:color="auto"/>
      </w:divBdr>
    </w:div>
    <w:div w:id="1086465156">
      <w:bodyDiv w:val="1"/>
      <w:marLeft w:val="0"/>
      <w:marRight w:val="0"/>
      <w:marTop w:val="0"/>
      <w:marBottom w:val="0"/>
      <w:divBdr>
        <w:top w:val="none" w:sz="0" w:space="0" w:color="auto"/>
        <w:left w:val="none" w:sz="0" w:space="0" w:color="auto"/>
        <w:bottom w:val="none" w:sz="0" w:space="0" w:color="auto"/>
        <w:right w:val="none" w:sz="0" w:space="0" w:color="auto"/>
      </w:divBdr>
    </w:div>
    <w:div w:id="1091971270">
      <w:bodyDiv w:val="1"/>
      <w:marLeft w:val="0"/>
      <w:marRight w:val="0"/>
      <w:marTop w:val="0"/>
      <w:marBottom w:val="0"/>
      <w:divBdr>
        <w:top w:val="none" w:sz="0" w:space="0" w:color="auto"/>
        <w:left w:val="none" w:sz="0" w:space="0" w:color="auto"/>
        <w:bottom w:val="none" w:sz="0" w:space="0" w:color="auto"/>
        <w:right w:val="none" w:sz="0" w:space="0" w:color="auto"/>
      </w:divBdr>
    </w:div>
    <w:div w:id="1094402354">
      <w:bodyDiv w:val="1"/>
      <w:marLeft w:val="0"/>
      <w:marRight w:val="0"/>
      <w:marTop w:val="0"/>
      <w:marBottom w:val="0"/>
      <w:divBdr>
        <w:top w:val="none" w:sz="0" w:space="0" w:color="auto"/>
        <w:left w:val="none" w:sz="0" w:space="0" w:color="auto"/>
        <w:bottom w:val="none" w:sz="0" w:space="0" w:color="auto"/>
        <w:right w:val="none" w:sz="0" w:space="0" w:color="auto"/>
      </w:divBdr>
    </w:div>
    <w:div w:id="1097138430">
      <w:bodyDiv w:val="1"/>
      <w:marLeft w:val="0"/>
      <w:marRight w:val="0"/>
      <w:marTop w:val="0"/>
      <w:marBottom w:val="0"/>
      <w:divBdr>
        <w:top w:val="none" w:sz="0" w:space="0" w:color="auto"/>
        <w:left w:val="none" w:sz="0" w:space="0" w:color="auto"/>
        <w:bottom w:val="none" w:sz="0" w:space="0" w:color="auto"/>
        <w:right w:val="none" w:sz="0" w:space="0" w:color="auto"/>
      </w:divBdr>
    </w:div>
    <w:div w:id="1097287271">
      <w:bodyDiv w:val="1"/>
      <w:marLeft w:val="0"/>
      <w:marRight w:val="0"/>
      <w:marTop w:val="0"/>
      <w:marBottom w:val="0"/>
      <w:divBdr>
        <w:top w:val="none" w:sz="0" w:space="0" w:color="auto"/>
        <w:left w:val="none" w:sz="0" w:space="0" w:color="auto"/>
        <w:bottom w:val="none" w:sz="0" w:space="0" w:color="auto"/>
        <w:right w:val="none" w:sz="0" w:space="0" w:color="auto"/>
      </w:divBdr>
    </w:div>
    <w:div w:id="1097867395">
      <w:bodyDiv w:val="1"/>
      <w:marLeft w:val="0"/>
      <w:marRight w:val="0"/>
      <w:marTop w:val="0"/>
      <w:marBottom w:val="0"/>
      <w:divBdr>
        <w:top w:val="none" w:sz="0" w:space="0" w:color="auto"/>
        <w:left w:val="none" w:sz="0" w:space="0" w:color="auto"/>
        <w:bottom w:val="none" w:sz="0" w:space="0" w:color="auto"/>
        <w:right w:val="none" w:sz="0" w:space="0" w:color="auto"/>
      </w:divBdr>
    </w:div>
    <w:div w:id="1105731066">
      <w:bodyDiv w:val="1"/>
      <w:marLeft w:val="0"/>
      <w:marRight w:val="0"/>
      <w:marTop w:val="0"/>
      <w:marBottom w:val="0"/>
      <w:divBdr>
        <w:top w:val="none" w:sz="0" w:space="0" w:color="auto"/>
        <w:left w:val="none" w:sz="0" w:space="0" w:color="auto"/>
        <w:bottom w:val="none" w:sz="0" w:space="0" w:color="auto"/>
        <w:right w:val="none" w:sz="0" w:space="0" w:color="auto"/>
      </w:divBdr>
    </w:div>
    <w:div w:id="1110859280">
      <w:bodyDiv w:val="1"/>
      <w:marLeft w:val="0"/>
      <w:marRight w:val="0"/>
      <w:marTop w:val="0"/>
      <w:marBottom w:val="0"/>
      <w:divBdr>
        <w:top w:val="none" w:sz="0" w:space="0" w:color="auto"/>
        <w:left w:val="none" w:sz="0" w:space="0" w:color="auto"/>
        <w:bottom w:val="none" w:sz="0" w:space="0" w:color="auto"/>
        <w:right w:val="none" w:sz="0" w:space="0" w:color="auto"/>
      </w:divBdr>
    </w:div>
    <w:div w:id="1132871294">
      <w:bodyDiv w:val="1"/>
      <w:marLeft w:val="0"/>
      <w:marRight w:val="0"/>
      <w:marTop w:val="0"/>
      <w:marBottom w:val="0"/>
      <w:divBdr>
        <w:top w:val="none" w:sz="0" w:space="0" w:color="auto"/>
        <w:left w:val="none" w:sz="0" w:space="0" w:color="auto"/>
        <w:bottom w:val="none" w:sz="0" w:space="0" w:color="auto"/>
        <w:right w:val="none" w:sz="0" w:space="0" w:color="auto"/>
      </w:divBdr>
    </w:div>
    <w:div w:id="1136683673">
      <w:bodyDiv w:val="1"/>
      <w:marLeft w:val="0"/>
      <w:marRight w:val="0"/>
      <w:marTop w:val="0"/>
      <w:marBottom w:val="0"/>
      <w:divBdr>
        <w:top w:val="none" w:sz="0" w:space="0" w:color="auto"/>
        <w:left w:val="none" w:sz="0" w:space="0" w:color="auto"/>
        <w:bottom w:val="none" w:sz="0" w:space="0" w:color="auto"/>
        <w:right w:val="none" w:sz="0" w:space="0" w:color="auto"/>
      </w:divBdr>
    </w:div>
    <w:div w:id="1138574265">
      <w:bodyDiv w:val="1"/>
      <w:marLeft w:val="0"/>
      <w:marRight w:val="0"/>
      <w:marTop w:val="0"/>
      <w:marBottom w:val="0"/>
      <w:divBdr>
        <w:top w:val="none" w:sz="0" w:space="0" w:color="auto"/>
        <w:left w:val="none" w:sz="0" w:space="0" w:color="auto"/>
        <w:bottom w:val="none" w:sz="0" w:space="0" w:color="auto"/>
        <w:right w:val="none" w:sz="0" w:space="0" w:color="auto"/>
      </w:divBdr>
    </w:div>
    <w:div w:id="1158617033">
      <w:bodyDiv w:val="1"/>
      <w:marLeft w:val="0"/>
      <w:marRight w:val="0"/>
      <w:marTop w:val="0"/>
      <w:marBottom w:val="0"/>
      <w:divBdr>
        <w:top w:val="none" w:sz="0" w:space="0" w:color="auto"/>
        <w:left w:val="none" w:sz="0" w:space="0" w:color="auto"/>
        <w:bottom w:val="none" w:sz="0" w:space="0" w:color="auto"/>
        <w:right w:val="none" w:sz="0" w:space="0" w:color="auto"/>
      </w:divBdr>
    </w:div>
    <w:div w:id="1163274174">
      <w:bodyDiv w:val="1"/>
      <w:marLeft w:val="0"/>
      <w:marRight w:val="0"/>
      <w:marTop w:val="0"/>
      <w:marBottom w:val="0"/>
      <w:divBdr>
        <w:top w:val="none" w:sz="0" w:space="0" w:color="auto"/>
        <w:left w:val="none" w:sz="0" w:space="0" w:color="auto"/>
        <w:bottom w:val="none" w:sz="0" w:space="0" w:color="auto"/>
        <w:right w:val="none" w:sz="0" w:space="0" w:color="auto"/>
      </w:divBdr>
    </w:div>
    <w:div w:id="1179349498">
      <w:bodyDiv w:val="1"/>
      <w:marLeft w:val="0"/>
      <w:marRight w:val="0"/>
      <w:marTop w:val="0"/>
      <w:marBottom w:val="0"/>
      <w:divBdr>
        <w:top w:val="none" w:sz="0" w:space="0" w:color="auto"/>
        <w:left w:val="none" w:sz="0" w:space="0" w:color="auto"/>
        <w:bottom w:val="none" w:sz="0" w:space="0" w:color="auto"/>
        <w:right w:val="none" w:sz="0" w:space="0" w:color="auto"/>
      </w:divBdr>
    </w:div>
    <w:div w:id="1185678525">
      <w:bodyDiv w:val="1"/>
      <w:marLeft w:val="0"/>
      <w:marRight w:val="0"/>
      <w:marTop w:val="0"/>
      <w:marBottom w:val="0"/>
      <w:divBdr>
        <w:top w:val="none" w:sz="0" w:space="0" w:color="auto"/>
        <w:left w:val="none" w:sz="0" w:space="0" w:color="auto"/>
        <w:bottom w:val="none" w:sz="0" w:space="0" w:color="auto"/>
        <w:right w:val="none" w:sz="0" w:space="0" w:color="auto"/>
      </w:divBdr>
    </w:div>
    <w:div w:id="1195844510">
      <w:bodyDiv w:val="1"/>
      <w:marLeft w:val="0"/>
      <w:marRight w:val="0"/>
      <w:marTop w:val="0"/>
      <w:marBottom w:val="0"/>
      <w:divBdr>
        <w:top w:val="none" w:sz="0" w:space="0" w:color="auto"/>
        <w:left w:val="none" w:sz="0" w:space="0" w:color="auto"/>
        <w:bottom w:val="none" w:sz="0" w:space="0" w:color="auto"/>
        <w:right w:val="none" w:sz="0" w:space="0" w:color="auto"/>
      </w:divBdr>
    </w:div>
    <w:div w:id="1196580128">
      <w:bodyDiv w:val="1"/>
      <w:marLeft w:val="0"/>
      <w:marRight w:val="0"/>
      <w:marTop w:val="0"/>
      <w:marBottom w:val="0"/>
      <w:divBdr>
        <w:top w:val="none" w:sz="0" w:space="0" w:color="auto"/>
        <w:left w:val="none" w:sz="0" w:space="0" w:color="auto"/>
        <w:bottom w:val="none" w:sz="0" w:space="0" w:color="auto"/>
        <w:right w:val="none" w:sz="0" w:space="0" w:color="auto"/>
      </w:divBdr>
    </w:div>
    <w:div w:id="1197238931">
      <w:bodyDiv w:val="1"/>
      <w:marLeft w:val="0"/>
      <w:marRight w:val="0"/>
      <w:marTop w:val="0"/>
      <w:marBottom w:val="0"/>
      <w:divBdr>
        <w:top w:val="none" w:sz="0" w:space="0" w:color="auto"/>
        <w:left w:val="none" w:sz="0" w:space="0" w:color="auto"/>
        <w:bottom w:val="none" w:sz="0" w:space="0" w:color="auto"/>
        <w:right w:val="none" w:sz="0" w:space="0" w:color="auto"/>
      </w:divBdr>
    </w:div>
    <w:div w:id="1205292231">
      <w:bodyDiv w:val="1"/>
      <w:marLeft w:val="0"/>
      <w:marRight w:val="0"/>
      <w:marTop w:val="0"/>
      <w:marBottom w:val="0"/>
      <w:divBdr>
        <w:top w:val="none" w:sz="0" w:space="0" w:color="auto"/>
        <w:left w:val="none" w:sz="0" w:space="0" w:color="auto"/>
        <w:bottom w:val="none" w:sz="0" w:space="0" w:color="auto"/>
        <w:right w:val="none" w:sz="0" w:space="0" w:color="auto"/>
      </w:divBdr>
    </w:div>
    <w:div w:id="1208953469">
      <w:bodyDiv w:val="1"/>
      <w:marLeft w:val="0"/>
      <w:marRight w:val="0"/>
      <w:marTop w:val="0"/>
      <w:marBottom w:val="0"/>
      <w:divBdr>
        <w:top w:val="none" w:sz="0" w:space="0" w:color="auto"/>
        <w:left w:val="none" w:sz="0" w:space="0" w:color="auto"/>
        <w:bottom w:val="none" w:sz="0" w:space="0" w:color="auto"/>
        <w:right w:val="none" w:sz="0" w:space="0" w:color="auto"/>
      </w:divBdr>
    </w:div>
    <w:div w:id="1212226278">
      <w:bodyDiv w:val="1"/>
      <w:marLeft w:val="0"/>
      <w:marRight w:val="0"/>
      <w:marTop w:val="0"/>
      <w:marBottom w:val="0"/>
      <w:divBdr>
        <w:top w:val="none" w:sz="0" w:space="0" w:color="auto"/>
        <w:left w:val="none" w:sz="0" w:space="0" w:color="auto"/>
        <w:bottom w:val="none" w:sz="0" w:space="0" w:color="auto"/>
        <w:right w:val="none" w:sz="0" w:space="0" w:color="auto"/>
      </w:divBdr>
    </w:div>
    <w:div w:id="1212303810">
      <w:bodyDiv w:val="1"/>
      <w:marLeft w:val="0"/>
      <w:marRight w:val="0"/>
      <w:marTop w:val="0"/>
      <w:marBottom w:val="0"/>
      <w:divBdr>
        <w:top w:val="none" w:sz="0" w:space="0" w:color="auto"/>
        <w:left w:val="none" w:sz="0" w:space="0" w:color="auto"/>
        <w:bottom w:val="none" w:sz="0" w:space="0" w:color="auto"/>
        <w:right w:val="none" w:sz="0" w:space="0" w:color="auto"/>
      </w:divBdr>
    </w:div>
    <w:div w:id="1215972825">
      <w:bodyDiv w:val="1"/>
      <w:marLeft w:val="0"/>
      <w:marRight w:val="0"/>
      <w:marTop w:val="0"/>
      <w:marBottom w:val="0"/>
      <w:divBdr>
        <w:top w:val="none" w:sz="0" w:space="0" w:color="auto"/>
        <w:left w:val="none" w:sz="0" w:space="0" w:color="auto"/>
        <w:bottom w:val="none" w:sz="0" w:space="0" w:color="auto"/>
        <w:right w:val="none" w:sz="0" w:space="0" w:color="auto"/>
      </w:divBdr>
    </w:div>
    <w:div w:id="1216431641">
      <w:bodyDiv w:val="1"/>
      <w:marLeft w:val="0"/>
      <w:marRight w:val="0"/>
      <w:marTop w:val="0"/>
      <w:marBottom w:val="0"/>
      <w:divBdr>
        <w:top w:val="none" w:sz="0" w:space="0" w:color="auto"/>
        <w:left w:val="none" w:sz="0" w:space="0" w:color="auto"/>
        <w:bottom w:val="none" w:sz="0" w:space="0" w:color="auto"/>
        <w:right w:val="none" w:sz="0" w:space="0" w:color="auto"/>
      </w:divBdr>
    </w:div>
    <w:div w:id="1224099913">
      <w:bodyDiv w:val="1"/>
      <w:marLeft w:val="0"/>
      <w:marRight w:val="0"/>
      <w:marTop w:val="0"/>
      <w:marBottom w:val="0"/>
      <w:divBdr>
        <w:top w:val="none" w:sz="0" w:space="0" w:color="auto"/>
        <w:left w:val="none" w:sz="0" w:space="0" w:color="auto"/>
        <w:bottom w:val="none" w:sz="0" w:space="0" w:color="auto"/>
        <w:right w:val="none" w:sz="0" w:space="0" w:color="auto"/>
      </w:divBdr>
    </w:div>
    <w:div w:id="1238444425">
      <w:bodyDiv w:val="1"/>
      <w:marLeft w:val="0"/>
      <w:marRight w:val="0"/>
      <w:marTop w:val="0"/>
      <w:marBottom w:val="0"/>
      <w:divBdr>
        <w:top w:val="none" w:sz="0" w:space="0" w:color="auto"/>
        <w:left w:val="none" w:sz="0" w:space="0" w:color="auto"/>
        <w:bottom w:val="none" w:sz="0" w:space="0" w:color="auto"/>
        <w:right w:val="none" w:sz="0" w:space="0" w:color="auto"/>
      </w:divBdr>
    </w:div>
    <w:div w:id="1247687986">
      <w:bodyDiv w:val="1"/>
      <w:marLeft w:val="0"/>
      <w:marRight w:val="0"/>
      <w:marTop w:val="0"/>
      <w:marBottom w:val="0"/>
      <w:divBdr>
        <w:top w:val="none" w:sz="0" w:space="0" w:color="auto"/>
        <w:left w:val="none" w:sz="0" w:space="0" w:color="auto"/>
        <w:bottom w:val="none" w:sz="0" w:space="0" w:color="auto"/>
        <w:right w:val="none" w:sz="0" w:space="0" w:color="auto"/>
      </w:divBdr>
    </w:div>
    <w:div w:id="1252083738">
      <w:bodyDiv w:val="1"/>
      <w:marLeft w:val="0"/>
      <w:marRight w:val="0"/>
      <w:marTop w:val="0"/>
      <w:marBottom w:val="0"/>
      <w:divBdr>
        <w:top w:val="none" w:sz="0" w:space="0" w:color="auto"/>
        <w:left w:val="none" w:sz="0" w:space="0" w:color="auto"/>
        <w:bottom w:val="none" w:sz="0" w:space="0" w:color="auto"/>
        <w:right w:val="none" w:sz="0" w:space="0" w:color="auto"/>
      </w:divBdr>
    </w:div>
    <w:div w:id="1252470561">
      <w:bodyDiv w:val="1"/>
      <w:marLeft w:val="0"/>
      <w:marRight w:val="0"/>
      <w:marTop w:val="0"/>
      <w:marBottom w:val="0"/>
      <w:divBdr>
        <w:top w:val="none" w:sz="0" w:space="0" w:color="auto"/>
        <w:left w:val="none" w:sz="0" w:space="0" w:color="auto"/>
        <w:bottom w:val="none" w:sz="0" w:space="0" w:color="auto"/>
        <w:right w:val="none" w:sz="0" w:space="0" w:color="auto"/>
      </w:divBdr>
    </w:div>
    <w:div w:id="1256665611">
      <w:bodyDiv w:val="1"/>
      <w:marLeft w:val="0"/>
      <w:marRight w:val="0"/>
      <w:marTop w:val="0"/>
      <w:marBottom w:val="0"/>
      <w:divBdr>
        <w:top w:val="none" w:sz="0" w:space="0" w:color="auto"/>
        <w:left w:val="none" w:sz="0" w:space="0" w:color="auto"/>
        <w:bottom w:val="none" w:sz="0" w:space="0" w:color="auto"/>
        <w:right w:val="none" w:sz="0" w:space="0" w:color="auto"/>
      </w:divBdr>
    </w:div>
    <w:div w:id="1258178350">
      <w:bodyDiv w:val="1"/>
      <w:marLeft w:val="0"/>
      <w:marRight w:val="0"/>
      <w:marTop w:val="0"/>
      <w:marBottom w:val="0"/>
      <w:divBdr>
        <w:top w:val="none" w:sz="0" w:space="0" w:color="auto"/>
        <w:left w:val="none" w:sz="0" w:space="0" w:color="auto"/>
        <w:bottom w:val="none" w:sz="0" w:space="0" w:color="auto"/>
        <w:right w:val="none" w:sz="0" w:space="0" w:color="auto"/>
      </w:divBdr>
    </w:div>
    <w:div w:id="1258252320">
      <w:bodyDiv w:val="1"/>
      <w:marLeft w:val="0"/>
      <w:marRight w:val="0"/>
      <w:marTop w:val="0"/>
      <w:marBottom w:val="0"/>
      <w:divBdr>
        <w:top w:val="none" w:sz="0" w:space="0" w:color="auto"/>
        <w:left w:val="none" w:sz="0" w:space="0" w:color="auto"/>
        <w:bottom w:val="none" w:sz="0" w:space="0" w:color="auto"/>
        <w:right w:val="none" w:sz="0" w:space="0" w:color="auto"/>
      </w:divBdr>
    </w:div>
    <w:div w:id="1259873521">
      <w:bodyDiv w:val="1"/>
      <w:marLeft w:val="0"/>
      <w:marRight w:val="0"/>
      <w:marTop w:val="0"/>
      <w:marBottom w:val="0"/>
      <w:divBdr>
        <w:top w:val="none" w:sz="0" w:space="0" w:color="auto"/>
        <w:left w:val="none" w:sz="0" w:space="0" w:color="auto"/>
        <w:bottom w:val="none" w:sz="0" w:space="0" w:color="auto"/>
        <w:right w:val="none" w:sz="0" w:space="0" w:color="auto"/>
      </w:divBdr>
    </w:div>
    <w:div w:id="1267350493">
      <w:bodyDiv w:val="1"/>
      <w:marLeft w:val="0"/>
      <w:marRight w:val="0"/>
      <w:marTop w:val="0"/>
      <w:marBottom w:val="0"/>
      <w:divBdr>
        <w:top w:val="none" w:sz="0" w:space="0" w:color="auto"/>
        <w:left w:val="none" w:sz="0" w:space="0" w:color="auto"/>
        <w:bottom w:val="none" w:sz="0" w:space="0" w:color="auto"/>
        <w:right w:val="none" w:sz="0" w:space="0" w:color="auto"/>
      </w:divBdr>
    </w:div>
    <w:div w:id="1276717548">
      <w:bodyDiv w:val="1"/>
      <w:marLeft w:val="0"/>
      <w:marRight w:val="0"/>
      <w:marTop w:val="0"/>
      <w:marBottom w:val="0"/>
      <w:divBdr>
        <w:top w:val="none" w:sz="0" w:space="0" w:color="auto"/>
        <w:left w:val="none" w:sz="0" w:space="0" w:color="auto"/>
        <w:bottom w:val="none" w:sz="0" w:space="0" w:color="auto"/>
        <w:right w:val="none" w:sz="0" w:space="0" w:color="auto"/>
      </w:divBdr>
    </w:div>
    <w:div w:id="1276980943">
      <w:bodyDiv w:val="1"/>
      <w:marLeft w:val="0"/>
      <w:marRight w:val="0"/>
      <w:marTop w:val="0"/>
      <w:marBottom w:val="0"/>
      <w:divBdr>
        <w:top w:val="none" w:sz="0" w:space="0" w:color="auto"/>
        <w:left w:val="none" w:sz="0" w:space="0" w:color="auto"/>
        <w:bottom w:val="none" w:sz="0" w:space="0" w:color="auto"/>
        <w:right w:val="none" w:sz="0" w:space="0" w:color="auto"/>
      </w:divBdr>
    </w:div>
    <w:div w:id="1294680778">
      <w:bodyDiv w:val="1"/>
      <w:marLeft w:val="0"/>
      <w:marRight w:val="0"/>
      <w:marTop w:val="0"/>
      <w:marBottom w:val="0"/>
      <w:divBdr>
        <w:top w:val="none" w:sz="0" w:space="0" w:color="auto"/>
        <w:left w:val="none" w:sz="0" w:space="0" w:color="auto"/>
        <w:bottom w:val="none" w:sz="0" w:space="0" w:color="auto"/>
        <w:right w:val="none" w:sz="0" w:space="0" w:color="auto"/>
      </w:divBdr>
    </w:div>
    <w:div w:id="1295988039">
      <w:bodyDiv w:val="1"/>
      <w:marLeft w:val="0"/>
      <w:marRight w:val="0"/>
      <w:marTop w:val="0"/>
      <w:marBottom w:val="0"/>
      <w:divBdr>
        <w:top w:val="none" w:sz="0" w:space="0" w:color="auto"/>
        <w:left w:val="none" w:sz="0" w:space="0" w:color="auto"/>
        <w:bottom w:val="none" w:sz="0" w:space="0" w:color="auto"/>
        <w:right w:val="none" w:sz="0" w:space="0" w:color="auto"/>
      </w:divBdr>
    </w:div>
    <w:div w:id="1296831045">
      <w:bodyDiv w:val="1"/>
      <w:marLeft w:val="0"/>
      <w:marRight w:val="0"/>
      <w:marTop w:val="0"/>
      <w:marBottom w:val="0"/>
      <w:divBdr>
        <w:top w:val="none" w:sz="0" w:space="0" w:color="auto"/>
        <w:left w:val="none" w:sz="0" w:space="0" w:color="auto"/>
        <w:bottom w:val="none" w:sz="0" w:space="0" w:color="auto"/>
        <w:right w:val="none" w:sz="0" w:space="0" w:color="auto"/>
      </w:divBdr>
    </w:div>
    <w:div w:id="1298871463">
      <w:bodyDiv w:val="1"/>
      <w:marLeft w:val="0"/>
      <w:marRight w:val="0"/>
      <w:marTop w:val="0"/>
      <w:marBottom w:val="0"/>
      <w:divBdr>
        <w:top w:val="none" w:sz="0" w:space="0" w:color="auto"/>
        <w:left w:val="none" w:sz="0" w:space="0" w:color="auto"/>
        <w:bottom w:val="none" w:sz="0" w:space="0" w:color="auto"/>
        <w:right w:val="none" w:sz="0" w:space="0" w:color="auto"/>
      </w:divBdr>
    </w:div>
    <w:div w:id="1302619298">
      <w:bodyDiv w:val="1"/>
      <w:marLeft w:val="0"/>
      <w:marRight w:val="0"/>
      <w:marTop w:val="0"/>
      <w:marBottom w:val="0"/>
      <w:divBdr>
        <w:top w:val="none" w:sz="0" w:space="0" w:color="auto"/>
        <w:left w:val="none" w:sz="0" w:space="0" w:color="auto"/>
        <w:bottom w:val="none" w:sz="0" w:space="0" w:color="auto"/>
        <w:right w:val="none" w:sz="0" w:space="0" w:color="auto"/>
      </w:divBdr>
    </w:div>
    <w:div w:id="1308323450">
      <w:bodyDiv w:val="1"/>
      <w:marLeft w:val="0"/>
      <w:marRight w:val="0"/>
      <w:marTop w:val="0"/>
      <w:marBottom w:val="0"/>
      <w:divBdr>
        <w:top w:val="none" w:sz="0" w:space="0" w:color="auto"/>
        <w:left w:val="none" w:sz="0" w:space="0" w:color="auto"/>
        <w:bottom w:val="none" w:sz="0" w:space="0" w:color="auto"/>
        <w:right w:val="none" w:sz="0" w:space="0" w:color="auto"/>
      </w:divBdr>
    </w:div>
    <w:div w:id="1309674311">
      <w:bodyDiv w:val="1"/>
      <w:marLeft w:val="0"/>
      <w:marRight w:val="0"/>
      <w:marTop w:val="0"/>
      <w:marBottom w:val="0"/>
      <w:divBdr>
        <w:top w:val="none" w:sz="0" w:space="0" w:color="auto"/>
        <w:left w:val="none" w:sz="0" w:space="0" w:color="auto"/>
        <w:bottom w:val="none" w:sz="0" w:space="0" w:color="auto"/>
        <w:right w:val="none" w:sz="0" w:space="0" w:color="auto"/>
      </w:divBdr>
    </w:div>
    <w:div w:id="1309938115">
      <w:bodyDiv w:val="1"/>
      <w:marLeft w:val="0"/>
      <w:marRight w:val="0"/>
      <w:marTop w:val="0"/>
      <w:marBottom w:val="0"/>
      <w:divBdr>
        <w:top w:val="none" w:sz="0" w:space="0" w:color="auto"/>
        <w:left w:val="none" w:sz="0" w:space="0" w:color="auto"/>
        <w:bottom w:val="none" w:sz="0" w:space="0" w:color="auto"/>
        <w:right w:val="none" w:sz="0" w:space="0" w:color="auto"/>
      </w:divBdr>
    </w:div>
    <w:div w:id="1310548512">
      <w:bodyDiv w:val="1"/>
      <w:marLeft w:val="0"/>
      <w:marRight w:val="0"/>
      <w:marTop w:val="0"/>
      <w:marBottom w:val="0"/>
      <w:divBdr>
        <w:top w:val="none" w:sz="0" w:space="0" w:color="auto"/>
        <w:left w:val="none" w:sz="0" w:space="0" w:color="auto"/>
        <w:bottom w:val="none" w:sz="0" w:space="0" w:color="auto"/>
        <w:right w:val="none" w:sz="0" w:space="0" w:color="auto"/>
      </w:divBdr>
    </w:div>
    <w:div w:id="1316422154">
      <w:bodyDiv w:val="1"/>
      <w:marLeft w:val="0"/>
      <w:marRight w:val="0"/>
      <w:marTop w:val="0"/>
      <w:marBottom w:val="0"/>
      <w:divBdr>
        <w:top w:val="none" w:sz="0" w:space="0" w:color="auto"/>
        <w:left w:val="none" w:sz="0" w:space="0" w:color="auto"/>
        <w:bottom w:val="none" w:sz="0" w:space="0" w:color="auto"/>
        <w:right w:val="none" w:sz="0" w:space="0" w:color="auto"/>
      </w:divBdr>
    </w:div>
    <w:div w:id="1329282706">
      <w:bodyDiv w:val="1"/>
      <w:marLeft w:val="0"/>
      <w:marRight w:val="0"/>
      <w:marTop w:val="0"/>
      <w:marBottom w:val="0"/>
      <w:divBdr>
        <w:top w:val="none" w:sz="0" w:space="0" w:color="auto"/>
        <w:left w:val="none" w:sz="0" w:space="0" w:color="auto"/>
        <w:bottom w:val="none" w:sz="0" w:space="0" w:color="auto"/>
        <w:right w:val="none" w:sz="0" w:space="0" w:color="auto"/>
      </w:divBdr>
    </w:div>
    <w:div w:id="1337659905">
      <w:bodyDiv w:val="1"/>
      <w:marLeft w:val="0"/>
      <w:marRight w:val="0"/>
      <w:marTop w:val="0"/>
      <w:marBottom w:val="0"/>
      <w:divBdr>
        <w:top w:val="none" w:sz="0" w:space="0" w:color="auto"/>
        <w:left w:val="none" w:sz="0" w:space="0" w:color="auto"/>
        <w:bottom w:val="none" w:sz="0" w:space="0" w:color="auto"/>
        <w:right w:val="none" w:sz="0" w:space="0" w:color="auto"/>
      </w:divBdr>
    </w:div>
    <w:div w:id="1339236346">
      <w:bodyDiv w:val="1"/>
      <w:marLeft w:val="0"/>
      <w:marRight w:val="0"/>
      <w:marTop w:val="0"/>
      <w:marBottom w:val="0"/>
      <w:divBdr>
        <w:top w:val="none" w:sz="0" w:space="0" w:color="auto"/>
        <w:left w:val="none" w:sz="0" w:space="0" w:color="auto"/>
        <w:bottom w:val="none" w:sz="0" w:space="0" w:color="auto"/>
        <w:right w:val="none" w:sz="0" w:space="0" w:color="auto"/>
      </w:divBdr>
    </w:div>
    <w:div w:id="1340235335">
      <w:bodyDiv w:val="1"/>
      <w:marLeft w:val="0"/>
      <w:marRight w:val="0"/>
      <w:marTop w:val="0"/>
      <w:marBottom w:val="0"/>
      <w:divBdr>
        <w:top w:val="none" w:sz="0" w:space="0" w:color="auto"/>
        <w:left w:val="none" w:sz="0" w:space="0" w:color="auto"/>
        <w:bottom w:val="none" w:sz="0" w:space="0" w:color="auto"/>
        <w:right w:val="none" w:sz="0" w:space="0" w:color="auto"/>
      </w:divBdr>
    </w:div>
    <w:div w:id="1341271728">
      <w:bodyDiv w:val="1"/>
      <w:marLeft w:val="0"/>
      <w:marRight w:val="0"/>
      <w:marTop w:val="0"/>
      <w:marBottom w:val="0"/>
      <w:divBdr>
        <w:top w:val="none" w:sz="0" w:space="0" w:color="auto"/>
        <w:left w:val="none" w:sz="0" w:space="0" w:color="auto"/>
        <w:bottom w:val="none" w:sz="0" w:space="0" w:color="auto"/>
        <w:right w:val="none" w:sz="0" w:space="0" w:color="auto"/>
      </w:divBdr>
    </w:div>
    <w:div w:id="1345128901">
      <w:bodyDiv w:val="1"/>
      <w:marLeft w:val="0"/>
      <w:marRight w:val="0"/>
      <w:marTop w:val="0"/>
      <w:marBottom w:val="0"/>
      <w:divBdr>
        <w:top w:val="none" w:sz="0" w:space="0" w:color="auto"/>
        <w:left w:val="none" w:sz="0" w:space="0" w:color="auto"/>
        <w:bottom w:val="none" w:sz="0" w:space="0" w:color="auto"/>
        <w:right w:val="none" w:sz="0" w:space="0" w:color="auto"/>
      </w:divBdr>
    </w:div>
    <w:div w:id="1348215298">
      <w:bodyDiv w:val="1"/>
      <w:marLeft w:val="0"/>
      <w:marRight w:val="0"/>
      <w:marTop w:val="0"/>
      <w:marBottom w:val="0"/>
      <w:divBdr>
        <w:top w:val="none" w:sz="0" w:space="0" w:color="auto"/>
        <w:left w:val="none" w:sz="0" w:space="0" w:color="auto"/>
        <w:bottom w:val="none" w:sz="0" w:space="0" w:color="auto"/>
        <w:right w:val="none" w:sz="0" w:space="0" w:color="auto"/>
      </w:divBdr>
    </w:div>
    <w:div w:id="1352295468">
      <w:bodyDiv w:val="1"/>
      <w:marLeft w:val="0"/>
      <w:marRight w:val="0"/>
      <w:marTop w:val="0"/>
      <w:marBottom w:val="0"/>
      <w:divBdr>
        <w:top w:val="none" w:sz="0" w:space="0" w:color="auto"/>
        <w:left w:val="none" w:sz="0" w:space="0" w:color="auto"/>
        <w:bottom w:val="none" w:sz="0" w:space="0" w:color="auto"/>
        <w:right w:val="none" w:sz="0" w:space="0" w:color="auto"/>
      </w:divBdr>
    </w:div>
    <w:div w:id="1353068317">
      <w:bodyDiv w:val="1"/>
      <w:marLeft w:val="0"/>
      <w:marRight w:val="0"/>
      <w:marTop w:val="0"/>
      <w:marBottom w:val="0"/>
      <w:divBdr>
        <w:top w:val="none" w:sz="0" w:space="0" w:color="auto"/>
        <w:left w:val="none" w:sz="0" w:space="0" w:color="auto"/>
        <w:bottom w:val="none" w:sz="0" w:space="0" w:color="auto"/>
        <w:right w:val="none" w:sz="0" w:space="0" w:color="auto"/>
      </w:divBdr>
    </w:div>
    <w:div w:id="1356618615">
      <w:bodyDiv w:val="1"/>
      <w:marLeft w:val="0"/>
      <w:marRight w:val="0"/>
      <w:marTop w:val="0"/>
      <w:marBottom w:val="0"/>
      <w:divBdr>
        <w:top w:val="none" w:sz="0" w:space="0" w:color="auto"/>
        <w:left w:val="none" w:sz="0" w:space="0" w:color="auto"/>
        <w:bottom w:val="none" w:sz="0" w:space="0" w:color="auto"/>
        <w:right w:val="none" w:sz="0" w:space="0" w:color="auto"/>
      </w:divBdr>
    </w:div>
    <w:div w:id="1378703111">
      <w:bodyDiv w:val="1"/>
      <w:marLeft w:val="0"/>
      <w:marRight w:val="0"/>
      <w:marTop w:val="0"/>
      <w:marBottom w:val="0"/>
      <w:divBdr>
        <w:top w:val="none" w:sz="0" w:space="0" w:color="auto"/>
        <w:left w:val="none" w:sz="0" w:space="0" w:color="auto"/>
        <w:bottom w:val="none" w:sz="0" w:space="0" w:color="auto"/>
        <w:right w:val="none" w:sz="0" w:space="0" w:color="auto"/>
      </w:divBdr>
    </w:div>
    <w:div w:id="1380591577">
      <w:bodyDiv w:val="1"/>
      <w:marLeft w:val="0"/>
      <w:marRight w:val="0"/>
      <w:marTop w:val="0"/>
      <w:marBottom w:val="0"/>
      <w:divBdr>
        <w:top w:val="none" w:sz="0" w:space="0" w:color="auto"/>
        <w:left w:val="none" w:sz="0" w:space="0" w:color="auto"/>
        <w:bottom w:val="none" w:sz="0" w:space="0" w:color="auto"/>
        <w:right w:val="none" w:sz="0" w:space="0" w:color="auto"/>
      </w:divBdr>
    </w:div>
    <w:div w:id="1384325339">
      <w:bodyDiv w:val="1"/>
      <w:marLeft w:val="0"/>
      <w:marRight w:val="0"/>
      <w:marTop w:val="0"/>
      <w:marBottom w:val="0"/>
      <w:divBdr>
        <w:top w:val="none" w:sz="0" w:space="0" w:color="auto"/>
        <w:left w:val="none" w:sz="0" w:space="0" w:color="auto"/>
        <w:bottom w:val="none" w:sz="0" w:space="0" w:color="auto"/>
        <w:right w:val="none" w:sz="0" w:space="0" w:color="auto"/>
      </w:divBdr>
    </w:div>
    <w:div w:id="1384527138">
      <w:bodyDiv w:val="1"/>
      <w:marLeft w:val="0"/>
      <w:marRight w:val="0"/>
      <w:marTop w:val="0"/>
      <w:marBottom w:val="0"/>
      <w:divBdr>
        <w:top w:val="none" w:sz="0" w:space="0" w:color="auto"/>
        <w:left w:val="none" w:sz="0" w:space="0" w:color="auto"/>
        <w:bottom w:val="none" w:sz="0" w:space="0" w:color="auto"/>
        <w:right w:val="none" w:sz="0" w:space="0" w:color="auto"/>
      </w:divBdr>
    </w:div>
    <w:div w:id="1390298662">
      <w:bodyDiv w:val="1"/>
      <w:marLeft w:val="0"/>
      <w:marRight w:val="0"/>
      <w:marTop w:val="0"/>
      <w:marBottom w:val="0"/>
      <w:divBdr>
        <w:top w:val="none" w:sz="0" w:space="0" w:color="auto"/>
        <w:left w:val="none" w:sz="0" w:space="0" w:color="auto"/>
        <w:bottom w:val="none" w:sz="0" w:space="0" w:color="auto"/>
        <w:right w:val="none" w:sz="0" w:space="0" w:color="auto"/>
      </w:divBdr>
    </w:div>
    <w:div w:id="1396005662">
      <w:bodyDiv w:val="1"/>
      <w:marLeft w:val="0"/>
      <w:marRight w:val="0"/>
      <w:marTop w:val="0"/>
      <w:marBottom w:val="0"/>
      <w:divBdr>
        <w:top w:val="none" w:sz="0" w:space="0" w:color="auto"/>
        <w:left w:val="none" w:sz="0" w:space="0" w:color="auto"/>
        <w:bottom w:val="none" w:sz="0" w:space="0" w:color="auto"/>
        <w:right w:val="none" w:sz="0" w:space="0" w:color="auto"/>
      </w:divBdr>
    </w:div>
    <w:div w:id="1400637641">
      <w:bodyDiv w:val="1"/>
      <w:marLeft w:val="0"/>
      <w:marRight w:val="0"/>
      <w:marTop w:val="0"/>
      <w:marBottom w:val="0"/>
      <w:divBdr>
        <w:top w:val="none" w:sz="0" w:space="0" w:color="auto"/>
        <w:left w:val="none" w:sz="0" w:space="0" w:color="auto"/>
        <w:bottom w:val="none" w:sz="0" w:space="0" w:color="auto"/>
        <w:right w:val="none" w:sz="0" w:space="0" w:color="auto"/>
      </w:divBdr>
    </w:div>
    <w:div w:id="1410809504">
      <w:bodyDiv w:val="1"/>
      <w:marLeft w:val="0"/>
      <w:marRight w:val="0"/>
      <w:marTop w:val="0"/>
      <w:marBottom w:val="0"/>
      <w:divBdr>
        <w:top w:val="none" w:sz="0" w:space="0" w:color="auto"/>
        <w:left w:val="none" w:sz="0" w:space="0" w:color="auto"/>
        <w:bottom w:val="none" w:sz="0" w:space="0" w:color="auto"/>
        <w:right w:val="none" w:sz="0" w:space="0" w:color="auto"/>
      </w:divBdr>
    </w:div>
    <w:div w:id="1412460769">
      <w:bodyDiv w:val="1"/>
      <w:marLeft w:val="0"/>
      <w:marRight w:val="0"/>
      <w:marTop w:val="0"/>
      <w:marBottom w:val="0"/>
      <w:divBdr>
        <w:top w:val="none" w:sz="0" w:space="0" w:color="auto"/>
        <w:left w:val="none" w:sz="0" w:space="0" w:color="auto"/>
        <w:bottom w:val="none" w:sz="0" w:space="0" w:color="auto"/>
        <w:right w:val="none" w:sz="0" w:space="0" w:color="auto"/>
      </w:divBdr>
    </w:div>
    <w:div w:id="1414354342">
      <w:bodyDiv w:val="1"/>
      <w:marLeft w:val="0"/>
      <w:marRight w:val="0"/>
      <w:marTop w:val="0"/>
      <w:marBottom w:val="0"/>
      <w:divBdr>
        <w:top w:val="none" w:sz="0" w:space="0" w:color="auto"/>
        <w:left w:val="none" w:sz="0" w:space="0" w:color="auto"/>
        <w:bottom w:val="none" w:sz="0" w:space="0" w:color="auto"/>
        <w:right w:val="none" w:sz="0" w:space="0" w:color="auto"/>
      </w:divBdr>
    </w:div>
    <w:div w:id="1418751143">
      <w:bodyDiv w:val="1"/>
      <w:marLeft w:val="0"/>
      <w:marRight w:val="0"/>
      <w:marTop w:val="0"/>
      <w:marBottom w:val="0"/>
      <w:divBdr>
        <w:top w:val="none" w:sz="0" w:space="0" w:color="auto"/>
        <w:left w:val="none" w:sz="0" w:space="0" w:color="auto"/>
        <w:bottom w:val="none" w:sz="0" w:space="0" w:color="auto"/>
        <w:right w:val="none" w:sz="0" w:space="0" w:color="auto"/>
      </w:divBdr>
    </w:div>
    <w:div w:id="1421217124">
      <w:bodyDiv w:val="1"/>
      <w:marLeft w:val="0"/>
      <w:marRight w:val="0"/>
      <w:marTop w:val="0"/>
      <w:marBottom w:val="0"/>
      <w:divBdr>
        <w:top w:val="none" w:sz="0" w:space="0" w:color="auto"/>
        <w:left w:val="none" w:sz="0" w:space="0" w:color="auto"/>
        <w:bottom w:val="none" w:sz="0" w:space="0" w:color="auto"/>
        <w:right w:val="none" w:sz="0" w:space="0" w:color="auto"/>
      </w:divBdr>
    </w:div>
    <w:div w:id="1426609502">
      <w:bodyDiv w:val="1"/>
      <w:marLeft w:val="0"/>
      <w:marRight w:val="0"/>
      <w:marTop w:val="0"/>
      <w:marBottom w:val="0"/>
      <w:divBdr>
        <w:top w:val="none" w:sz="0" w:space="0" w:color="auto"/>
        <w:left w:val="none" w:sz="0" w:space="0" w:color="auto"/>
        <w:bottom w:val="none" w:sz="0" w:space="0" w:color="auto"/>
        <w:right w:val="none" w:sz="0" w:space="0" w:color="auto"/>
      </w:divBdr>
    </w:div>
    <w:div w:id="1433235543">
      <w:bodyDiv w:val="1"/>
      <w:marLeft w:val="0"/>
      <w:marRight w:val="0"/>
      <w:marTop w:val="0"/>
      <w:marBottom w:val="0"/>
      <w:divBdr>
        <w:top w:val="none" w:sz="0" w:space="0" w:color="auto"/>
        <w:left w:val="none" w:sz="0" w:space="0" w:color="auto"/>
        <w:bottom w:val="none" w:sz="0" w:space="0" w:color="auto"/>
        <w:right w:val="none" w:sz="0" w:space="0" w:color="auto"/>
      </w:divBdr>
    </w:div>
    <w:div w:id="1435593106">
      <w:bodyDiv w:val="1"/>
      <w:marLeft w:val="0"/>
      <w:marRight w:val="0"/>
      <w:marTop w:val="0"/>
      <w:marBottom w:val="0"/>
      <w:divBdr>
        <w:top w:val="none" w:sz="0" w:space="0" w:color="auto"/>
        <w:left w:val="none" w:sz="0" w:space="0" w:color="auto"/>
        <w:bottom w:val="none" w:sz="0" w:space="0" w:color="auto"/>
        <w:right w:val="none" w:sz="0" w:space="0" w:color="auto"/>
      </w:divBdr>
    </w:div>
    <w:div w:id="1437479399">
      <w:bodyDiv w:val="1"/>
      <w:marLeft w:val="0"/>
      <w:marRight w:val="0"/>
      <w:marTop w:val="0"/>
      <w:marBottom w:val="0"/>
      <w:divBdr>
        <w:top w:val="none" w:sz="0" w:space="0" w:color="auto"/>
        <w:left w:val="none" w:sz="0" w:space="0" w:color="auto"/>
        <w:bottom w:val="none" w:sz="0" w:space="0" w:color="auto"/>
        <w:right w:val="none" w:sz="0" w:space="0" w:color="auto"/>
      </w:divBdr>
    </w:div>
    <w:div w:id="1439523852">
      <w:bodyDiv w:val="1"/>
      <w:marLeft w:val="0"/>
      <w:marRight w:val="0"/>
      <w:marTop w:val="0"/>
      <w:marBottom w:val="0"/>
      <w:divBdr>
        <w:top w:val="none" w:sz="0" w:space="0" w:color="auto"/>
        <w:left w:val="none" w:sz="0" w:space="0" w:color="auto"/>
        <w:bottom w:val="none" w:sz="0" w:space="0" w:color="auto"/>
        <w:right w:val="none" w:sz="0" w:space="0" w:color="auto"/>
      </w:divBdr>
    </w:div>
    <w:div w:id="1439911818">
      <w:bodyDiv w:val="1"/>
      <w:marLeft w:val="0"/>
      <w:marRight w:val="0"/>
      <w:marTop w:val="0"/>
      <w:marBottom w:val="0"/>
      <w:divBdr>
        <w:top w:val="none" w:sz="0" w:space="0" w:color="auto"/>
        <w:left w:val="none" w:sz="0" w:space="0" w:color="auto"/>
        <w:bottom w:val="none" w:sz="0" w:space="0" w:color="auto"/>
        <w:right w:val="none" w:sz="0" w:space="0" w:color="auto"/>
      </w:divBdr>
    </w:div>
    <w:div w:id="1445270445">
      <w:bodyDiv w:val="1"/>
      <w:marLeft w:val="0"/>
      <w:marRight w:val="0"/>
      <w:marTop w:val="0"/>
      <w:marBottom w:val="0"/>
      <w:divBdr>
        <w:top w:val="none" w:sz="0" w:space="0" w:color="auto"/>
        <w:left w:val="none" w:sz="0" w:space="0" w:color="auto"/>
        <w:bottom w:val="none" w:sz="0" w:space="0" w:color="auto"/>
        <w:right w:val="none" w:sz="0" w:space="0" w:color="auto"/>
      </w:divBdr>
    </w:div>
    <w:div w:id="1447197722">
      <w:bodyDiv w:val="1"/>
      <w:marLeft w:val="0"/>
      <w:marRight w:val="0"/>
      <w:marTop w:val="0"/>
      <w:marBottom w:val="0"/>
      <w:divBdr>
        <w:top w:val="none" w:sz="0" w:space="0" w:color="auto"/>
        <w:left w:val="none" w:sz="0" w:space="0" w:color="auto"/>
        <w:bottom w:val="none" w:sz="0" w:space="0" w:color="auto"/>
        <w:right w:val="none" w:sz="0" w:space="0" w:color="auto"/>
      </w:divBdr>
    </w:div>
    <w:div w:id="1466040901">
      <w:bodyDiv w:val="1"/>
      <w:marLeft w:val="0"/>
      <w:marRight w:val="0"/>
      <w:marTop w:val="0"/>
      <w:marBottom w:val="0"/>
      <w:divBdr>
        <w:top w:val="none" w:sz="0" w:space="0" w:color="auto"/>
        <w:left w:val="none" w:sz="0" w:space="0" w:color="auto"/>
        <w:bottom w:val="none" w:sz="0" w:space="0" w:color="auto"/>
        <w:right w:val="none" w:sz="0" w:space="0" w:color="auto"/>
      </w:divBdr>
    </w:div>
    <w:div w:id="1474643192">
      <w:bodyDiv w:val="1"/>
      <w:marLeft w:val="0"/>
      <w:marRight w:val="0"/>
      <w:marTop w:val="0"/>
      <w:marBottom w:val="0"/>
      <w:divBdr>
        <w:top w:val="none" w:sz="0" w:space="0" w:color="auto"/>
        <w:left w:val="none" w:sz="0" w:space="0" w:color="auto"/>
        <w:bottom w:val="none" w:sz="0" w:space="0" w:color="auto"/>
        <w:right w:val="none" w:sz="0" w:space="0" w:color="auto"/>
      </w:divBdr>
    </w:div>
    <w:div w:id="1487353754">
      <w:bodyDiv w:val="1"/>
      <w:marLeft w:val="0"/>
      <w:marRight w:val="0"/>
      <w:marTop w:val="0"/>
      <w:marBottom w:val="0"/>
      <w:divBdr>
        <w:top w:val="none" w:sz="0" w:space="0" w:color="auto"/>
        <w:left w:val="none" w:sz="0" w:space="0" w:color="auto"/>
        <w:bottom w:val="none" w:sz="0" w:space="0" w:color="auto"/>
        <w:right w:val="none" w:sz="0" w:space="0" w:color="auto"/>
      </w:divBdr>
    </w:div>
    <w:div w:id="1488739503">
      <w:bodyDiv w:val="1"/>
      <w:marLeft w:val="0"/>
      <w:marRight w:val="0"/>
      <w:marTop w:val="0"/>
      <w:marBottom w:val="0"/>
      <w:divBdr>
        <w:top w:val="none" w:sz="0" w:space="0" w:color="auto"/>
        <w:left w:val="none" w:sz="0" w:space="0" w:color="auto"/>
        <w:bottom w:val="none" w:sz="0" w:space="0" w:color="auto"/>
        <w:right w:val="none" w:sz="0" w:space="0" w:color="auto"/>
      </w:divBdr>
    </w:div>
    <w:div w:id="1489132626">
      <w:bodyDiv w:val="1"/>
      <w:marLeft w:val="0"/>
      <w:marRight w:val="0"/>
      <w:marTop w:val="0"/>
      <w:marBottom w:val="0"/>
      <w:divBdr>
        <w:top w:val="none" w:sz="0" w:space="0" w:color="auto"/>
        <w:left w:val="none" w:sz="0" w:space="0" w:color="auto"/>
        <w:bottom w:val="none" w:sz="0" w:space="0" w:color="auto"/>
        <w:right w:val="none" w:sz="0" w:space="0" w:color="auto"/>
      </w:divBdr>
    </w:div>
    <w:div w:id="1498770394">
      <w:bodyDiv w:val="1"/>
      <w:marLeft w:val="0"/>
      <w:marRight w:val="0"/>
      <w:marTop w:val="0"/>
      <w:marBottom w:val="0"/>
      <w:divBdr>
        <w:top w:val="none" w:sz="0" w:space="0" w:color="auto"/>
        <w:left w:val="none" w:sz="0" w:space="0" w:color="auto"/>
        <w:bottom w:val="none" w:sz="0" w:space="0" w:color="auto"/>
        <w:right w:val="none" w:sz="0" w:space="0" w:color="auto"/>
      </w:divBdr>
    </w:div>
    <w:div w:id="1499688618">
      <w:bodyDiv w:val="1"/>
      <w:marLeft w:val="0"/>
      <w:marRight w:val="0"/>
      <w:marTop w:val="0"/>
      <w:marBottom w:val="0"/>
      <w:divBdr>
        <w:top w:val="none" w:sz="0" w:space="0" w:color="auto"/>
        <w:left w:val="none" w:sz="0" w:space="0" w:color="auto"/>
        <w:bottom w:val="none" w:sz="0" w:space="0" w:color="auto"/>
        <w:right w:val="none" w:sz="0" w:space="0" w:color="auto"/>
      </w:divBdr>
    </w:div>
    <w:div w:id="1502627018">
      <w:bodyDiv w:val="1"/>
      <w:marLeft w:val="0"/>
      <w:marRight w:val="0"/>
      <w:marTop w:val="0"/>
      <w:marBottom w:val="0"/>
      <w:divBdr>
        <w:top w:val="none" w:sz="0" w:space="0" w:color="auto"/>
        <w:left w:val="none" w:sz="0" w:space="0" w:color="auto"/>
        <w:bottom w:val="none" w:sz="0" w:space="0" w:color="auto"/>
        <w:right w:val="none" w:sz="0" w:space="0" w:color="auto"/>
      </w:divBdr>
    </w:div>
    <w:div w:id="1511068028">
      <w:bodyDiv w:val="1"/>
      <w:marLeft w:val="0"/>
      <w:marRight w:val="0"/>
      <w:marTop w:val="0"/>
      <w:marBottom w:val="0"/>
      <w:divBdr>
        <w:top w:val="none" w:sz="0" w:space="0" w:color="auto"/>
        <w:left w:val="none" w:sz="0" w:space="0" w:color="auto"/>
        <w:bottom w:val="none" w:sz="0" w:space="0" w:color="auto"/>
        <w:right w:val="none" w:sz="0" w:space="0" w:color="auto"/>
      </w:divBdr>
    </w:div>
    <w:div w:id="1513180199">
      <w:bodyDiv w:val="1"/>
      <w:marLeft w:val="0"/>
      <w:marRight w:val="0"/>
      <w:marTop w:val="0"/>
      <w:marBottom w:val="0"/>
      <w:divBdr>
        <w:top w:val="none" w:sz="0" w:space="0" w:color="auto"/>
        <w:left w:val="none" w:sz="0" w:space="0" w:color="auto"/>
        <w:bottom w:val="none" w:sz="0" w:space="0" w:color="auto"/>
        <w:right w:val="none" w:sz="0" w:space="0" w:color="auto"/>
      </w:divBdr>
    </w:div>
    <w:div w:id="1515224282">
      <w:bodyDiv w:val="1"/>
      <w:marLeft w:val="0"/>
      <w:marRight w:val="0"/>
      <w:marTop w:val="0"/>
      <w:marBottom w:val="0"/>
      <w:divBdr>
        <w:top w:val="none" w:sz="0" w:space="0" w:color="auto"/>
        <w:left w:val="none" w:sz="0" w:space="0" w:color="auto"/>
        <w:bottom w:val="none" w:sz="0" w:space="0" w:color="auto"/>
        <w:right w:val="none" w:sz="0" w:space="0" w:color="auto"/>
      </w:divBdr>
    </w:div>
    <w:div w:id="1522663606">
      <w:bodyDiv w:val="1"/>
      <w:marLeft w:val="0"/>
      <w:marRight w:val="0"/>
      <w:marTop w:val="0"/>
      <w:marBottom w:val="0"/>
      <w:divBdr>
        <w:top w:val="none" w:sz="0" w:space="0" w:color="auto"/>
        <w:left w:val="none" w:sz="0" w:space="0" w:color="auto"/>
        <w:bottom w:val="none" w:sz="0" w:space="0" w:color="auto"/>
        <w:right w:val="none" w:sz="0" w:space="0" w:color="auto"/>
      </w:divBdr>
    </w:div>
    <w:div w:id="1524785292">
      <w:bodyDiv w:val="1"/>
      <w:marLeft w:val="0"/>
      <w:marRight w:val="0"/>
      <w:marTop w:val="0"/>
      <w:marBottom w:val="0"/>
      <w:divBdr>
        <w:top w:val="none" w:sz="0" w:space="0" w:color="auto"/>
        <w:left w:val="none" w:sz="0" w:space="0" w:color="auto"/>
        <w:bottom w:val="none" w:sz="0" w:space="0" w:color="auto"/>
        <w:right w:val="none" w:sz="0" w:space="0" w:color="auto"/>
      </w:divBdr>
    </w:div>
    <w:div w:id="1527984939">
      <w:bodyDiv w:val="1"/>
      <w:marLeft w:val="0"/>
      <w:marRight w:val="0"/>
      <w:marTop w:val="0"/>
      <w:marBottom w:val="0"/>
      <w:divBdr>
        <w:top w:val="none" w:sz="0" w:space="0" w:color="auto"/>
        <w:left w:val="none" w:sz="0" w:space="0" w:color="auto"/>
        <w:bottom w:val="none" w:sz="0" w:space="0" w:color="auto"/>
        <w:right w:val="none" w:sz="0" w:space="0" w:color="auto"/>
      </w:divBdr>
    </w:div>
    <w:div w:id="1537691756">
      <w:bodyDiv w:val="1"/>
      <w:marLeft w:val="0"/>
      <w:marRight w:val="0"/>
      <w:marTop w:val="0"/>
      <w:marBottom w:val="0"/>
      <w:divBdr>
        <w:top w:val="none" w:sz="0" w:space="0" w:color="auto"/>
        <w:left w:val="none" w:sz="0" w:space="0" w:color="auto"/>
        <w:bottom w:val="none" w:sz="0" w:space="0" w:color="auto"/>
        <w:right w:val="none" w:sz="0" w:space="0" w:color="auto"/>
      </w:divBdr>
    </w:div>
    <w:div w:id="1537769275">
      <w:bodyDiv w:val="1"/>
      <w:marLeft w:val="0"/>
      <w:marRight w:val="0"/>
      <w:marTop w:val="0"/>
      <w:marBottom w:val="0"/>
      <w:divBdr>
        <w:top w:val="none" w:sz="0" w:space="0" w:color="auto"/>
        <w:left w:val="none" w:sz="0" w:space="0" w:color="auto"/>
        <w:bottom w:val="none" w:sz="0" w:space="0" w:color="auto"/>
        <w:right w:val="none" w:sz="0" w:space="0" w:color="auto"/>
      </w:divBdr>
    </w:div>
    <w:div w:id="1541162264">
      <w:bodyDiv w:val="1"/>
      <w:marLeft w:val="0"/>
      <w:marRight w:val="0"/>
      <w:marTop w:val="0"/>
      <w:marBottom w:val="0"/>
      <w:divBdr>
        <w:top w:val="none" w:sz="0" w:space="0" w:color="auto"/>
        <w:left w:val="none" w:sz="0" w:space="0" w:color="auto"/>
        <w:bottom w:val="none" w:sz="0" w:space="0" w:color="auto"/>
        <w:right w:val="none" w:sz="0" w:space="0" w:color="auto"/>
      </w:divBdr>
    </w:div>
    <w:div w:id="1544902386">
      <w:bodyDiv w:val="1"/>
      <w:marLeft w:val="0"/>
      <w:marRight w:val="0"/>
      <w:marTop w:val="0"/>
      <w:marBottom w:val="0"/>
      <w:divBdr>
        <w:top w:val="none" w:sz="0" w:space="0" w:color="auto"/>
        <w:left w:val="none" w:sz="0" w:space="0" w:color="auto"/>
        <w:bottom w:val="none" w:sz="0" w:space="0" w:color="auto"/>
        <w:right w:val="none" w:sz="0" w:space="0" w:color="auto"/>
      </w:divBdr>
    </w:div>
    <w:div w:id="1550652318">
      <w:bodyDiv w:val="1"/>
      <w:marLeft w:val="0"/>
      <w:marRight w:val="0"/>
      <w:marTop w:val="0"/>
      <w:marBottom w:val="0"/>
      <w:divBdr>
        <w:top w:val="none" w:sz="0" w:space="0" w:color="auto"/>
        <w:left w:val="none" w:sz="0" w:space="0" w:color="auto"/>
        <w:bottom w:val="none" w:sz="0" w:space="0" w:color="auto"/>
        <w:right w:val="none" w:sz="0" w:space="0" w:color="auto"/>
      </w:divBdr>
    </w:div>
    <w:div w:id="1555045643">
      <w:bodyDiv w:val="1"/>
      <w:marLeft w:val="0"/>
      <w:marRight w:val="0"/>
      <w:marTop w:val="0"/>
      <w:marBottom w:val="0"/>
      <w:divBdr>
        <w:top w:val="none" w:sz="0" w:space="0" w:color="auto"/>
        <w:left w:val="none" w:sz="0" w:space="0" w:color="auto"/>
        <w:bottom w:val="none" w:sz="0" w:space="0" w:color="auto"/>
        <w:right w:val="none" w:sz="0" w:space="0" w:color="auto"/>
      </w:divBdr>
    </w:div>
    <w:div w:id="1556430389">
      <w:bodyDiv w:val="1"/>
      <w:marLeft w:val="0"/>
      <w:marRight w:val="0"/>
      <w:marTop w:val="0"/>
      <w:marBottom w:val="0"/>
      <w:divBdr>
        <w:top w:val="none" w:sz="0" w:space="0" w:color="auto"/>
        <w:left w:val="none" w:sz="0" w:space="0" w:color="auto"/>
        <w:bottom w:val="none" w:sz="0" w:space="0" w:color="auto"/>
        <w:right w:val="none" w:sz="0" w:space="0" w:color="auto"/>
      </w:divBdr>
    </w:div>
    <w:div w:id="1556625738">
      <w:bodyDiv w:val="1"/>
      <w:marLeft w:val="0"/>
      <w:marRight w:val="0"/>
      <w:marTop w:val="0"/>
      <w:marBottom w:val="0"/>
      <w:divBdr>
        <w:top w:val="none" w:sz="0" w:space="0" w:color="auto"/>
        <w:left w:val="none" w:sz="0" w:space="0" w:color="auto"/>
        <w:bottom w:val="none" w:sz="0" w:space="0" w:color="auto"/>
        <w:right w:val="none" w:sz="0" w:space="0" w:color="auto"/>
      </w:divBdr>
    </w:div>
    <w:div w:id="1557207600">
      <w:bodyDiv w:val="1"/>
      <w:marLeft w:val="0"/>
      <w:marRight w:val="0"/>
      <w:marTop w:val="0"/>
      <w:marBottom w:val="0"/>
      <w:divBdr>
        <w:top w:val="none" w:sz="0" w:space="0" w:color="auto"/>
        <w:left w:val="none" w:sz="0" w:space="0" w:color="auto"/>
        <w:bottom w:val="none" w:sz="0" w:space="0" w:color="auto"/>
        <w:right w:val="none" w:sz="0" w:space="0" w:color="auto"/>
      </w:divBdr>
    </w:div>
    <w:div w:id="1557861165">
      <w:bodyDiv w:val="1"/>
      <w:marLeft w:val="0"/>
      <w:marRight w:val="0"/>
      <w:marTop w:val="0"/>
      <w:marBottom w:val="0"/>
      <w:divBdr>
        <w:top w:val="none" w:sz="0" w:space="0" w:color="auto"/>
        <w:left w:val="none" w:sz="0" w:space="0" w:color="auto"/>
        <w:bottom w:val="none" w:sz="0" w:space="0" w:color="auto"/>
        <w:right w:val="none" w:sz="0" w:space="0" w:color="auto"/>
      </w:divBdr>
    </w:div>
    <w:div w:id="1559828496">
      <w:bodyDiv w:val="1"/>
      <w:marLeft w:val="0"/>
      <w:marRight w:val="0"/>
      <w:marTop w:val="0"/>
      <w:marBottom w:val="0"/>
      <w:divBdr>
        <w:top w:val="none" w:sz="0" w:space="0" w:color="auto"/>
        <w:left w:val="none" w:sz="0" w:space="0" w:color="auto"/>
        <w:bottom w:val="none" w:sz="0" w:space="0" w:color="auto"/>
        <w:right w:val="none" w:sz="0" w:space="0" w:color="auto"/>
      </w:divBdr>
    </w:div>
    <w:div w:id="1559853967">
      <w:bodyDiv w:val="1"/>
      <w:marLeft w:val="0"/>
      <w:marRight w:val="0"/>
      <w:marTop w:val="0"/>
      <w:marBottom w:val="0"/>
      <w:divBdr>
        <w:top w:val="none" w:sz="0" w:space="0" w:color="auto"/>
        <w:left w:val="none" w:sz="0" w:space="0" w:color="auto"/>
        <w:bottom w:val="none" w:sz="0" w:space="0" w:color="auto"/>
        <w:right w:val="none" w:sz="0" w:space="0" w:color="auto"/>
      </w:divBdr>
    </w:div>
    <w:div w:id="1561550926">
      <w:bodyDiv w:val="1"/>
      <w:marLeft w:val="0"/>
      <w:marRight w:val="0"/>
      <w:marTop w:val="0"/>
      <w:marBottom w:val="0"/>
      <w:divBdr>
        <w:top w:val="none" w:sz="0" w:space="0" w:color="auto"/>
        <w:left w:val="none" w:sz="0" w:space="0" w:color="auto"/>
        <w:bottom w:val="none" w:sz="0" w:space="0" w:color="auto"/>
        <w:right w:val="none" w:sz="0" w:space="0" w:color="auto"/>
      </w:divBdr>
    </w:div>
    <w:div w:id="1562053696">
      <w:bodyDiv w:val="1"/>
      <w:marLeft w:val="0"/>
      <w:marRight w:val="0"/>
      <w:marTop w:val="0"/>
      <w:marBottom w:val="0"/>
      <w:divBdr>
        <w:top w:val="none" w:sz="0" w:space="0" w:color="auto"/>
        <w:left w:val="none" w:sz="0" w:space="0" w:color="auto"/>
        <w:bottom w:val="none" w:sz="0" w:space="0" w:color="auto"/>
        <w:right w:val="none" w:sz="0" w:space="0" w:color="auto"/>
      </w:divBdr>
    </w:div>
    <w:div w:id="1567059860">
      <w:bodyDiv w:val="1"/>
      <w:marLeft w:val="0"/>
      <w:marRight w:val="0"/>
      <w:marTop w:val="0"/>
      <w:marBottom w:val="0"/>
      <w:divBdr>
        <w:top w:val="none" w:sz="0" w:space="0" w:color="auto"/>
        <w:left w:val="none" w:sz="0" w:space="0" w:color="auto"/>
        <w:bottom w:val="none" w:sz="0" w:space="0" w:color="auto"/>
        <w:right w:val="none" w:sz="0" w:space="0" w:color="auto"/>
      </w:divBdr>
    </w:div>
    <w:div w:id="1574244805">
      <w:bodyDiv w:val="1"/>
      <w:marLeft w:val="0"/>
      <w:marRight w:val="0"/>
      <w:marTop w:val="0"/>
      <w:marBottom w:val="0"/>
      <w:divBdr>
        <w:top w:val="none" w:sz="0" w:space="0" w:color="auto"/>
        <w:left w:val="none" w:sz="0" w:space="0" w:color="auto"/>
        <w:bottom w:val="none" w:sz="0" w:space="0" w:color="auto"/>
        <w:right w:val="none" w:sz="0" w:space="0" w:color="auto"/>
      </w:divBdr>
    </w:div>
    <w:div w:id="1578977976">
      <w:bodyDiv w:val="1"/>
      <w:marLeft w:val="0"/>
      <w:marRight w:val="0"/>
      <w:marTop w:val="0"/>
      <w:marBottom w:val="0"/>
      <w:divBdr>
        <w:top w:val="none" w:sz="0" w:space="0" w:color="auto"/>
        <w:left w:val="none" w:sz="0" w:space="0" w:color="auto"/>
        <w:bottom w:val="none" w:sz="0" w:space="0" w:color="auto"/>
        <w:right w:val="none" w:sz="0" w:space="0" w:color="auto"/>
      </w:divBdr>
    </w:div>
    <w:div w:id="1586306434">
      <w:bodyDiv w:val="1"/>
      <w:marLeft w:val="0"/>
      <w:marRight w:val="0"/>
      <w:marTop w:val="0"/>
      <w:marBottom w:val="0"/>
      <w:divBdr>
        <w:top w:val="none" w:sz="0" w:space="0" w:color="auto"/>
        <w:left w:val="none" w:sz="0" w:space="0" w:color="auto"/>
        <w:bottom w:val="none" w:sz="0" w:space="0" w:color="auto"/>
        <w:right w:val="none" w:sz="0" w:space="0" w:color="auto"/>
      </w:divBdr>
    </w:div>
    <w:div w:id="1586650269">
      <w:bodyDiv w:val="1"/>
      <w:marLeft w:val="0"/>
      <w:marRight w:val="0"/>
      <w:marTop w:val="0"/>
      <w:marBottom w:val="0"/>
      <w:divBdr>
        <w:top w:val="none" w:sz="0" w:space="0" w:color="auto"/>
        <w:left w:val="none" w:sz="0" w:space="0" w:color="auto"/>
        <w:bottom w:val="none" w:sz="0" w:space="0" w:color="auto"/>
        <w:right w:val="none" w:sz="0" w:space="0" w:color="auto"/>
      </w:divBdr>
    </w:div>
    <w:div w:id="1595675130">
      <w:bodyDiv w:val="1"/>
      <w:marLeft w:val="0"/>
      <w:marRight w:val="0"/>
      <w:marTop w:val="0"/>
      <w:marBottom w:val="0"/>
      <w:divBdr>
        <w:top w:val="none" w:sz="0" w:space="0" w:color="auto"/>
        <w:left w:val="none" w:sz="0" w:space="0" w:color="auto"/>
        <w:bottom w:val="none" w:sz="0" w:space="0" w:color="auto"/>
        <w:right w:val="none" w:sz="0" w:space="0" w:color="auto"/>
      </w:divBdr>
    </w:div>
    <w:div w:id="1601796009">
      <w:bodyDiv w:val="1"/>
      <w:marLeft w:val="0"/>
      <w:marRight w:val="0"/>
      <w:marTop w:val="0"/>
      <w:marBottom w:val="0"/>
      <w:divBdr>
        <w:top w:val="none" w:sz="0" w:space="0" w:color="auto"/>
        <w:left w:val="none" w:sz="0" w:space="0" w:color="auto"/>
        <w:bottom w:val="none" w:sz="0" w:space="0" w:color="auto"/>
        <w:right w:val="none" w:sz="0" w:space="0" w:color="auto"/>
      </w:divBdr>
    </w:div>
    <w:div w:id="1607930807">
      <w:bodyDiv w:val="1"/>
      <w:marLeft w:val="0"/>
      <w:marRight w:val="0"/>
      <w:marTop w:val="0"/>
      <w:marBottom w:val="0"/>
      <w:divBdr>
        <w:top w:val="none" w:sz="0" w:space="0" w:color="auto"/>
        <w:left w:val="none" w:sz="0" w:space="0" w:color="auto"/>
        <w:bottom w:val="none" w:sz="0" w:space="0" w:color="auto"/>
        <w:right w:val="none" w:sz="0" w:space="0" w:color="auto"/>
      </w:divBdr>
    </w:div>
    <w:div w:id="1610888576">
      <w:bodyDiv w:val="1"/>
      <w:marLeft w:val="0"/>
      <w:marRight w:val="0"/>
      <w:marTop w:val="0"/>
      <w:marBottom w:val="0"/>
      <w:divBdr>
        <w:top w:val="none" w:sz="0" w:space="0" w:color="auto"/>
        <w:left w:val="none" w:sz="0" w:space="0" w:color="auto"/>
        <w:bottom w:val="none" w:sz="0" w:space="0" w:color="auto"/>
        <w:right w:val="none" w:sz="0" w:space="0" w:color="auto"/>
      </w:divBdr>
    </w:div>
    <w:div w:id="1620070895">
      <w:bodyDiv w:val="1"/>
      <w:marLeft w:val="0"/>
      <w:marRight w:val="0"/>
      <w:marTop w:val="0"/>
      <w:marBottom w:val="0"/>
      <w:divBdr>
        <w:top w:val="none" w:sz="0" w:space="0" w:color="auto"/>
        <w:left w:val="none" w:sz="0" w:space="0" w:color="auto"/>
        <w:bottom w:val="none" w:sz="0" w:space="0" w:color="auto"/>
        <w:right w:val="none" w:sz="0" w:space="0" w:color="auto"/>
      </w:divBdr>
    </w:div>
    <w:div w:id="1628118619">
      <w:bodyDiv w:val="1"/>
      <w:marLeft w:val="0"/>
      <w:marRight w:val="0"/>
      <w:marTop w:val="0"/>
      <w:marBottom w:val="0"/>
      <w:divBdr>
        <w:top w:val="none" w:sz="0" w:space="0" w:color="auto"/>
        <w:left w:val="none" w:sz="0" w:space="0" w:color="auto"/>
        <w:bottom w:val="none" w:sz="0" w:space="0" w:color="auto"/>
        <w:right w:val="none" w:sz="0" w:space="0" w:color="auto"/>
      </w:divBdr>
    </w:div>
    <w:div w:id="1631740728">
      <w:bodyDiv w:val="1"/>
      <w:marLeft w:val="0"/>
      <w:marRight w:val="0"/>
      <w:marTop w:val="0"/>
      <w:marBottom w:val="0"/>
      <w:divBdr>
        <w:top w:val="none" w:sz="0" w:space="0" w:color="auto"/>
        <w:left w:val="none" w:sz="0" w:space="0" w:color="auto"/>
        <w:bottom w:val="none" w:sz="0" w:space="0" w:color="auto"/>
        <w:right w:val="none" w:sz="0" w:space="0" w:color="auto"/>
      </w:divBdr>
    </w:div>
    <w:div w:id="1640499554">
      <w:bodyDiv w:val="1"/>
      <w:marLeft w:val="0"/>
      <w:marRight w:val="0"/>
      <w:marTop w:val="0"/>
      <w:marBottom w:val="0"/>
      <w:divBdr>
        <w:top w:val="none" w:sz="0" w:space="0" w:color="auto"/>
        <w:left w:val="none" w:sz="0" w:space="0" w:color="auto"/>
        <w:bottom w:val="none" w:sz="0" w:space="0" w:color="auto"/>
        <w:right w:val="none" w:sz="0" w:space="0" w:color="auto"/>
      </w:divBdr>
    </w:div>
    <w:div w:id="1643581500">
      <w:bodyDiv w:val="1"/>
      <w:marLeft w:val="0"/>
      <w:marRight w:val="0"/>
      <w:marTop w:val="0"/>
      <w:marBottom w:val="0"/>
      <w:divBdr>
        <w:top w:val="none" w:sz="0" w:space="0" w:color="auto"/>
        <w:left w:val="none" w:sz="0" w:space="0" w:color="auto"/>
        <w:bottom w:val="none" w:sz="0" w:space="0" w:color="auto"/>
        <w:right w:val="none" w:sz="0" w:space="0" w:color="auto"/>
      </w:divBdr>
    </w:div>
    <w:div w:id="1645962051">
      <w:bodyDiv w:val="1"/>
      <w:marLeft w:val="0"/>
      <w:marRight w:val="0"/>
      <w:marTop w:val="0"/>
      <w:marBottom w:val="0"/>
      <w:divBdr>
        <w:top w:val="none" w:sz="0" w:space="0" w:color="auto"/>
        <w:left w:val="none" w:sz="0" w:space="0" w:color="auto"/>
        <w:bottom w:val="none" w:sz="0" w:space="0" w:color="auto"/>
        <w:right w:val="none" w:sz="0" w:space="0" w:color="auto"/>
      </w:divBdr>
    </w:div>
    <w:div w:id="1646088386">
      <w:bodyDiv w:val="1"/>
      <w:marLeft w:val="0"/>
      <w:marRight w:val="0"/>
      <w:marTop w:val="0"/>
      <w:marBottom w:val="0"/>
      <w:divBdr>
        <w:top w:val="none" w:sz="0" w:space="0" w:color="auto"/>
        <w:left w:val="none" w:sz="0" w:space="0" w:color="auto"/>
        <w:bottom w:val="none" w:sz="0" w:space="0" w:color="auto"/>
        <w:right w:val="none" w:sz="0" w:space="0" w:color="auto"/>
      </w:divBdr>
    </w:div>
    <w:div w:id="1653027514">
      <w:bodyDiv w:val="1"/>
      <w:marLeft w:val="0"/>
      <w:marRight w:val="0"/>
      <w:marTop w:val="0"/>
      <w:marBottom w:val="0"/>
      <w:divBdr>
        <w:top w:val="none" w:sz="0" w:space="0" w:color="auto"/>
        <w:left w:val="none" w:sz="0" w:space="0" w:color="auto"/>
        <w:bottom w:val="none" w:sz="0" w:space="0" w:color="auto"/>
        <w:right w:val="none" w:sz="0" w:space="0" w:color="auto"/>
      </w:divBdr>
    </w:div>
    <w:div w:id="1654526972">
      <w:bodyDiv w:val="1"/>
      <w:marLeft w:val="0"/>
      <w:marRight w:val="0"/>
      <w:marTop w:val="0"/>
      <w:marBottom w:val="0"/>
      <w:divBdr>
        <w:top w:val="none" w:sz="0" w:space="0" w:color="auto"/>
        <w:left w:val="none" w:sz="0" w:space="0" w:color="auto"/>
        <w:bottom w:val="none" w:sz="0" w:space="0" w:color="auto"/>
        <w:right w:val="none" w:sz="0" w:space="0" w:color="auto"/>
      </w:divBdr>
    </w:div>
    <w:div w:id="1662540300">
      <w:bodyDiv w:val="1"/>
      <w:marLeft w:val="0"/>
      <w:marRight w:val="0"/>
      <w:marTop w:val="0"/>
      <w:marBottom w:val="0"/>
      <w:divBdr>
        <w:top w:val="none" w:sz="0" w:space="0" w:color="auto"/>
        <w:left w:val="none" w:sz="0" w:space="0" w:color="auto"/>
        <w:bottom w:val="none" w:sz="0" w:space="0" w:color="auto"/>
        <w:right w:val="none" w:sz="0" w:space="0" w:color="auto"/>
      </w:divBdr>
    </w:div>
    <w:div w:id="1666668286">
      <w:bodyDiv w:val="1"/>
      <w:marLeft w:val="0"/>
      <w:marRight w:val="0"/>
      <w:marTop w:val="0"/>
      <w:marBottom w:val="0"/>
      <w:divBdr>
        <w:top w:val="none" w:sz="0" w:space="0" w:color="auto"/>
        <w:left w:val="none" w:sz="0" w:space="0" w:color="auto"/>
        <w:bottom w:val="none" w:sz="0" w:space="0" w:color="auto"/>
        <w:right w:val="none" w:sz="0" w:space="0" w:color="auto"/>
      </w:divBdr>
    </w:div>
    <w:div w:id="1669867921">
      <w:bodyDiv w:val="1"/>
      <w:marLeft w:val="0"/>
      <w:marRight w:val="0"/>
      <w:marTop w:val="0"/>
      <w:marBottom w:val="0"/>
      <w:divBdr>
        <w:top w:val="none" w:sz="0" w:space="0" w:color="auto"/>
        <w:left w:val="none" w:sz="0" w:space="0" w:color="auto"/>
        <w:bottom w:val="none" w:sz="0" w:space="0" w:color="auto"/>
        <w:right w:val="none" w:sz="0" w:space="0" w:color="auto"/>
      </w:divBdr>
    </w:div>
    <w:div w:id="1671639402">
      <w:bodyDiv w:val="1"/>
      <w:marLeft w:val="0"/>
      <w:marRight w:val="0"/>
      <w:marTop w:val="0"/>
      <w:marBottom w:val="0"/>
      <w:divBdr>
        <w:top w:val="none" w:sz="0" w:space="0" w:color="auto"/>
        <w:left w:val="none" w:sz="0" w:space="0" w:color="auto"/>
        <w:bottom w:val="none" w:sz="0" w:space="0" w:color="auto"/>
        <w:right w:val="none" w:sz="0" w:space="0" w:color="auto"/>
      </w:divBdr>
    </w:div>
    <w:div w:id="1677269173">
      <w:bodyDiv w:val="1"/>
      <w:marLeft w:val="0"/>
      <w:marRight w:val="0"/>
      <w:marTop w:val="0"/>
      <w:marBottom w:val="0"/>
      <w:divBdr>
        <w:top w:val="none" w:sz="0" w:space="0" w:color="auto"/>
        <w:left w:val="none" w:sz="0" w:space="0" w:color="auto"/>
        <w:bottom w:val="none" w:sz="0" w:space="0" w:color="auto"/>
        <w:right w:val="none" w:sz="0" w:space="0" w:color="auto"/>
      </w:divBdr>
    </w:div>
    <w:div w:id="1679504133">
      <w:bodyDiv w:val="1"/>
      <w:marLeft w:val="0"/>
      <w:marRight w:val="0"/>
      <w:marTop w:val="0"/>
      <w:marBottom w:val="0"/>
      <w:divBdr>
        <w:top w:val="none" w:sz="0" w:space="0" w:color="auto"/>
        <w:left w:val="none" w:sz="0" w:space="0" w:color="auto"/>
        <w:bottom w:val="none" w:sz="0" w:space="0" w:color="auto"/>
        <w:right w:val="none" w:sz="0" w:space="0" w:color="auto"/>
      </w:divBdr>
    </w:div>
    <w:div w:id="1687706131">
      <w:bodyDiv w:val="1"/>
      <w:marLeft w:val="0"/>
      <w:marRight w:val="0"/>
      <w:marTop w:val="0"/>
      <w:marBottom w:val="0"/>
      <w:divBdr>
        <w:top w:val="none" w:sz="0" w:space="0" w:color="auto"/>
        <w:left w:val="none" w:sz="0" w:space="0" w:color="auto"/>
        <w:bottom w:val="none" w:sz="0" w:space="0" w:color="auto"/>
        <w:right w:val="none" w:sz="0" w:space="0" w:color="auto"/>
      </w:divBdr>
    </w:div>
    <w:div w:id="1693385670">
      <w:bodyDiv w:val="1"/>
      <w:marLeft w:val="0"/>
      <w:marRight w:val="0"/>
      <w:marTop w:val="0"/>
      <w:marBottom w:val="0"/>
      <w:divBdr>
        <w:top w:val="none" w:sz="0" w:space="0" w:color="auto"/>
        <w:left w:val="none" w:sz="0" w:space="0" w:color="auto"/>
        <w:bottom w:val="none" w:sz="0" w:space="0" w:color="auto"/>
        <w:right w:val="none" w:sz="0" w:space="0" w:color="auto"/>
      </w:divBdr>
    </w:div>
    <w:div w:id="1700934814">
      <w:bodyDiv w:val="1"/>
      <w:marLeft w:val="0"/>
      <w:marRight w:val="0"/>
      <w:marTop w:val="0"/>
      <w:marBottom w:val="0"/>
      <w:divBdr>
        <w:top w:val="none" w:sz="0" w:space="0" w:color="auto"/>
        <w:left w:val="none" w:sz="0" w:space="0" w:color="auto"/>
        <w:bottom w:val="none" w:sz="0" w:space="0" w:color="auto"/>
        <w:right w:val="none" w:sz="0" w:space="0" w:color="auto"/>
      </w:divBdr>
    </w:div>
    <w:div w:id="1703507193">
      <w:bodyDiv w:val="1"/>
      <w:marLeft w:val="0"/>
      <w:marRight w:val="0"/>
      <w:marTop w:val="0"/>
      <w:marBottom w:val="0"/>
      <w:divBdr>
        <w:top w:val="none" w:sz="0" w:space="0" w:color="auto"/>
        <w:left w:val="none" w:sz="0" w:space="0" w:color="auto"/>
        <w:bottom w:val="none" w:sz="0" w:space="0" w:color="auto"/>
        <w:right w:val="none" w:sz="0" w:space="0" w:color="auto"/>
      </w:divBdr>
    </w:div>
    <w:div w:id="1703557593">
      <w:bodyDiv w:val="1"/>
      <w:marLeft w:val="0"/>
      <w:marRight w:val="0"/>
      <w:marTop w:val="0"/>
      <w:marBottom w:val="0"/>
      <w:divBdr>
        <w:top w:val="none" w:sz="0" w:space="0" w:color="auto"/>
        <w:left w:val="none" w:sz="0" w:space="0" w:color="auto"/>
        <w:bottom w:val="none" w:sz="0" w:space="0" w:color="auto"/>
        <w:right w:val="none" w:sz="0" w:space="0" w:color="auto"/>
      </w:divBdr>
    </w:div>
    <w:div w:id="1709523584">
      <w:bodyDiv w:val="1"/>
      <w:marLeft w:val="0"/>
      <w:marRight w:val="0"/>
      <w:marTop w:val="0"/>
      <w:marBottom w:val="0"/>
      <w:divBdr>
        <w:top w:val="none" w:sz="0" w:space="0" w:color="auto"/>
        <w:left w:val="none" w:sz="0" w:space="0" w:color="auto"/>
        <w:bottom w:val="none" w:sz="0" w:space="0" w:color="auto"/>
        <w:right w:val="none" w:sz="0" w:space="0" w:color="auto"/>
      </w:divBdr>
    </w:div>
    <w:div w:id="1718553122">
      <w:bodyDiv w:val="1"/>
      <w:marLeft w:val="0"/>
      <w:marRight w:val="0"/>
      <w:marTop w:val="0"/>
      <w:marBottom w:val="0"/>
      <w:divBdr>
        <w:top w:val="none" w:sz="0" w:space="0" w:color="auto"/>
        <w:left w:val="none" w:sz="0" w:space="0" w:color="auto"/>
        <w:bottom w:val="none" w:sz="0" w:space="0" w:color="auto"/>
        <w:right w:val="none" w:sz="0" w:space="0" w:color="auto"/>
      </w:divBdr>
    </w:div>
    <w:div w:id="1731345436">
      <w:bodyDiv w:val="1"/>
      <w:marLeft w:val="0"/>
      <w:marRight w:val="0"/>
      <w:marTop w:val="0"/>
      <w:marBottom w:val="0"/>
      <w:divBdr>
        <w:top w:val="none" w:sz="0" w:space="0" w:color="auto"/>
        <w:left w:val="none" w:sz="0" w:space="0" w:color="auto"/>
        <w:bottom w:val="none" w:sz="0" w:space="0" w:color="auto"/>
        <w:right w:val="none" w:sz="0" w:space="0" w:color="auto"/>
      </w:divBdr>
    </w:div>
    <w:div w:id="1732189785">
      <w:bodyDiv w:val="1"/>
      <w:marLeft w:val="0"/>
      <w:marRight w:val="0"/>
      <w:marTop w:val="0"/>
      <w:marBottom w:val="0"/>
      <w:divBdr>
        <w:top w:val="none" w:sz="0" w:space="0" w:color="auto"/>
        <w:left w:val="none" w:sz="0" w:space="0" w:color="auto"/>
        <w:bottom w:val="none" w:sz="0" w:space="0" w:color="auto"/>
        <w:right w:val="none" w:sz="0" w:space="0" w:color="auto"/>
      </w:divBdr>
    </w:div>
    <w:div w:id="1732734383">
      <w:bodyDiv w:val="1"/>
      <w:marLeft w:val="0"/>
      <w:marRight w:val="0"/>
      <w:marTop w:val="0"/>
      <w:marBottom w:val="0"/>
      <w:divBdr>
        <w:top w:val="none" w:sz="0" w:space="0" w:color="auto"/>
        <w:left w:val="none" w:sz="0" w:space="0" w:color="auto"/>
        <w:bottom w:val="none" w:sz="0" w:space="0" w:color="auto"/>
        <w:right w:val="none" w:sz="0" w:space="0" w:color="auto"/>
      </w:divBdr>
      <w:divsChild>
        <w:div w:id="2034453910">
          <w:marLeft w:val="0"/>
          <w:marRight w:val="0"/>
          <w:marTop w:val="0"/>
          <w:marBottom w:val="0"/>
          <w:divBdr>
            <w:top w:val="none" w:sz="0" w:space="0" w:color="auto"/>
            <w:left w:val="none" w:sz="0" w:space="0" w:color="auto"/>
            <w:bottom w:val="none" w:sz="0" w:space="0" w:color="auto"/>
            <w:right w:val="none" w:sz="0" w:space="0" w:color="auto"/>
          </w:divBdr>
        </w:div>
        <w:div w:id="1689214295">
          <w:marLeft w:val="0"/>
          <w:marRight w:val="0"/>
          <w:marTop w:val="0"/>
          <w:marBottom w:val="0"/>
          <w:divBdr>
            <w:top w:val="none" w:sz="0" w:space="0" w:color="auto"/>
            <w:left w:val="none" w:sz="0" w:space="0" w:color="auto"/>
            <w:bottom w:val="none" w:sz="0" w:space="0" w:color="auto"/>
            <w:right w:val="none" w:sz="0" w:space="0" w:color="auto"/>
          </w:divBdr>
          <w:divsChild>
            <w:div w:id="54938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171628">
      <w:bodyDiv w:val="1"/>
      <w:marLeft w:val="0"/>
      <w:marRight w:val="0"/>
      <w:marTop w:val="0"/>
      <w:marBottom w:val="0"/>
      <w:divBdr>
        <w:top w:val="none" w:sz="0" w:space="0" w:color="auto"/>
        <w:left w:val="none" w:sz="0" w:space="0" w:color="auto"/>
        <w:bottom w:val="none" w:sz="0" w:space="0" w:color="auto"/>
        <w:right w:val="none" w:sz="0" w:space="0" w:color="auto"/>
      </w:divBdr>
    </w:div>
    <w:div w:id="1755080927">
      <w:bodyDiv w:val="1"/>
      <w:marLeft w:val="0"/>
      <w:marRight w:val="0"/>
      <w:marTop w:val="0"/>
      <w:marBottom w:val="0"/>
      <w:divBdr>
        <w:top w:val="none" w:sz="0" w:space="0" w:color="auto"/>
        <w:left w:val="none" w:sz="0" w:space="0" w:color="auto"/>
        <w:bottom w:val="none" w:sz="0" w:space="0" w:color="auto"/>
        <w:right w:val="none" w:sz="0" w:space="0" w:color="auto"/>
      </w:divBdr>
    </w:div>
    <w:div w:id="1755517434">
      <w:bodyDiv w:val="1"/>
      <w:marLeft w:val="0"/>
      <w:marRight w:val="0"/>
      <w:marTop w:val="0"/>
      <w:marBottom w:val="0"/>
      <w:divBdr>
        <w:top w:val="none" w:sz="0" w:space="0" w:color="auto"/>
        <w:left w:val="none" w:sz="0" w:space="0" w:color="auto"/>
        <w:bottom w:val="none" w:sz="0" w:space="0" w:color="auto"/>
        <w:right w:val="none" w:sz="0" w:space="0" w:color="auto"/>
      </w:divBdr>
    </w:div>
    <w:div w:id="1755666135">
      <w:bodyDiv w:val="1"/>
      <w:marLeft w:val="0"/>
      <w:marRight w:val="0"/>
      <w:marTop w:val="0"/>
      <w:marBottom w:val="0"/>
      <w:divBdr>
        <w:top w:val="none" w:sz="0" w:space="0" w:color="auto"/>
        <w:left w:val="none" w:sz="0" w:space="0" w:color="auto"/>
        <w:bottom w:val="none" w:sz="0" w:space="0" w:color="auto"/>
        <w:right w:val="none" w:sz="0" w:space="0" w:color="auto"/>
      </w:divBdr>
    </w:div>
    <w:div w:id="1758363045">
      <w:bodyDiv w:val="1"/>
      <w:marLeft w:val="0"/>
      <w:marRight w:val="0"/>
      <w:marTop w:val="0"/>
      <w:marBottom w:val="0"/>
      <w:divBdr>
        <w:top w:val="none" w:sz="0" w:space="0" w:color="auto"/>
        <w:left w:val="none" w:sz="0" w:space="0" w:color="auto"/>
        <w:bottom w:val="none" w:sz="0" w:space="0" w:color="auto"/>
        <w:right w:val="none" w:sz="0" w:space="0" w:color="auto"/>
      </w:divBdr>
    </w:div>
    <w:div w:id="1766729012">
      <w:bodyDiv w:val="1"/>
      <w:marLeft w:val="0"/>
      <w:marRight w:val="0"/>
      <w:marTop w:val="0"/>
      <w:marBottom w:val="0"/>
      <w:divBdr>
        <w:top w:val="none" w:sz="0" w:space="0" w:color="auto"/>
        <w:left w:val="none" w:sz="0" w:space="0" w:color="auto"/>
        <w:bottom w:val="none" w:sz="0" w:space="0" w:color="auto"/>
        <w:right w:val="none" w:sz="0" w:space="0" w:color="auto"/>
      </w:divBdr>
    </w:div>
    <w:div w:id="1768228706">
      <w:bodyDiv w:val="1"/>
      <w:marLeft w:val="0"/>
      <w:marRight w:val="0"/>
      <w:marTop w:val="0"/>
      <w:marBottom w:val="0"/>
      <w:divBdr>
        <w:top w:val="none" w:sz="0" w:space="0" w:color="auto"/>
        <w:left w:val="none" w:sz="0" w:space="0" w:color="auto"/>
        <w:bottom w:val="none" w:sz="0" w:space="0" w:color="auto"/>
        <w:right w:val="none" w:sz="0" w:space="0" w:color="auto"/>
      </w:divBdr>
    </w:div>
    <w:div w:id="1772237859">
      <w:bodyDiv w:val="1"/>
      <w:marLeft w:val="0"/>
      <w:marRight w:val="0"/>
      <w:marTop w:val="0"/>
      <w:marBottom w:val="0"/>
      <w:divBdr>
        <w:top w:val="none" w:sz="0" w:space="0" w:color="auto"/>
        <w:left w:val="none" w:sz="0" w:space="0" w:color="auto"/>
        <w:bottom w:val="none" w:sz="0" w:space="0" w:color="auto"/>
        <w:right w:val="none" w:sz="0" w:space="0" w:color="auto"/>
      </w:divBdr>
    </w:div>
    <w:div w:id="1776435892">
      <w:bodyDiv w:val="1"/>
      <w:marLeft w:val="0"/>
      <w:marRight w:val="0"/>
      <w:marTop w:val="0"/>
      <w:marBottom w:val="0"/>
      <w:divBdr>
        <w:top w:val="none" w:sz="0" w:space="0" w:color="auto"/>
        <w:left w:val="none" w:sz="0" w:space="0" w:color="auto"/>
        <w:bottom w:val="none" w:sz="0" w:space="0" w:color="auto"/>
        <w:right w:val="none" w:sz="0" w:space="0" w:color="auto"/>
      </w:divBdr>
    </w:div>
    <w:div w:id="1780830133">
      <w:bodyDiv w:val="1"/>
      <w:marLeft w:val="0"/>
      <w:marRight w:val="0"/>
      <w:marTop w:val="0"/>
      <w:marBottom w:val="0"/>
      <w:divBdr>
        <w:top w:val="none" w:sz="0" w:space="0" w:color="auto"/>
        <w:left w:val="none" w:sz="0" w:space="0" w:color="auto"/>
        <w:bottom w:val="none" w:sz="0" w:space="0" w:color="auto"/>
        <w:right w:val="none" w:sz="0" w:space="0" w:color="auto"/>
      </w:divBdr>
    </w:div>
    <w:div w:id="1782873745">
      <w:bodyDiv w:val="1"/>
      <w:marLeft w:val="0"/>
      <w:marRight w:val="0"/>
      <w:marTop w:val="0"/>
      <w:marBottom w:val="0"/>
      <w:divBdr>
        <w:top w:val="none" w:sz="0" w:space="0" w:color="auto"/>
        <w:left w:val="none" w:sz="0" w:space="0" w:color="auto"/>
        <w:bottom w:val="none" w:sz="0" w:space="0" w:color="auto"/>
        <w:right w:val="none" w:sz="0" w:space="0" w:color="auto"/>
      </w:divBdr>
    </w:div>
    <w:div w:id="1792047187">
      <w:bodyDiv w:val="1"/>
      <w:marLeft w:val="0"/>
      <w:marRight w:val="0"/>
      <w:marTop w:val="0"/>
      <w:marBottom w:val="0"/>
      <w:divBdr>
        <w:top w:val="none" w:sz="0" w:space="0" w:color="auto"/>
        <w:left w:val="none" w:sz="0" w:space="0" w:color="auto"/>
        <w:bottom w:val="none" w:sz="0" w:space="0" w:color="auto"/>
        <w:right w:val="none" w:sz="0" w:space="0" w:color="auto"/>
      </w:divBdr>
    </w:div>
    <w:div w:id="1792355132">
      <w:bodyDiv w:val="1"/>
      <w:marLeft w:val="0"/>
      <w:marRight w:val="0"/>
      <w:marTop w:val="0"/>
      <w:marBottom w:val="0"/>
      <w:divBdr>
        <w:top w:val="none" w:sz="0" w:space="0" w:color="auto"/>
        <w:left w:val="none" w:sz="0" w:space="0" w:color="auto"/>
        <w:bottom w:val="none" w:sz="0" w:space="0" w:color="auto"/>
        <w:right w:val="none" w:sz="0" w:space="0" w:color="auto"/>
      </w:divBdr>
    </w:div>
    <w:div w:id="1793817660">
      <w:bodyDiv w:val="1"/>
      <w:marLeft w:val="0"/>
      <w:marRight w:val="0"/>
      <w:marTop w:val="0"/>
      <w:marBottom w:val="0"/>
      <w:divBdr>
        <w:top w:val="none" w:sz="0" w:space="0" w:color="auto"/>
        <w:left w:val="none" w:sz="0" w:space="0" w:color="auto"/>
        <w:bottom w:val="none" w:sz="0" w:space="0" w:color="auto"/>
        <w:right w:val="none" w:sz="0" w:space="0" w:color="auto"/>
      </w:divBdr>
    </w:div>
    <w:div w:id="1798601411">
      <w:bodyDiv w:val="1"/>
      <w:marLeft w:val="0"/>
      <w:marRight w:val="0"/>
      <w:marTop w:val="0"/>
      <w:marBottom w:val="0"/>
      <w:divBdr>
        <w:top w:val="none" w:sz="0" w:space="0" w:color="auto"/>
        <w:left w:val="none" w:sz="0" w:space="0" w:color="auto"/>
        <w:bottom w:val="none" w:sz="0" w:space="0" w:color="auto"/>
        <w:right w:val="none" w:sz="0" w:space="0" w:color="auto"/>
      </w:divBdr>
    </w:div>
    <w:div w:id="1803576117">
      <w:bodyDiv w:val="1"/>
      <w:marLeft w:val="0"/>
      <w:marRight w:val="0"/>
      <w:marTop w:val="0"/>
      <w:marBottom w:val="0"/>
      <w:divBdr>
        <w:top w:val="none" w:sz="0" w:space="0" w:color="auto"/>
        <w:left w:val="none" w:sz="0" w:space="0" w:color="auto"/>
        <w:bottom w:val="none" w:sz="0" w:space="0" w:color="auto"/>
        <w:right w:val="none" w:sz="0" w:space="0" w:color="auto"/>
      </w:divBdr>
    </w:div>
    <w:div w:id="1804807109">
      <w:bodyDiv w:val="1"/>
      <w:marLeft w:val="0"/>
      <w:marRight w:val="0"/>
      <w:marTop w:val="0"/>
      <w:marBottom w:val="0"/>
      <w:divBdr>
        <w:top w:val="none" w:sz="0" w:space="0" w:color="auto"/>
        <w:left w:val="none" w:sz="0" w:space="0" w:color="auto"/>
        <w:bottom w:val="none" w:sz="0" w:space="0" w:color="auto"/>
        <w:right w:val="none" w:sz="0" w:space="0" w:color="auto"/>
      </w:divBdr>
    </w:div>
    <w:div w:id="1809665656">
      <w:bodyDiv w:val="1"/>
      <w:marLeft w:val="0"/>
      <w:marRight w:val="0"/>
      <w:marTop w:val="0"/>
      <w:marBottom w:val="0"/>
      <w:divBdr>
        <w:top w:val="none" w:sz="0" w:space="0" w:color="auto"/>
        <w:left w:val="none" w:sz="0" w:space="0" w:color="auto"/>
        <w:bottom w:val="none" w:sz="0" w:space="0" w:color="auto"/>
        <w:right w:val="none" w:sz="0" w:space="0" w:color="auto"/>
      </w:divBdr>
    </w:div>
    <w:div w:id="1809787105">
      <w:bodyDiv w:val="1"/>
      <w:marLeft w:val="0"/>
      <w:marRight w:val="0"/>
      <w:marTop w:val="0"/>
      <w:marBottom w:val="0"/>
      <w:divBdr>
        <w:top w:val="none" w:sz="0" w:space="0" w:color="auto"/>
        <w:left w:val="none" w:sz="0" w:space="0" w:color="auto"/>
        <w:bottom w:val="none" w:sz="0" w:space="0" w:color="auto"/>
        <w:right w:val="none" w:sz="0" w:space="0" w:color="auto"/>
      </w:divBdr>
    </w:div>
    <w:div w:id="1813138512">
      <w:bodyDiv w:val="1"/>
      <w:marLeft w:val="0"/>
      <w:marRight w:val="0"/>
      <w:marTop w:val="0"/>
      <w:marBottom w:val="0"/>
      <w:divBdr>
        <w:top w:val="none" w:sz="0" w:space="0" w:color="auto"/>
        <w:left w:val="none" w:sz="0" w:space="0" w:color="auto"/>
        <w:bottom w:val="none" w:sz="0" w:space="0" w:color="auto"/>
        <w:right w:val="none" w:sz="0" w:space="0" w:color="auto"/>
      </w:divBdr>
    </w:div>
    <w:div w:id="1816792959">
      <w:bodyDiv w:val="1"/>
      <w:marLeft w:val="0"/>
      <w:marRight w:val="0"/>
      <w:marTop w:val="0"/>
      <w:marBottom w:val="0"/>
      <w:divBdr>
        <w:top w:val="none" w:sz="0" w:space="0" w:color="auto"/>
        <w:left w:val="none" w:sz="0" w:space="0" w:color="auto"/>
        <w:bottom w:val="none" w:sz="0" w:space="0" w:color="auto"/>
        <w:right w:val="none" w:sz="0" w:space="0" w:color="auto"/>
      </w:divBdr>
    </w:div>
    <w:div w:id="1817454276">
      <w:bodyDiv w:val="1"/>
      <w:marLeft w:val="0"/>
      <w:marRight w:val="0"/>
      <w:marTop w:val="0"/>
      <w:marBottom w:val="0"/>
      <w:divBdr>
        <w:top w:val="none" w:sz="0" w:space="0" w:color="auto"/>
        <w:left w:val="none" w:sz="0" w:space="0" w:color="auto"/>
        <w:bottom w:val="none" w:sz="0" w:space="0" w:color="auto"/>
        <w:right w:val="none" w:sz="0" w:space="0" w:color="auto"/>
      </w:divBdr>
    </w:div>
    <w:div w:id="1818035255">
      <w:bodyDiv w:val="1"/>
      <w:marLeft w:val="0"/>
      <w:marRight w:val="0"/>
      <w:marTop w:val="0"/>
      <w:marBottom w:val="0"/>
      <w:divBdr>
        <w:top w:val="none" w:sz="0" w:space="0" w:color="auto"/>
        <w:left w:val="none" w:sz="0" w:space="0" w:color="auto"/>
        <w:bottom w:val="none" w:sz="0" w:space="0" w:color="auto"/>
        <w:right w:val="none" w:sz="0" w:space="0" w:color="auto"/>
      </w:divBdr>
    </w:div>
    <w:div w:id="1820227842">
      <w:bodyDiv w:val="1"/>
      <w:marLeft w:val="0"/>
      <w:marRight w:val="0"/>
      <w:marTop w:val="0"/>
      <w:marBottom w:val="0"/>
      <w:divBdr>
        <w:top w:val="none" w:sz="0" w:space="0" w:color="auto"/>
        <w:left w:val="none" w:sz="0" w:space="0" w:color="auto"/>
        <w:bottom w:val="none" w:sz="0" w:space="0" w:color="auto"/>
        <w:right w:val="none" w:sz="0" w:space="0" w:color="auto"/>
      </w:divBdr>
    </w:div>
    <w:div w:id="1821534043">
      <w:bodyDiv w:val="1"/>
      <w:marLeft w:val="0"/>
      <w:marRight w:val="0"/>
      <w:marTop w:val="0"/>
      <w:marBottom w:val="0"/>
      <w:divBdr>
        <w:top w:val="none" w:sz="0" w:space="0" w:color="auto"/>
        <w:left w:val="none" w:sz="0" w:space="0" w:color="auto"/>
        <w:bottom w:val="none" w:sz="0" w:space="0" w:color="auto"/>
        <w:right w:val="none" w:sz="0" w:space="0" w:color="auto"/>
      </w:divBdr>
    </w:div>
    <w:div w:id="1833137947">
      <w:bodyDiv w:val="1"/>
      <w:marLeft w:val="0"/>
      <w:marRight w:val="0"/>
      <w:marTop w:val="0"/>
      <w:marBottom w:val="0"/>
      <w:divBdr>
        <w:top w:val="none" w:sz="0" w:space="0" w:color="auto"/>
        <w:left w:val="none" w:sz="0" w:space="0" w:color="auto"/>
        <w:bottom w:val="none" w:sz="0" w:space="0" w:color="auto"/>
        <w:right w:val="none" w:sz="0" w:space="0" w:color="auto"/>
      </w:divBdr>
    </w:div>
    <w:div w:id="1836991953">
      <w:bodyDiv w:val="1"/>
      <w:marLeft w:val="0"/>
      <w:marRight w:val="0"/>
      <w:marTop w:val="0"/>
      <w:marBottom w:val="0"/>
      <w:divBdr>
        <w:top w:val="none" w:sz="0" w:space="0" w:color="auto"/>
        <w:left w:val="none" w:sz="0" w:space="0" w:color="auto"/>
        <w:bottom w:val="none" w:sz="0" w:space="0" w:color="auto"/>
        <w:right w:val="none" w:sz="0" w:space="0" w:color="auto"/>
      </w:divBdr>
    </w:div>
    <w:div w:id="1838231482">
      <w:bodyDiv w:val="1"/>
      <w:marLeft w:val="0"/>
      <w:marRight w:val="0"/>
      <w:marTop w:val="0"/>
      <w:marBottom w:val="0"/>
      <w:divBdr>
        <w:top w:val="none" w:sz="0" w:space="0" w:color="auto"/>
        <w:left w:val="none" w:sz="0" w:space="0" w:color="auto"/>
        <w:bottom w:val="none" w:sz="0" w:space="0" w:color="auto"/>
        <w:right w:val="none" w:sz="0" w:space="0" w:color="auto"/>
      </w:divBdr>
    </w:div>
    <w:div w:id="1848133457">
      <w:bodyDiv w:val="1"/>
      <w:marLeft w:val="0"/>
      <w:marRight w:val="0"/>
      <w:marTop w:val="0"/>
      <w:marBottom w:val="0"/>
      <w:divBdr>
        <w:top w:val="none" w:sz="0" w:space="0" w:color="auto"/>
        <w:left w:val="none" w:sz="0" w:space="0" w:color="auto"/>
        <w:bottom w:val="none" w:sz="0" w:space="0" w:color="auto"/>
        <w:right w:val="none" w:sz="0" w:space="0" w:color="auto"/>
      </w:divBdr>
    </w:div>
    <w:div w:id="1859194781">
      <w:bodyDiv w:val="1"/>
      <w:marLeft w:val="0"/>
      <w:marRight w:val="0"/>
      <w:marTop w:val="0"/>
      <w:marBottom w:val="0"/>
      <w:divBdr>
        <w:top w:val="none" w:sz="0" w:space="0" w:color="auto"/>
        <w:left w:val="none" w:sz="0" w:space="0" w:color="auto"/>
        <w:bottom w:val="none" w:sz="0" w:space="0" w:color="auto"/>
        <w:right w:val="none" w:sz="0" w:space="0" w:color="auto"/>
      </w:divBdr>
    </w:div>
    <w:div w:id="1861240961">
      <w:bodyDiv w:val="1"/>
      <w:marLeft w:val="0"/>
      <w:marRight w:val="0"/>
      <w:marTop w:val="0"/>
      <w:marBottom w:val="0"/>
      <w:divBdr>
        <w:top w:val="none" w:sz="0" w:space="0" w:color="auto"/>
        <w:left w:val="none" w:sz="0" w:space="0" w:color="auto"/>
        <w:bottom w:val="none" w:sz="0" w:space="0" w:color="auto"/>
        <w:right w:val="none" w:sz="0" w:space="0" w:color="auto"/>
      </w:divBdr>
    </w:div>
    <w:div w:id="1861505373">
      <w:bodyDiv w:val="1"/>
      <w:marLeft w:val="0"/>
      <w:marRight w:val="0"/>
      <w:marTop w:val="0"/>
      <w:marBottom w:val="0"/>
      <w:divBdr>
        <w:top w:val="none" w:sz="0" w:space="0" w:color="auto"/>
        <w:left w:val="none" w:sz="0" w:space="0" w:color="auto"/>
        <w:bottom w:val="none" w:sz="0" w:space="0" w:color="auto"/>
        <w:right w:val="none" w:sz="0" w:space="0" w:color="auto"/>
      </w:divBdr>
    </w:div>
    <w:div w:id="1861698997">
      <w:bodyDiv w:val="1"/>
      <w:marLeft w:val="0"/>
      <w:marRight w:val="0"/>
      <w:marTop w:val="0"/>
      <w:marBottom w:val="0"/>
      <w:divBdr>
        <w:top w:val="none" w:sz="0" w:space="0" w:color="auto"/>
        <w:left w:val="none" w:sz="0" w:space="0" w:color="auto"/>
        <w:bottom w:val="none" w:sz="0" w:space="0" w:color="auto"/>
        <w:right w:val="none" w:sz="0" w:space="0" w:color="auto"/>
      </w:divBdr>
    </w:div>
    <w:div w:id="1866825236">
      <w:bodyDiv w:val="1"/>
      <w:marLeft w:val="0"/>
      <w:marRight w:val="0"/>
      <w:marTop w:val="0"/>
      <w:marBottom w:val="0"/>
      <w:divBdr>
        <w:top w:val="none" w:sz="0" w:space="0" w:color="auto"/>
        <w:left w:val="none" w:sz="0" w:space="0" w:color="auto"/>
        <w:bottom w:val="none" w:sz="0" w:space="0" w:color="auto"/>
        <w:right w:val="none" w:sz="0" w:space="0" w:color="auto"/>
      </w:divBdr>
    </w:div>
    <w:div w:id="1868253539">
      <w:bodyDiv w:val="1"/>
      <w:marLeft w:val="0"/>
      <w:marRight w:val="0"/>
      <w:marTop w:val="0"/>
      <w:marBottom w:val="0"/>
      <w:divBdr>
        <w:top w:val="none" w:sz="0" w:space="0" w:color="auto"/>
        <w:left w:val="none" w:sz="0" w:space="0" w:color="auto"/>
        <w:bottom w:val="none" w:sz="0" w:space="0" w:color="auto"/>
        <w:right w:val="none" w:sz="0" w:space="0" w:color="auto"/>
      </w:divBdr>
    </w:div>
    <w:div w:id="1878274374">
      <w:bodyDiv w:val="1"/>
      <w:marLeft w:val="0"/>
      <w:marRight w:val="0"/>
      <w:marTop w:val="0"/>
      <w:marBottom w:val="0"/>
      <w:divBdr>
        <w:top w:val="none" w:sz="0" w:space="0" w:color="auto"/>
        <w:left w:val="none" w:sz="0" w:space="0" w:color="auto"/>
        <w:bottom w:val="none" w:sz="0" w:space="0" w:color="auto"/>
        <w:right w:val="none" w:sz="0" w:space="0" w:color="auto"/>
      </w:divBdr>
    </w:div>
    <w:div w:id="1888251293">
      <w:bodyDiv w:val="1"/>
      <w:marLeft w:val="0"/>
      <w:marRight w:val="0"/>
      <w:marTop w:val="0"/>
      <w:marBottom w:val="0"/>
      <w:divBdr>
        <w:top w:val="none" w:sz="0" w:space="0" w:color="auto"/>
        <w:left w:val="none" w:sz="0" w:space="0" w:color="auto"/>
        <w:bottom w:val="none" w:sz="0" w:space="0" w:color="auto"/>
        <w:right w:val="none" w:sz="0" w:space="0" w:color="auto"/>
      </w:divBdr>
    </w:div>
    <w:div w:id="1896114057">
      <w:bodyDiv w:val="1"/>
      <w:marLeft w:val="0"/>
      <w:marRight w:val="0"/>
      <w:marTop w:val="0"/>
      <w:marBottom w:val="0"/>
      <w:divBdr>
        <w:top w:val="none" w:sz="0" w:space="0" w:color="auto"/>
        <w:left w:val="none" w:sz="0" w:space="0" w:color="auto"/>
        <w:bottom w:val="none" w:sz="0" w:space="0" w:color="auto"/>
        <w:right w:val="none" w:sz="0" w:space="0" w:color="auto"/>
      </w:divBdr>
    </w:div>
    <w:div w:id="1902446343">
      <w:bodyDiv w:val="1"/>
      <w:marLeft w:val="0"/>
      <w:marRight w:val="0"/>
      <w:marTop w:val="0"/>
      <w:marBottom w:val="0"/>
      <w:divBdr>
        <w:top w:val="none" w:sz="0" w:space="0" w:color="auto"/>
        <w:left w:val="none" w:sz="0" w:space="0" w:color="auto"/>
        <w:bottom w:val="none" w:sz="0" w:space="0" w:color="auto"/>
        <w:right w:val="none" w:sz="0" w:space="0" w:color="auto"/>
      </w:divBdr>
    </w:div>
    <w:div w:id="1906067726">
      <w:bodyDiv w:val="1"/>
      <w:marLeft w:val="0"/>
      <w:marRight w:val="0"/>
      <w:marTop w:val="0"/>
      <w:marBottom w:val="0"/>
      <w:divBdr>
        <w:top w:val="none" w:sz="0" w:space="0" w:color="auto"/>
        <w:left w:val="none" w:sz="0" w:space="0" w:color="auto"/>
        <w:bottom w:val="none" w:sz="0" w:space="0" w:color="auto"/>
        <w:right w:val="none" w:sz="0" w:space="0" w:color="auto"/>
      </w:divBdr>
    </w:div>
    <w:div w:id="1911689103">
      <w:bodyDiv w:val="1"/>
      <w:marLeft w:val="0"/>
      <w:marRight w:val="0"/>
      <w:marTop w:val="0"/>
      <w:marBottom w:val="0"/>
      <w:divBdr>
        <w:top w:val="none" w:sz="0" w:space="0" w:color="auto"/>
        <w:left w:val="none" w:sz="0" w:space="0" w:color="auto"/>
        <w:bottom w:val="none" w:sz="0" w:space="0" w:color="auto"/>
        <w:right w:val="none" w:sz="0" w:space="0" w:color="auto"/>
      </w:divBdr>
    </w:div>
    <w:div w:id="1914049055">
      <w:bodyDiv w:val="1"/>
      <w:marLeft w:val="0"/>
      <w:marRight w:val="0"/>
      <w:marTop w:val="0"/>
      <w:marBottom w:val="0"/>
      <w:divBdr>
        <w:top w:val="none" w:sz="0" w:space="0" w:color="auto"/>
        <w:left w:val="none" w:sz="0" w:space="0" w:color="auto"/>
        <w:bottom w:val="none" w:sz="0" w:space="0" w:color="auto"/>
        <w:right w:val="none" w:sz="0" w:space="0" w:color="auto"/>
      </w:divBdr>
    </w:div>
    <w:div w:id="1916821909">
      <w:bodyDiv w:val="1"/>
      <w:marLeft w:val="0"/>
      <w:marRight w:val="0"/>
      <w:marTop w:val="0"/>
      <w:marBottom w:val="0"/>
      <w:divBdr>
        <w:top w:val="none" w:sz="0" w:space="0" w:color="auto"/>
        <w:left w:val="none" w:sz="0" w:space="0" w:color="auto"/>
        <w:bottom w:val="none" w:sz="0" w:space="0" w:color="auto"/>
        <w:right w:val="none" w:sz="0" w:space="0" w:color="auto"/>
      </w:divBdr>
    </w:div>
    <w:div w:id="1918326040">
      <w:bodyDiv w:val="1"/>
      <w:marLeft w:val="0"/>
      <w:marRight w:val="0"/>
      <w:marTop w:val="0"/>
      <w:marBottom w:val="0"/>
      <w:divBdr>
        <w:top w:val="none" w:sz="0" w:space="0" w:color="auto"/>
        <w:left w:val="none" w:sz="0" w:space="0" w:color="auto"/>
        <w:bottom w:val="none" w:sz="0" w:space="0" w:color="auto"/>
        <w:right w:val="none" w:sz="0" w:space="0" w:color="auto"/>
      </w:divBdr>
    </w:div>
    <w:div w:id="1920092236">
      <w:bodyDiv w:val="1"/>
      <w:marLeft w:val="0"/>
      <w:marRight w:val="0"/>
      <w:marTop w:val="0"/>
      <w:marBottom w:val="0"/>
      <w:divBdr>
        <w:top w:val="none" w:sz="0" w:space="0" w:color="auto"/>
        <w:left w:val="none" w:sz="0" w:space="0" w:color="auto"/>
        <w:bottom w:val="none" w:sz="0" w:space="0" w:color="auto"/>
        <w:right w:val="none" w:sz="0" w:space="0" w:color="auto"/>
      </w:divBdr>
    </w:div>
    <w:div w:id="1920367634">
      <w:bodyDiv w:val="1"/>
      <w:marLeft w:val="0"/>
      <w:marRight w:val="0"/>
      <w:marTop w:val="0"/>
      <w:marBottom w:val="0"/>
      <w:divBdr>
        <w:top w:val="none" w:sz="0" w:space="0" w:color="auto"/>
        <w:left w:val="none" w:sz="0" w:space="0" w:color="auto"/>
        <w:bottom w:val="none" w:sz="0" w:space="0" w:color="auto"/>
        <w:right w:val="none" w:sz="0" w:space="0" w:color="auto"/>
      </w:divBdr>
    </w:div>
    <w:div w:id="1933933866">
      <w:bodyDiv w:val="1"/>
      <w:marLeft w:val="0"/>
      <w:marRight w:val="0"/>
      <w:marTop w:val="0"/>
      <w:marBottom w:val="0"/>
      <w:divBdr>
        <w:top w:val="none" w:sz="0" w:space="0" w:color="auto"/>
        <w:left w:val="none" w:sz="0" w:space="0" w:color="auto"/>
        <w:bottom w:val="none" w:sz="0" w:space="0" w:color="auto"/>
        <w:right w:val="none" w:sz="0" w:space="0" w:color="auto"/>
      </w:divBdr>
    </w:div>
    <w:div w:id="1943294889">
      <w:bodyDiv w:val="1"/>
      <w:marLeft w:val="0"/>
      <w:marRight w:val="0"/>
      <w:marTop w:val="0"/>
      <w:marBottom w:val="0"/>
      <w:divBdr>
        <w:top w:val="none" w:sz="0" w:space="0" w:color="auto"/>
        <w:left w:val="none" w:sz="0" w:space="0" w:color="auto"/>
        <w:bottom w:val="none" w:sz="0" w:space="0" w:color="auto"/>
        <w:right w:val="none" w:sz="0" w:space="0" w:color="auto"/>
      </w:divBdr>
    </w:div>
    <w:div w:id="1944216518">
      <w:bodyDiv w:val="1"/>
      <w:marLeft w:val="0"/>
      <w:marRight w:val="0"/>
      <w:marTop w:val="0"/>
      <w:marBottom w:val="0"/>
      <w:divBdr>
        <w:top w:val="none" w:sz="0" w:space="0" w:color="auto"/>
        <w:left w:val="none" w:sz="0" w:space="0" w:color="auto"/>
        <w:bottom w:val="none" w:sz="0" w:space="0" w:color="auto"/>
        <w:right w:val="none" w:sz="0" w:space="0" w:color="auto"/>
      </w:divBdr>
    </w:div>
    <w:div w:id="1945653981">
      <w:bodyDiv w:val="1"/>
      <w:marLeft w:val="0"/>
      <w:marRight w:val="0"/>
      <w:marTop w:val="0"/>
      <w:marBottom w:val="0"/>
      <w:divBdr>
        <w:top w:val="none" w:sz="0" w:space="0" w:color="auto"/>
        <w:left w:val="none" w:sz="0" w:space="0" w:color="auto"/>
        <w:bottom w:val="none" w:sz="0" w:space="0" w:color="auto"/>
        <w:right w:val="none" w:sz="0" w:space="0" w:color="auto"/>
      </w:divBdr>
    </w:div>
    <w:div w:id="1953591958">
      <w:bodyDiv w:val="1"/>
      <w:marLeft w:val="0"/>
      <w:marRight w:val="0"/>
      <w:marTop w:val="0"/>
      <w:marBottom w:val="0"/>
      <w:divBdr>
        <w:top w:val="none" w:sz="0" w:space="0" w:color="auto"/>
        <w:left w:val="none" w:sz="0" w:space="0" w:color="auto"/>
        <w:bottom w:val="none" w:sz="0" w:space="0" w:color="auto"/>
        <w:right w:val="none" w:sz="0" w:space="0" w:color="auto"/>
      </w:divBdr>
    </w:div>
    <w:div w:id="1955476366">
      <w:bodyDiv w:val="1"/>
      <w:marLeft w:val="0"/>
      <w:marRight w:val="0"/>
      <w:marTop w:val="0"/>
      <w:marBottom w:val="0"/>
      <w:divBdr>
        <w:top w:val="none" w:sz="0" w:space="0" w:color="auto"/>
        <w:left w:val="none" w:sz="0" w:space="0" w:color="auto"/>
        <w:bottom w:val="none" w:sz="0" w:space="0" w:color="auto"/>
        <w:right w:val="none" w:sz="0" w:space="0" w:color="auto"/>
      </w:divBdr>
    </w:div>
    <w:div w:id="1958634595">
      <w:bodyDiv w:val="1"/>
      <w:marLeft w:val="0"/>
      <w:marRight w:val="0"/>
      <w:marTop w:val="0"/>
      <w:marBottom w:val="0"/>
      <w:divBdr>
        <w:top w:val="none" w:sz="0" w:space="0" w:color="auto"/>
        <w:left w:val="none" w:sz="0" w:space="0" w:color="auto"/>
        <w:bottom w:val="none" w:sz="0" w:space="0" w:color="auto"/>
        <w:right w:val="none" w:sz="0" w:space="0" w:color="auto"/>
      </w:divBdr>
    </w:div>
    <w:div w:id="1959792836">
      <w:bodyDiv w:val="1"/>
      <w:marLeft w:val="0"/>
      <w:marRight w:val="0"/>
      <w:marTop w:val="0"/>
      <w:marBottom w:val="0"/>
      <w:divBdr>
        <w:top w:val="none" w:sz="0" w:space="0" w:color="auto"/>
        <w:left w:val="none" w:sz="0" w:space="0" w:color="auto"/>
        <w:bottom w:val="none" w:sz="0" w:space="0" w:color="auto"/>
        <w:right w:val="none" w:sz="0" w:space="0" w:color="auto"/>
      </w:divBdr>
    </w:div>
    <w:div w:id="1961766636">
      <w:bodyDiv w:val="1"/>
      <w:marLeft w:val="0"/>
      <w:marRight w:val="0"/>
      <w:marTop w:val="0"/>
      <w:marBottom w:val="0"/>
      <w:divBdr>
        <w:top w:val="none" w:sz="0" w:space="0" w:color="auto"/>
        <w:left w:val="none" w:sz="0" w:space="0" w:color="auto"/>
        <w:bottom w:val="none" w:sz="0" w:space="0" w:color="auto"/>
        <w:right w:val="none" w:sz="0" w:space="0" w:color="auto"/>
      </w:divBdr>
    </w:div>
    <w:div w:id="1972858382">
      <w:bodyDiv w:val="1"/>
      <w:marLeft w:val="0"/>
      <w:marRight w:val="0"/>
      <w:marTop w:val="0"/>
      <w:marBottom w:val="0"/>
      <w:divBdr>
        <w:top w:val="none" w:sz="0" w:space="0" w:color="auto"/>
        <w:left w:val="none" w:sz="0" w:space="0" w:color="auto"/>
        <w:bottom w:val="none" w:sz="0" w:space="0" w:color="auto"/>
        <w:right w:val="none" w:sz="0" w:space="0" w:color="auto"/>
      </w:divBdr>
    </w:div>
    <w:div w:id="1981036219">
      <w:bodyDiv w:val="1"/>
      <w:marLeft w:val="0"/>
      <w:marRight w:val="0"/>
      <w:marTop w:val="0"/>
      <w:marBottom w:val="0"/>
      <w:divBdr>
        <w:top w:val="none" w:sz="0" w:space="0" w:color="auto"/>
        <w:left w:val="none" w:sz="0" w:space="0" w:color="auto"/>
        <w:bottom w:val="none" w:sz="0" w:space="0" w:color="auto"/>
        <w:right w:val="none" w:sz="0" w:space="0" w:color="auto"/>
      </w:divBdr>
    </w:div>
    <w:div w:id="1981765793">
      <w:bodyDiv w:val="1"/>
      <w:marLeft w:val="0"/>
      <w:marRight w:val="0"/>
      <w:marTop w:val="0"/>
      <w:marBottom w:val="0"/>
      <w:divBdr>
        <w:top w:val="none" w:sz="0" w:space="0" w:color="auto"/>
        <w:left w:val="none" w:sz="0" w:space="0" w:color="auto"/>
        <w:bottom w:val="none" w:sz="0" w:space="0" w:color="auto"/>
        <w:right w:val="none" w:sz="0" w:space="0" w:color="auto"/>
      </w:divBdr>
    </w:div>
    <w:div w:id="1983535942">
      <w:bodyDiv w:val="1"/>
      <w:marLeft w:val="0"/>
      <w:marRight w:val="0"/>
      <w:marTop w:val="0"/>
      <w:marBottom w:val="0"/>
      <w:divBdr>
        <w:top w:val="none" w:sz="0" w:space="0" w:color="auto"/>
        <w:left w:val="none" w:sz="0" w:space="0" w:color="auto"/>
        <w:bottom w:val="none" w:sz="0" w:space="0" w:color="auto"/>
        <w:right w:val="none" w:sz="0" w:space="0" w:color="auto"/>
      </w:divBdr>
    </w:div>
    <w:div w:id="1986080892">
      <w:bodyDiv w:val="1"/>
      <w:marLeft w:val="0"/>
      <w:marRight w:val="0"/>
      <w:marTop w:val="0"/>
      <w:marBottom w:val="0"/>
      <w:divBdr>
        <w:top w:val="none" w:sz="0" w:space="0" w:color="auto"/>
        <w:left w:val="none" w:sz="0" w:space="0" w:color="auto"/>
        <w:bottom w:val="none" w:sz="0" w:space="0" w:color="auto"/>
        <w:right w:val="none" w:sz="0" w:space="0" w:color="auto"/>
      </w:divBdr>
    </w:div>
    <w:div w:id="1988046181">
      <w:bodyDiv w:val="1"/>
      <w:marLeft w:val="0"/>
      <w:marRight w:val="0"/>
      <w:marTop w:val="0"/>
      <w:marBottom w:val="0"/>
      <w:divBdr>
        <w:top w:val="none" w:sz="0" w:space="0" w:color="auto"/>
        <w:left w:val="none" w:sz="0" w:space="0" w:color="auto"/>
        <w:bottom w:val="none" w:sz="0" w:space="0" w:color="auto"/>
        <w:right w:val="none" w:sz="0" w:space="0" w:color="auto"/>
      </w:divBdr>
    </w:div>
    <w:div w:id="1988588743">
      <w:bodyDiv w:val="1"/>
      <w:marLeft w:val="0"/>
      <w:marRight w:val="0"/>
      <w:marTop w:val="0"/>
      <w:marBottom w:val="0"/>
      <w:divBdr>
        <w:top w:val="none" w:sz="0" w:space="0" w:color="auto"/>
        <w:left w:val="none" w:sz="0" w:space="0" w:color="auto"/>
        <w:bottom w:val="none" w:sz="0" w:space="0" w:color="auto"/>
        <w:right w:val="none" w:sz="0" w:space="0" w:color="auto"/>
      </w:divBdr>
    </w:div>
    <w:div w:id="1991206580">
      <w:bodyDiv w:val="1"/>
      <w:marLeft w:val="0"/>
      <w:marRight w:val="0"/>
      <w:marTop w:val="0"/>
      <w:marBottom w:val="0"/>
      <w:divBdr>
        <w:top w:val="none" w:sz="0" w:space="0" w:color="auto"/>
        <w:left w:val="none" w:sz="0" w:space="0" w:color="auto"/>
        <w:bottom w:val="none" w:sz="0" w:space="0" w:color="auto"/>
        <w:right w:val="none" w:sz="0" w:space="0" w:color="auto"/>
      </w:divBdr>
    </w:div>
    <w:div w:id="1994992539">
      <w:bodyDiv w:val="1"/>
      <w:marLeft w:val="0"/>
      <w:marRight w:val="0"/>
      <w:marTop w:val="0"/>
      <w:marBottom w:val="0"/>
      <w:divBdr>
        <w:top w:val="none" w:sz="0" w:space="0" w:color="auto"/>
        <w:left w:val="none" w:sz="0" w:space="0" w:color="auto"/>
        <w:bottom w:val="none" w:sz="0" w:space="0" w:color="auto"/>
        <w:right w:val="none" w:sz="0" w:space="0" w:color="auto"/>
      </w:divBdr>
    </w:div>
    <w:div w:id="2000113915">
      <w:bodyDiv w:val="1"/>
      <w:marLeft w:val="0"/>
      <w:marRight w:val="0"/>
      <w:marTop w:val="0"/>
      <w:marBottom w:val="0"/>
      <w:divBdr>
        <w:top w:val="none" w:sz="0" w:space="0" w:color="auto"/>
        <w:left w:val="none" w:sz="0" w:space="0" w:color="auto"/>
        <w:bottom w:val="none" w:sz="0" w:space="0" w:color="auto"/>
        <w:right w:val="none" w:sz="0" w:space="0" w:color="auto"/>
      </w:divBdr>
    </w:div>
    <w:div w:id="2000232556">
      <w:bodyDiv w:val="1"/>
      <w:marLeft w:val="0"/>
      <w:marRight w:val="0"/>
      <w:marTop w:val="0"/>
      <w:marBottom w:val="0"/>
      <w:divBdr>
        <w:top w:val="none" w:sz="0" w:space="0" w:color="auto"/>
        <w:left w:val="none" w:sz="0" w:space="0" w:color="auto"/>
        <w:bottom w:val="none" w:sz="0" w:space="0" w:color="auto"/>
        <w:right w:val="none" w:sz="0" w:space="0" w:color="auto"/>
      </w:divBdr>
    </w:div>
    <w:div w:id="2000306150">
      <w:bodyDiv w:val="1"/>
      <w:marLeft w:val="0"/>
      <w:marRight w:val="0"/>
      <w:marTop w:val="0"/>
      <w:marBottom w:val="0"/>
      <w:divBdr>
        <w:top w:val="none" w:sz="0" w:space="0" w:color="auto"/>
        <w:left w:val="none" w:sz="0" w:space="0" w:color="auto"/>
        <w:bottom w:val="none" w:sz="0" w:space="0" w:color="auto"/>
        <w:right w:val="none" w:sz="0" w:space="0" w:color="auto"/>
      </w:divBdr>
    </w:div>
    <w:div w:id="2019960457">
      <w:bodyDiv w:val="1"/>
      <w:marLeft w:val="0"/>
      <w:marRight w:val="0"/>
      <w:marTop w:val="0"/>
      <w:marBottom w:val="0"/>
      <w:divBdr>
        <w:top w:val="none" w:sz="0" w:space="0" w:color="auto"/>
        <w:left w:val="none" w:sz="0" w:space="0" w:color="auto"/>
        <w:bottom w:val="none" w:sz="0" w:space="0" w:color="auto"/>
        <w:right w:val="none" w:sz="0" w:space="0" w:color="auto"/>
      </w:divBdr>
    </w:div>
    <w:div w:id="2020738868">
      <w:bodyDiv w:val="1"/>
      <w:marLeft w:val="0"/>
      <w:marRight w:val="0"/>
      <w:marTop w:val="0"/>
      <w:marBottom w:val="0"/>
      <w:divBdr>
        <w:top w:val="none" w:sz="0" w:space="0" w:color="auto"/>
        <w:left w:val="none" w:sz="0" w:space="0" w:color="auto"/>
        <w:bottom w:val="none" w:sz="0" w:space="0" w:color="auto"/>
        <w:right w:val="none" w:sz="0" w:space="0" w:color="auto"/>
      </w:divBdr>
    </w:div>
    <w:div w:id="2020741674">
      <w:bodyDiv w:val="1"/>
      <w:marLeft w:val="0"/>
      <w:marRight w:val="0"/>
      <w:marTop w:val="0"/>
      <w:marBottom w:val="0"/>
      <w:divBdr>
        <w:top w:val="none" w:sz="0" w:space="0" w:color="auto"/>
        <w:left w:val="none" w:sz="0" w:space="0" w:color="auto"/>
        <w:bottom w:val="none" w:sz="0" w:space="0" w:color="auto"/>
        <w:right w:val="none" w:sz="0" w:space="0" w:color="auto"/>
      </w:divBdr>
    </w:div>
    <w:div w:id="2020887174">
      <w:bodyDiv w:val="1"/>
      <w:marLeft w:val="0"/>
      <w:marRight w:val="0"/>
      <w:marTop w:val="0"/>
      <w:marBottom w:val="0"/>
      <w:divBdr>
        <w:top w:val="none" w:sz="0" w:space="0" w:color="auto"/>
        <w:left w:val="none" w:sz="0" w:space="0" w:color="auto"/>
        <w:bottom w:val="none" w:sz="0" w:space="0" w:color="auto"/>
        <w:right w:val="none" w:sz="0" w:space="0" w:color="auto"/>
      </w:divBdr>
    </w:div>
    <w:div w:id="2024821888">
      <w:bodyDiv w:val="1"/>
      <w:marLeft w:val="0"/>
      <w:marRight w:val="0"/>
      <w:marTop w:val="0"/>
      <w:marBottom w:val="0"/>
      <w:divBdr>
        <w:top w:val="none" w:sz="0" w:space="0" w:color="auto"/>
        <w:left w:val="none" w:sz="0" w:space="0" w:color="auto"/>
        <w:bottom w:val="none" w:sz="0" w:space="0" w:color="auto"/>
        <w:right w:val="none" w:sz="0" w:space="0" w:color="auto"/>
      </w:divBdr>
    </w:div>
    <w:div w:id="2029866582">
      <w:bodyDiv w:val="1"/>
      <w:marLeft w:val="0"/>
      <w:marRight w:val="0"/>
      <w:marTop w:val="0"/>
      <w:marBottom w:val="0"/>
      <w:divBdr>
        <w:top w:val="none" w:sz="0" w:space="0" w:color="auto"/>
        <w:left w:val="none" w:sz="0" w:space="0" w:color="auto"/>
        <w:bottom w:val="none" w:sz="0" w:space="0" w:color="auto"/>
        <w:right w:val="none" w:sz="0" w:space="0" w:color="auto"/>
      </w:divBdr>
    </w:div>
    <w:div w:id="2037389084">
      <w:bodyDiv w:val="1"/>
      <w:marLeft w:val="0"/>
      <w:marRight w:val="0"/>
      <w:marTop w:val="0"/>
      <w:marBottom w:val="0"/>
      <w:divBdr>
        <w:top w:val="none" w:sz="0" w:space="0" w:color="auto"/>
        <w:left w:val="none" w:sz="0" w:space="0" w:color="auto"/>
        <w:bottom w:val="none" w:sz="0" w:space="0" w:color="auto"/>
        <w:right w:val="none" w:sz="0" w:space="0" w:color="auto"/>
      </w:divBdr>
    </w:div>
    <w:div w:id="2042390142">
      <w:bodyDiv w:val="1"/>
      <w:marLeft w:val="0"/>
      <w:marRight w:val="0"/>
      <w:marTop w:val="0"/>
      <w:marBottom w:val="0"/>
      <w:divBdr>
        <w:top w:val="none" w:sz="0" w:space="0" w:color="auto"/>
        <w:left w:val="none" w:sz="0" w:space="0" w:color="auto"/>
        <w:bottom w:val="none" w:sz="0" w:space="0" w:color="auto"/>
        <w:right w:val="none" w:sz="0" w:space="0" w:color="auto"/>
      </w:divBdr>
    </w:div>
    <w:div w:id="2042586599">
      <w:bodyDiv w:val="1"/>
      <w:marLeft w:val="0"/>
      <w:marRight w:val="0"/>
      <w:marTop w:val="0"/>
      <w:marBottom w:val="0"/>
      <w:divBdr>
        <w:top w:val="none" w:sz="0" w:space="0" w:color="auto"/>
        <w:left w:val="none" w:sz="0" w:space="0" w:color="auto"/>
        <w:bottom w:val="none" w:sz="0" w:space="0" w:color="auto"/>
        <w:right w:val="none" w:sz="0" w:space="0" w:color="auto"/>
      </w:divBdr>
    </w:div>
    <w:div w:id="2044404878">
      <w:bodyDiv w:val="1"/>
      <w:marLeft w:val="0"/>
      <w:marRight w:val="0"/>
      <w:marTop w:val="0"/>
      <w:marBottom w:val="0"/>
      <w:divBdr>
        <w:top w:val="none" w:sz="0" w:space="0" w:color="auto"/>
        <w:left w:val="none" w:sz="0" w:space="0" w:color="auto"/>
        <w:bottom w:val="none" w:sz="0" w:space="0" w:color="auto"/>
        <w:right w:val="none" w:sz="0" w:space="0" w:color="auto"/>
      </w:divBdr>
    </w:div>
    <w:div w:id="2045323349">
      <w:bodyDiv w:val="1"/>
      <w:marLeft w:val="0"/>
      <w:marRight w:val="0"/>
      <w:marTop w:val="0"/>
      <w:marBottom w:val="0"/>
      <w:divBdr>
        <w:top w:val="none" w:sz="0" w:space="0" w:color="auto"/>
        <w:left w:val="none" w:sz="0" w:space="0" w:color="auto"/>
        <w:bottom w:val="none" w:sz="0" w:space="0" w:color="auto"/>
        <w:right w:val="none" w:sz="0" w:space="0" w:color="auto"/>
      </w:divBdr>
    </w:div>
    <w:div w:id="2053461851">
      <w:bodyDiv w:val="1"/>
      <w:marLeft w:val="0"/>
      <w:marRight w:val="0"/>
      <w:marTop w:val="0"/>
      <w:marBottom w:val="0"/>
      <w:divBdr>
        <w:top w:val="none" w:sz="0" w:space="0" w:color="auto"/>
        <w:left w:val="none" w:sz="0" w:space="0" w:color="auto"/>
        <w:bottom w:val="none" w:sz="0" w:space="0" w:color="auto"/>
        <w:right w:val="none" w:sz="0" w:space="0" w:color="auto"/>
      </w:divBdr>
    </w:div>
    <w:div w:id="2059936192">
      <w:bodyDiv w:val="1"/>
      <w:marLeft w:val="0"/>
      <w:marRight w:val="0"/>
      <w:marTop w:val="0"/>
      <w:marBottom w:val="0"/>
      <w:divBdr>
        <w:top w:val="none" w:sz="0" w:space="0" w:color="auto"/>
        <w:left w:val="none" w:sz="0" w:space="0" w:color="auto"/>
        <w:bottom w:val="none" w:sz="0" w:space="0" w:color="auto"/>
        <w:right w:val="none" w:sz="0" w:space="0" w:color="auto"/>
      </w:divBdr>
    </w:div>
    <w:div w:id="2060276622">
      <w:bodyDiv w:val="1"/>
      <w:marLeft w:val="0"/>
      <w:marRight w:val="0"/>
      <w:marTop w:val="0"/>
      <w:marBottom w:val="0"/>
      <w:divBdr>
        <w:top w:val="none" w:sz="0" w:space="0" w:color="auto"/>
        <w:left w:val="none" w:sz="0" w:space="0" w:color="auto"/>
        <w:bottom w:val="none" w:sz="0" w:space="0" w:color="auto"/>
        <w:right w:val="none" w:sz="0" w:space="0" w:color="auto"/>
      </w:divBdr>
    </w:div>
    <w:div w:id="2060471413">
      <w:bodyDiv w:val="1"/>
      <w:marLeft w:val="0"/>
      <w:marRight w:val="0"/>
      <w:marTop w:val="0"/>
      <w:marBottom w:val="0"/>
      <w:divBdr>
        <w:top w:val="none" w:sz="0" w:space="0" w:color="auto"/>
        <w:left w:val="none" w:sz="0" w:space="0" w:color="auto"/>
        <w:bottom w:val="none" w:sz="0" w:space="0" w:color="auto"/>
        <w:right w:val="none" w:sz="0" w:space="0" w:color="auto"/>
      </w:divBdr>
    </w:div>
    <w:div w:id="2063602977">
      <w:bodyDiv w:val="1"/>
      <w:marLeft w:val="0"/>
      <w:marRight w:val="0"/>
      <w:marTop w:val="0"/>
      <w:marBottom w:val="0"/>
      <w:divBdr>
        <w:top w:val="none" w:sz="0" w:space="0" w:color="auto"/>
        <w:left w:val="none" w:sz="0" w:space="0" w:color="auto"/>
        <w:bottom w:val="none" w:sz="0" w:space="0" w:color="auto"/>
        <w:right w:val="none" w:sz="0" w:space="0" w:color="auto"/>
      </w:divBdr>
    </w:div>
    <w:div w:id="2067877964">
      <w:bodyDiv w:val="1"/>
      <w:marLeft w:val="0"/>
      <w:marRight w:val="0"/>
      <w:marTop w:val="0"/>
      <w:marBottom w:val="0"/>
      <w:divBdr>
        <w:top w:val="none" w:sz="0" w:space="0" w:color="auto"/>
        <w:left w:val="none" w:sz="0" w:space="0" w:color="auto"/>
        <w:bottom w:val="none" w:sz="0" w:space="0" w:color="auto"/>
        <w:right w:val="none" w:sz="0" w:space="0" w:color="auto"/>
      </w:divBdr>
    </w:div>
    <w:div w:id="2073695201">
      <w:bodyDiv w:val="1"/>
      <w:marLeft w:val="0"/>
      <w:marRight w:val="0"/>
      <w:marTop w:val="0"/>
      <w:marBottom w:val="0"/>
      <w:divBdr>
        <w:top w:val="none" w:sz="0" w:space="0" w:color="auto"/>
        <w:left w:val="none" w:sz="0" w:space="0" w:color="auto"/>
        <w:bottom w:val="none" w:sz="0" w:space="0" w:color="auto"/>
        <w:right w:val="none" w:sz="0" w:space="0" w:color="auto"/>
      </w:divBdr>
    </w:div>
    <w:div w:id="2074740995">
      <w:bodyDiv w:val="1"/>
      <w:marLeft w:val="0"/>
      <w:marRight w:val="0"/>
      <w:marTop w:val="0"/>
      <w:marBottom w:val="0"/>
      <w:divBdr>
        <w:top w:val="none" w:sz="0" w:space="0" w:color="auto"/>
        <w:left w:val="none" w:sz="0" w:space="0" w:color="auto"/>
        <w:bottom w:val="none" w:sz="0" w:space="0" w:color="auto"/>
        <w:right w:val="none" w:sz="0" w:space="0" w:color="auto"/>
      </w:divBdr>
    </w:div>
    <w:div w:id="2079550907">
      <w:bodyDiv w:val="1"/>
      <w:marLeft w:val="0"/>
      <w:marRight w:val="0"/>
      <w:marTop w:val="0"/>
      <w:marBottom w:val="0"/>
      <w:divBdr>
        <w:top w:val="none" w:sz="0" w:space="0" w:color="auto"/>
        <w:left w:val="none" w:sz="0" w:space="0" w:color="auto"/>
        <w:bottom w:val="none" w:sz="0" w:space="0" w:color="auto"/>
        <w:right w:val="none" w:sz="0" w:space="0" w:color="auto"/>
      </w:divBdr>
    </w:div>
    <w:div w:id="2091924352">
      <w:bodyDiv w:val="1"/>
      <w:marLeft w:val="0"/>
      <w:marRight w:val="0"/>
      <w:marTop w:val="0"/>
      <w:marBottom w:val="0"/>
      <w:divBdr>
        <w:top w:val="none" w:sz="0" w:space="0" w:color="auto"/>
        <w:left w:val="none" w:sz="0" w:space="0" w:color="auto"/>
        <w:bottom w:val="none" w:sz="0" w:space="0" w:color="auto"/>
        <w:right w:val="none" w:sz="0" w:space="0" w:color="auto"/>
      </w:divBdr>
    </w:div>
    <w:div w:id="2097742656">
      <w:bodyDiv w:val="1"/>
      <w:marLeft w:val="0"/>
      <w:marRight w:val="0"/>
      <w:marTop w:val="0"/>
      <w:marBottom w:val="0"/>
      <w:divBdr>
        <w:top w:val="none" w:sz="0" w:space="0" w:color="auto"/>
        <w:left w:val="none" w:sz="0" w:space="0" w:color="auto"/>
        <w:bottom w:val="none" w:sz="0" w:space="0" w:color="auto"/>
        <w:right w:val="none" w:sz="0" w:space="0" w:color="auto"/>
      </w:divBdr>
    </w:div>
    <w:div w:id="2099017174">
      <w:bodyDiv w:val="1"/>
      <w:marLeft w:val="0"/>
      <w:marRight w:val="0"/>
      <w:marTop w:val="0"/>
      <w:marBottom w:val="0"/>
      <w:divBdr>
        <w:top w:val="none" w:sz="0" w:space="0" w:color="auto"/>
        <w:left w:val="none" w:sz="0" w:space="0" w:color="auto"/>
        <w:bottom w:val="none" w:sz="0" w:space="0" w:color="auto"/>
        <w:right w:val="none" w:sz="0" w:space="0" w:color="auto"/>
      </w:divBdr>
    </w:div>
    <w:div w:id="2109500489">
      <w:bodyDiv w:val="1"/>
      <w:marLeft w:val="0"/>
      <w:marRight w:val="0"/>
      <w:marTop w:val="0"/>
      <w:marBottom w:val="0"/>
      <w:divBdr>
        <w:top w:val="none" w:sz="0" w:space="0" w:color="auto"/>
        <w:left w:val="none" w:sz="0" w:space="0" w:color="auto"/>
        <w:bottom w:val="none" w:sz="0" w:space="0" w:color="auto"/>
        <w:right w:val="none" w:sz="0" w:space="0" w:color="auto"/>
      </w:divBdr>
    </w:div>
    <w:div w:id="2118332840">
      <w:bodyDiv w:val="1"/>
      <w:marLeft w:val="0"/>
      <w:marRight w:val="0"/>
      <w:marTop w:val="0"/>
      <w:marBottom w:val="0"/>
      <w:divBdr>
        <w:top w:val="none" w:sz="0" w:space="0" w:color="auto"/>
        <w:left w:val="none" w:sz="0" w:space="0" w:color="auto"/>
        <w:bottom w:val="none" w:sz="0" w:space="0" w:color="auto"/>
        <w:right w:val="none" w:sz="0" w:space="0" w:color="auto"/>
      </w:divBdr>
    </w:div>
    <w:div w:id="2126852812">
      <w:bodyDiv w:val="1"/>
      <w:marLeft w:val="0"/>
      <w:marRight w:val="0"/>
      <w:marTop w:val="0"/>
      <w:marBottom w:val="0"/>
      <w:divBdr>
        <w:top w:val="none" w:sz="0" w:space="0" w:color="auto"/>
        <w:left w:val="none" w:sz="0" w:space="0" w:color="auto"/>
        <w:bottom w:val="none" w:sz="0" w:space="0" w:color="auto"/>
        <w:right w:val="none" w:sz="0" w:space="0" w:color="auto"/>
      </w:divBdr>
    </w:div>
    <w:div w:id="2140761706">
      <w:bodyDiv w:val="1"/>
      <w:marLeft w:val="0"/>
      <w:marRight w:val="0"/>
      <w:marTop w:val="0"/>
      <w:marBottom w:val="0"/>
      <w:divBdr>
        <w:top w:val="none" w:sz="0" w:space="0" w:color="auto"/>
        <w:left w:val="none" w:sz="0" w:space="0" w:color="auto"/>
        <w:bottom w:val="none" w:sz="0" w:space="0" w:color="auto"/>
        <w:right w:val="none" w:sz="0" w:space="0" w:color="auto"/>
      </w:divBdr>
    </w:div>
    <w:div w:id="21460034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3.jpg"/><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32CEAD-8DBB-40B7-B960-0F484DC808D0}">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2.xml><?xml version="1.0" encoding="utf-8"?>
<ds:datastoreItem xmlns:ds="http://schemas.openxmlformats.org/officeDocument/2006/customXml" ds:itemID="{B06CA9E3-EA0D-4CD4-8151-A490A5F4AB03}">
  <ds:schemaRefs>
    <ds:schemaRef ds:uri="http://schemas.microsoft.com/sharepoint/events"/>
  </ds:schemaRefs>
</ds:datastoreItem>
</file>

<file path=customXml/itemProps3.xml><?xml version="1.0" encoding="utf-8"?>
<ds:datastoreItem xmlns:ds="http://schemas.openxmlformats.org/officeDocument/2006/customXml" ds:itemID="{70F62C52-AC64-4116-81FD-63F218B7A1A9}">
  <ds:schemaRefs>
    <ds:schemaRef ds:uri="http://schemas.microsoft.com/sharepoint/v3/contenttype/forms"/>
  </ds:schemaRefs>
</ds:datastoreItem>
</file>

<file path=customXml/itemProps4.xml><?xml version="1.0" encoding="utf-8"?>
<ds:datastoreItem xmlns:ds="http://schemas.openxmlformats.org/officeDocument/2006/customXml" ds:itemID="{1EC06BB4-3516-4634-B341-9B9BF750BB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7E405BE-7D19-434F-AF9A-7111E7BD6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3837</Words>
  <Characters>21876</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25662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hilary</dc:creator>
  <cp:lastModifiedBy>Joanna Ruxton</cp:lastModifiedBy>
  <cp:revision>2</cp:revision>
  <cp:lastPrinted>2014-12-17T12:13:00Z</cp:lastPrinted>
  <dcterms:created xsi:type="dcterms:W3CDTF">2015-05-25T03:32:00Z</dcterms:created>
  <dcterms:modified xsi:type="dcterms:W3CDTF">2015-05-25T03:32:00Z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R0000030490</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2015-04-27T17:05:09.4189366+10:00</vt:lpwstr>
  </property>
  <property fmtid="{D5CDD505-2E9C-101B-9397-08002B2CF9AE}" pid="14" name="RecordPoint_ActiveItemMoved">
    <vt:lpwstr/>
  </property>
  <property fmtid="{D5CDD505-2E9C-101B-9397-08002B2CF9AE}" pid="15" name="RecordPoint_ActiveItemUniqueId">
    <vt:lpwstr>{8d1bd717-f2a9-41ed-af8b-a1a4307bd64a}</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