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4B26" w:rsidRPr="006A3645" w:rsidRDefault="00950415" w:rsidP="00F94B26">
      <w:r>
        <w:rPr>
          <w:noProof/>
          <w:lang w:val="en-AU" w:eastAsia="en-AU"/>
        </w:rPr>
        <mc:AlternateContent>
          <mc:Choice Requires="wps">
            <w:drawing>
              <wp:anchor distT="0" distB="0" distL="114300" distR="114300" simplePos="0" relativeHeight="251669504" behindDoc="1" locked="0" layoutInCell="1" allowOverlap="1">
                <wp:simplePos x="0" y="0"/>
                <wp:positionH relativeFrom="column">
                  <wp:posOffset>-942975</wp:posOffset>
                </wp:positionH>
                <wp:positionV relativeFrom="paragraph">
                  <wp:posOffset>-911225</wp:posOffset>
                </wp:positionV>
                <wp:extent cx="8085455" cy="8141970"/>
                <wp:effectExtent l="0" t="0" r="0" b="0"/>
                <wp:wrapNone/>
                <wp:docPr id="68"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085455" cy="8141970"/>
                        </a:xfrm>
                        <a:prstGeom prst="rect">
                          <a:avLst/>
                        </a:prstGeom>
                        <a:solidFill>
                          <a:schemeClr val="accent1"/>
                        </a:solidFill>
                        <a:ln>
                          <a:noFill/>
                        </a:ln>
                        <a:extLst/>
                      </wps:spPr>
                      <wps:txbx>
                        <w:txbxContent>
                          <w:p w:rsidR="0019288B" w:rsidRDefault="0019288B" w:rsidP="00F771B7">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4" o:spid="_x0000_s1026" style="position:absolute;left:0;text-align:left;margin-left:-74.25pt;margin-top:-71.75pt;width:636.65pt;height:641.1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" fillcolor="#00a9ce [3204]" stroked="f">
                <v:textbox>
                  <w:txbxContent>
                    <w:p w:rsidR="0019288B" w:rsidRDefault="0019288B" w:rsidP="00F771B7">
                      <w:pPr>
                        <w:jc w:val="center"/>
                      </w:pPr>
                    </w:p>
                  </w:txbxContent>
                </v:textbox>
              </v:rect>
            </w:pict>
          </mc:Fallback>
        </mc:AlternateContent>
      </w:r>
      <w:r>
        <w:rPr>
          <w:noProof/>
          <w:lang w:val="en-AU" w:eastAsia="en-AU"/>
        </w:rPr>
        <mc:AlternateContent>
          <mc:Choice Requires="wpg">
            <w:drawing>
              <wp:anchor distT="0" distB="0" distL="114300" distR="114300" simplePos="0" relativeHeight="251670528" behindDoc="1" locked="0" layoutInCell="1" allowOverlap="1">
                <wp:simplePos x="0" y="0"/>
                <wp:positionH relativeFrom="column">
                  <wp:posOffset>-1186180</wp:posOffset>
                </wp:positionH>
                <wp:positionV relativeFrom="paragraph">
                  <wp:posOffset>132080</wp:posOffset>
                </wp:positionV>
                <wp:extent cx="9381490" cy="10126345"/>
                <wp:effectExtent l="0" t="0" r="0" b="8255"/>
                <wp:wrapNone/>
                <wp:docPr id="6" name="Group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381490" cy="10126345"/>
                          <a:chOff x="-827" y="918"/>
                          <a:chExt cx="14774" cy="15947"/>
                        </a:xfrm>
                      </wpg:grpSpPr>
                      <wpg:grpSp>
                        <wpg:cNvPr id="7" name="Group 99"/>
                        <wpg:cNvGrpSpPr>
                          <a:grpSpLocks/>
                        </wpg:cNvGrpSpPr>
                        <wpg:grpSpPr bwMode="auto">
                          <a:xfrm>
                            <a:off x="-262" y="918"/>
                            <a:ext cx="12749" cy="1610"/>
                            <a:chOff x="0" y="0"/>
                            <a:chExt cx="80962" cy="10223"/>
                          </a:xfrm>
                        </wpg:grpSpPr>
                        <wpg:grpSp>
                          <wpg:cNvPr id="8" name="Group 81"/>
                          <wpg:cNvGrpSpPr>
                            <a:grpSpLocks/>
                          </wpg:cNvGrpSpPr>
                          <wpg:grpSpPr bwMode="auto">
                            <a:xfrm>
                              <a:off x="0" y="0"/>
                              <a:ext cx="80962" cy="10223"/>
                              <a:chOff x="254" y="226"/>
                              <a:chExt cx="80962" cy="10223"/>
                            </a:xfrm>
                          </wpg:grpSpPr>
                          <wps:wsp>
                            <wps:cNvPr id="9" name="Freeform 70"/>
                            <wps:cNvSpPr>
                              <a:spLocks noEditPoints="1"/>
                            </wps:cNvSpPr>
                            <wps:spPr bwMode="auto">
                              <a:xfrm>
                                <a:off x="254" y="226"/>
                                <a:ext cx="80962" cy="10224"/>
                              </a:xfrm>
                              <a:custGeom>
                                <a:avLst/>
                                <a:gdLst>
                                  <a:gd name="T0" fmla="*/ 2147483647 w 2488"/>
                                  <a:gd name="T1" fmla="*/ 2147483647 h 313"/>
                                  <a:gd name="T2" fmla="*/ 2147483647 w 2488"/>
                                  <a:gd name="T3" fmla="*/ 2147483647 h 313"/>
                                  <a:gd name="T4" fmla="*/ 2147483647 w 2488"/>
                                  <a:gd name="T5" fmla="*/ 2147483647 h 313"/>
                                  <a:gd name="T6" fmla="*/ 2147483647 w 2488"/>
                                  <a:gd name="T7" fmla="*/ 2147483647 h 313"/>
                                  <a:gd name="T8" fmla="*/ 2147483647 w 2488"/>
                                  <a:gd name="T9" fmla="*/ 2147483647 h 313"/>
                                  <a:gd name="T10" fmla="*/ 2147483647 w 2488"/>
                                  <a:gd name="T11" fmla="*/ 2147483647 h 313"/>
                                  <a:gd name="T12" fmla="*/ 2147483647 w 2488"/>
                                  <a:gd name="T13" fmla="*/ 0 h 313"/>
                                  <a:gd name="T14" fmla="*/ 0 w 2488"/>
                                  <a:gd name="T15" fmla="*/ 0 h 313"/>
                                  <a:gd name="T16" fmla="*/ 0 w 2488"/>
                                  <a:gd name="T17" fmla="*/ 2147483647 h 313"/>
                                  <a:gd name="T18" fmla="*/ 2147483647 w 2488"/>
                                  <a:gd name="T19" fmla="*/ 2147483647 h 313"/>
                                  <a:gd name="T20" fmla="*/ 2147483647 w 2488"/>
                                  <a:gd name="T21" fmla="*/ 2147483647 h 313"/>
                                  <a:gd name="T22" fmla="*/ 2147483647 w 2488"/>
                                  <a:gd name="T23" fmla="*/ 2147483647 h 313"/>
                                  <a:gd name="T24" fmla="*/ 2147483647 w 2488"/>
                                  <a:gd name="T25" fmla="*/ 2147483647 h 313"/>
                                  <a:gd name="T26" fmla="*/ 2147483647 w 2488"/>
                                  <a:gd name="T27" fmla="*/ 0 h 313"/>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Lst>
                                <a:ahLst/>
                                <a:cxnLst>
                                  <a:cxn ang="T28">
                                    <a:pos x="T0" y="T1"/>
                                  </a:cxn>
                                  <a:cxn ang="T29">
                                    <a:pos x="T2" y="T3"/>
                                  </a:cxn>
                                  <a:cxn ang="T30">
                                    <a:pos x="T4" y="T5"/>
                                  </a:cxn>
                                  <a:cxn ang="T31">
                                    <a:pos x="T6" y="T7"/>
                                  </a:cxn>
                                  <a:cxn ang="T32">
                                    <a:pos x="T8" y="T9"/>
                                  </a:cxn>
                                  <a:cxn ang="T33">
                                    <a:pos x="T10" y="T11"/>
                                  </a:cxn>
                                  <a:cxn ang="T34">
                                    <a:pos x="T12" y="T13"/>
                                  </a:cxn>
                                  <a:cxn ang="T35">
                                    <a:pos x="T14" y="T15"/>
                                  </a:cxn>
                                  <a:cxn ang="T36">
                                    <a:pos x="T16" y="T17"/>
                                  </a:cxn>
                                  <a:cxn ang="T37">
                                    <a:pos x="T18" y="T19"/>
                                  </a:cxn>
                                  <a:cxn ang="T38">
                                    <a:pos x="T20" y="T21"/>
                                  </a:cxn>
                                  <a:cxn ang="T39">
                                    <a:pos x="T22" y="T23"/>
                                  </a:cxn>
                                  <a:cxn ang="T40">
                                    <a:pos x="T24" y="T25"/>
                                  </a:cxn>
                                  <a:cxn ang="T41">
                                    <a:pos x="T26" y="T27"/>
                                  </a:cxn>
                                </a:cxnLst>
                                <a:rect l="0" t="0" r="r" b="b"/>
                                <a:pathLst>
                                  <a:path w="2488" h="313">
                                    <a:moveTo>
                                      <a:pt x="2488" y="21"/>
                                    </a:moveTo>
                                    <a:cubicBezTo>
                                      <a:pt x="2284" y="21"/>
                                      <a:pt x="2284" y="21"/>
                                      <a:pt x="2284" y="21"/>
                                    </a:cubicBezTo>
                                    <a:cubicBezTo>
                                      <a:pt x="1994" y="21"/>
                                      <a:pt x="1887" y="107"/>
                                      <a:pt x="1808" y="137"/>
                                    </a:cubicBezTo>
                                    <a:cubicBezTo>
                                      <a:pt x="1905" y="218"/>
                                      <a:pt x="2037" y="313"/>
                                      <a:pt x="2278" y="313"/>
                                    </a:cubicBezTo>
                                    <a:cubicBezTo>
                                      <a:pt x="2336" y="313"/>
                                      <a:pt x="2488" y="313"/>
                                      <a:pt x="2488" y="313"/>
                                    </a:cubicBezTo>
                                    <a:cubicBezTo>
                                      <a:pt x="2488" y="21"/>
                                      <a:pt x="2488" y="21"/>
                                      <a:pt x="2488" y="21"/>
                                    </a:cubicBezTo>
                                    <a:moveTo>
                                      <a:pt x="1354" y="0"/>
                                    </a:moveTo>
                                    <a:cubicBezTo>
                                      <a:pt x="0" y="0"/>
                                      <a:pt x="0" y="0"/>
                                      <a:pt x="0" y="0"/>
                                    </a:cubicBezTo>
                                    <a:cubicBezTo>
                                      <a:pt x="0" y="157"/>
                                      <a:pt x="0" y="157"/>
                                      <a:pt x="0" y="157"/>
                                    </a:cubicBezTo>
                                    <a:cubicBezTo>
                                      <a:pt x="1524" y="157"/>
                                      <a:pt x="1524" y="157"/>
                                      <a:pt x="1524" y="157"/>
                                    </a:cubicBezTo>
                                    <a:cubicBezTo>
                                      <a:pt x="1709" y="157"/>
                                      <a:pt x="1769" y="152"/>
                                      <a:pt x="1808" y="137"/>
                                    </a:cubicBezTo>
                                    <a:cubicBezTo>
                                      <a:pt x="1808" y="137"/>
                                      <a:pt x="1808" y="137"/>
                                      <a:pt x="1808" y="137"/>
                                    </a:cubicBezTo>
                                    <a:cubicBezTo>
                                      <a:pt x="1808" y="137"/>
                                      <a:pt x="1808" y="137"/>
                                      <a:pt x="1808" y="137"/>
                                    </a:cubicBezTo>
                                    <a:cubicBezTo>
                                      <a:pt x="1710" y="57"/>
                                      <a:pt x="1548" y="0"/>
                                      <a:pt x="1354" y="0"/>
                                    </a:cubicBezTo>
                                  </a:path>
                                </a:pathLst>
                              </a:custGeom>
                              <a:solidFill>
                                <a:schemeClr val="accent1">
                                  <a:lumMod val="75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Freeform 71"/>
                            <wps:cNvSpPr>
                              <a:spLocks/>
                            </wps:cNvSpPr>
                            <wps:spPr bwMode="auto">
                              <a:xfrm>
                                <a:off x="254" y="912"/>
                                <a:ext cx="58837" cy="4442"/>
                              </a:xfrm>
                              <a:custGeom>
                                <a:avLst/>
                                <a:gdLst>
                                  <a:gd name="T0" fmla="*/ 2147483647 w 1808"/>
                                  <a:gd name="T1" fmla="*/ 2147483647 h 136"/>
                                  <a:gd name="T2" fmla="*/ 2147483647 w 1808"/>
                                  <a:gd name="T3" fmla="*/ 0 h 136"/>
                                  <a:gd name="T4" fmla="*/ 0 w 1808"/>
                                  <a:gd name="T5" fmla="*/ 0 h 136"/>
                                  <a:gd name="T6" fmla="*/ 0 w 1808"/>
                                  <a:gd name="T7" fmla="*/ 2147483647 h 136"/>
                                  <a:gd name="T8" fmla="*/ 2147483647 w 1808"/>
                                  <a:gd name="T9" fmla="*/ 2147483647 h 136"/>
                                  <a:gd name="T10" fmla="*/ 2147483647 w 1808"/>
                                  <a:gd name="T11" fmla="*/ 2147483647 h 136"/>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808" h="136">
                                    <a:moveTo>
                                      <a:pt x="1808" y="116"/>
                                    </a:moveTo>
                                    <a:cubicBezTo>
                                      <a:pt x="1698" y="54"/>
                                      <a:pt x="1548" y="0"/>
                                      <a:pt x="1354" y="0"/>
                                    </a:cubicBezTo>
                                    <a:cubicBezTo>
                                      <a:pt x="0" y="0"/>
                                      <a:pt x="0" y="0"/>
                                      <a:pt x="0" y="0"/>
                                    </a:cubicBezTo>
                                    <a:cubicBezTo>
                                      <a:pt x="0" y="136"/>
                                      <a:pt x="0" y="136"/>
                                      <a:pt x="0" y="136"/>
                                    </a:cubicBezTo>
                                    <a:cubicBezTo>
                                      <a:pt x="1524" y="136"/>
                                      <a:pt x="1524" y="136"/>
                                      <a:pt x="1524" y="136"/>
                                    </a:cubicBezTo>
                                    <a:cubicBezTo>
                                      <a:pt x="1709" y="136"/>
                                      <a:pt x="1769" y="131"/>
                                      <a:pt x="1808" y="116"/>
                                    </a:cubicBezTo>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cNvPr id="17" name="Group 105"/>
                            <wpg:cNvGrpSpPr>
                              <a:grpSpLocks/>
                            </wpg:cNvGrpSpPr>
                            <wpg:grpSpPr bwMode="auto">
                              <a:xfrm>
                                <a:off x="9186" y="3326"/>
                                <a:ext cx="8853" cy="1049"/>
                                <a:chOff x="6800" y="3263"/>
                                <a:chExt cx="8851" cy="1047"/>
                              </a:xfrm>
                            </wpg:grpSpPr>
                            <wps:wsp>
                              <wps:cNvPr id="18" name="Freeform 72"/>
                              <wps:cNvSpPr>
                                <a:spLocks/>
                              </wps:cNvSpPr>
                              <wps:spPr bwMode="auto">
                                <a:xfrm>
                                  <a:off x="6800" y="3556"/>
                                  <a:ext cx="1042" cy="717"/>
                                </a:xfrm>
                                <a:custGeom>
                                  <a:avLst/>
                                  <a:gdLst>
                                    <a:gd name="T0" fmla="*/ 2147483647 w 32"/>
                                    <a:gd name="T1" fmla="*/ 0 h 22"/>
                                    <a:gd name="T2" fmla="*/ 2147483647 w 32"/>
                                    <a:gd name="T3" fmla="*/ 2147483647 h 22"/>
                                    <a:gd name="T4" fmla="*/ 2147483647 w 32"/>
                                    <a:gd name="T5" fmla="*/ 2147483647 h 22"/>
                                    <a:gd name="T6" fmla="*/ 2147483647 w 32"/>
                                    <a:gd name="T7" fmla="*/ 2147483647 h 22"/>
                                    <a:gd name="T8" fmla="*/ 2147483647 w 32"/>
                                    <a:gd name="T9" fmla="*/ 2147483647 h 22"/>
                                    <a:gd name="T10" fmla="*/ 2147483647 w 32"/>
                                    <a:gd name="T11" fmla="*/ 2147483647 h 22"/>
                                    <a:gd name="T12" fmla="*/ 2147483647 w 32"/>
                                    <a:gd name="T13" fmla="*/ 2147483647 h 22"/>
                                    <a:gd name="T14" fmla="*/ 2147483647 w 32"/>
                                    <a:gd name="T15" fmla="*/ 2147483647 h 22"/>
                                    <a:gd name="T16" fmla="*/ 2147483647 w 32"/>
                                    <a:gd name="T17" fmla="*/ 2147483647 h 22"/>
                                    <a:gd name="T18" fmla="*/ 0 w 32"/>
                                    <a:gd name="T19" fmla="*/ 0 h 22"/>
                                    <a:gd name="T20" fmla="*/ 2147483647 w 32"/>
                                    <a:gd name="T21" fmla="*/ 0 h 22"/>
                                    <a:gd name="T22" fmla="*/ 2147483647 w 32"/>
                                    <a:gd name="T23" fmla="*/ 2147483647 h 22"/>
                                    <a:gd name="T24" fmla="*/ 2147483647 w 32"/>
                                    <a:gd name="T25" fmla="*/ 2147483647 h 22"/>
                                    <a:gd name="T26" fmla="*/ 2147483647 w 32"/>
                                    <a:gd name="T27" fmla="*/ 2147483647 h 22"/>
                                    <a:gd name="T28" fmla="*/ 2147483647 w 32"/>
                                    <a:gd name="T29" fmla="*/ 2147483647 h 22"/>
                                    <a:gd name="T30" fmla="*/ 2147483647 w 32"/>
                                    <a:gd name="T31" fmla="*/ 0 h 22"/>
                                    <a:gd name="T32" fmla="*/ 2147483647 w 32"/>
                                    <a:gd name="T33" fmla="*/ 0 h 22"/>
                                    <a:gd name="T34" fmla="*/ 2147483647 w 32"/>
                                    <a:gd name="T35" fmla="*/ 2147483647 h 22"/>
                                    <a:gd name="T36" fmla="*/ 2147483647 w 32"/>
                                    <a:gd name="T37" fmla="*/ 2147483647 h 22"/>
                                    <a:gd name="T38" fmla="*/ 2147483647 w 32"/>
                                    <a:gd name="T39" fmla="*/ 2147483647 h 22"/>
                                    <a:gd name="T40" fmla="*/ 2147483647 w 32"/>
                                    <a:gd name="T41" fmla="*/ 2147483647 h 22"/>
                                    <a:gd name="T42" fmla="*/ 2147483647 w 32"/>
                                    <a:gd name="T43" fmla="*/ 0 h 22"/>
                                    <a:gd name="T44" fmla="*/ 2147483647 w 32"/>
                                    <a:gd name="T45" fmla="*/ 0 h 22"/>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32" h="22">
                                      <a:moveTo>
                                        <a:pt x="32" y="0"/>
                                      </a:moveTo>
                                      <a:cubicBezTo>
                                        <a:pt x="31" y="8"/>
                                        <a:pt x="29" y="15"/>
                                        <a:pt x="26" y="22"/>
                                      </a:cubicBezTo>
                                      <a:cubicBezTo>
                                        <a:pt x="20" y="22"/>
                                        <a:pt x="20" y="22"/>
                                        <a:pt x="20" y="22"/>
                                      </a:cubicBezTo>
                                      <a:cubicBezTo>
                                        <a:pt x="17" y="9"/>
                                        <a:pt x="17" y="9"/>
                                        <a:pt x="17" y="9"/>
                                      </a:cubicBezTo>
                                      <a:cubicBezTo>
                                        <a:pt x="16" y="7"/>
                                        <a:pt x="16" y="7"/>
                                        <a:pt x="16" y="7"/>
                                      </a:cubicBezTo>
                                      <a:cubicBezTo>
                                        <a:pt x="16" y="7"/>
                                        <a:pt x="16" y="7"/>
                                        <a:pt x="16" y="7"/>
                                      </a:cubicBezTo>
                                      <a:cubicBezTo>
                                        <a:pt x="15" y="9"/>
                                        <a:pt x="15" y="9"/>
                                        <a:pt x="15" y="9"/>
                                      </a:cubicBezTo>
                                      <a:cubicBezTo>
                                        <a:pt x="12" y="22"/>
                                        <a:pt x="12" y="22"/>
                                        <a:pt x="12" y="22"/>
                                      </a:cubicBezTo>
                                      <a:cubicBezTo>
                                        <a:pt x="6" y="22"/>
                                        <a:pt x="6" y="22"/>
                                        <a:pt x="6" y="22"/>
                                      </a:cubicBezTo>
                                      <a:cubicBezTo>
                                        <a:pt x="3" y="15"/>
                                        <a:pt x="1" y="8"/>
                                        <a:pt x="0" y="0"/>
                                      </a:cubicBezTo>
                                      <a:cubicBezTo>
                                        <a:pt x="5" y="0"/>
                                        <a:pt x="5" y="0"/>
                                        <a:pt x="5" y="0"/>
                                      </a:cubicBezTo>
                                      <a:cubicBezTo>
                                        <a:pt x="6" y="5"/>
                                        <a:pt x="7" y="9"/>
                                        <a:pt x="8" y="13"/>
                                      </a:cubicBezTo>
                                      <a:cubicBezTo>
                                        <a:pt x="9" y="14"/>
                                        <a:pt x="9" y="16"/>
                                        <a:pt x="9" y="17"/>
                                      </a:cubicBezTo>
                                      <a:cubicBezTo>
                                        <a:pt x="9" y="17"/>
                                        <a:pt x="9" y="17"/>
                                        <a:pt x="9" y="17"/>
                                      </a:cubicBezTo>
                                      <a:cubicBezTo>
                                        <a:pt x="10" y="13"/>
                                        <a:pt x="10" y="13"/>
                                        <a:pt x="10" y="13"/>
                                      </a:cubicBezTo>
                                      <a:cubicBezTo>
                                        <a:pt x="13" y="0"/>
                                        <a:pt x="13" y="0"/>
                                        <a:pt x="13" y="0"/>
                                      </a:cubicBezTo>
                                      <a:cubicBezTo>
                                        <a:pt x="19" y="0"/>
                                        <a:pt x="19" y="0"/>
                                        <a:pt x="19" y="0"/>
                                      </a:cubicBezTo>
                                      <a:cubicBezTo>
                                        <a:pt x="23" y="14"/>
                                        <a:pt x="23" y="14"/>
                                        <a:pt x="23" y="14"/>
                                      </a:cubicBezTo>
                                      <a:cubicBezTo>
                                        <a:pt x="23" y="17"/>
                                        <a:pt x="23" y="17"/>
                                        <a:pt x="23" y="17"/>
                                      </a:cubicBezTo>
                                      <a:cubicBezTo>
                                        <a:pt x="23" y="17"/>
                                        <a:pt x="23" y="17"/>
                                        <a:pt x="23" y="17"/>
                                      </a:cubicBezTo>
                                      <a:cubicBezTo>
                                        <a:pt x="24" y="16"/>
                                        <a:pt x="24" y="14"/>
                                        <a:pt x="24" y="13"/>
                                      </a:cubicBezTo>
                                      <a:cubicBezTo>
                                        <a:pt x="25" y="9"/>
                                        <a:pt x="26" y="5"/>
                                        <a:pt x="27" y="0"/>
                                      </a:cubicBezTo>
                                      <a:lnTo>
                                        <a:pt x="32" y="0"/>
                                      </a:ln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Freeform 73"/>
                              <wps:cNvSpPr>
                                <a:spLocks/>
                              </wps:cNvSpPr>
                              <wps:spPr bwMode="auto">
                                <a:xfrm>
                                  <a:off x="7969" y="3556"/>
                                  <a:ext cx="1073" cy="717"/>
                                </a:xfrm>
                                <a:custGeom>
                                  <a:avLst/>
                                  <a:gdLst>
                                    <a:gd name="T0" fmla="*/ 2147483647 w 33"/>
                                    <a:gd name="T1" fmla="*/ 0 h 22"/>
                                    <a:gd name="T2" fmla="*/ 2147483647 w 33"/>
                                    <a:gd name="T3" fmla="*/ 2147483647 h 22"/>
                                    <a:gd name="T4" fmla="*/ 2147483647 w 33"/>
                                    <a:gd name="T5" fmla="*/ 2147483647 h 22"/>
                                    <a:gd name="T6" fmla="*/ 2147483647 w 33"/>
                                    <a:gd name="T7" fmla="*/ 2147483647 h 22"/>
                                    <a:gd name="T8" fmla="*/ 2147483647 w 33"/>
                                    <a:gd name="T9" fmla="*/ 2147483647 h 22"/>
                                    <a:gd name="T10" fmla="*/ 2147483647 w 33"/>
                                    <a:gd name="T11" fmla="*/ 2147483647 h 22"/>
                                    <a:gd name="T12" fmla="*/ 2147483647 w 33"/>
                                    <a:gd name="T13" fmla="*/ 2147483647 h 22"/>
                                    <a:gd name="T14" fmla="*/ 2147483647 w 33"/>
                                    <a:gd name="T15" fmla="*/ 2147483647 h 22"/>
                                    <a:gd name="T16" fmla="*/ 2147483647 w 33"/>
                                    <a:gd name="T17" fmla="*/ 2147483647 h 22"/>
                                    <a:gd name="T18" fmla="*/ 0 w 33"/>
                                    <a:gd name="T19" fmla="*/ 0 h 22"/>
                                    <a:gd name="T20" fmla="*/ 2147483647 w 33"/>
                                    <a:gd name="T21" fmla="*/ 0 h 22"/>
                                    <a:gd name="T22" fmla="*/ 2147483647 w 33"/>
                                    <a:gd name="T23" fmla="*/ 2147483647 h 22"/>
                                    <a:gd name="T24" fmla="*/ 2147483647 w 33"/>
                                    <a:gd name="T25" fmla="*/ 2147483647 h 22"/>
                                    <a:gd name="T26" fmla="*/ 2147483647 w 33"/>
                                    <a:gd name="T27" fmla="*/ 2147483647 h 22"/>
                                    <a:gd name="T28" fmla="*/ 2147483647 w 33"/>
                                    <a:gd name="T29" fmla="*/ 2147483647 h 22"/>
                                    <a:gd name="T30" fmla="*/ 2147483647 w 33"/>
                                    <a:gd name="T31" fmla="*/ 0 h 22"/>
                                    <a:gd name="T32" fmla="*/ 2147483647 w 33"/>
                                    <a:gd name="T33" fmla="*/ 0 h 22"/>
                                    <a:gd name="T34" fmla="*/ 2147483647 w 33"/>
                                    <a:gd name="T35" fmla="*/ 2147483647 h 22"/>
                                    <a:gd name="T36" fmla="*/ 2147483647 w 33"/>
                                    <a:gd name="T37" fmla="*/ 2147483647 h 22"/>
                                    <a:gd name="T38" fmla="*/ 2147483647 w 33"/>
                                    <a:gd name="T39" fmla="*/ 2147483647 h 22"/>
                                    <a:gd name="T40" fmla="*/ 2147483647 w 33"/>
                                    <a:gd name="T41" fmla="*/ 2147483647 h 22"/>
                                    <a:gd name="T42" fmla="*/ 2147483647 w 33"/>
                                    <a:gd name="T43" fmla="*/ 0 h 22"/>
                                    <a:gd name="T44" fmla="*/ 2147483647 w 33"/>
                                    <a:gd name="T45" fmla="*/ 0 h 22"/>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33" h="22">
                                      <a:moveTo>
                                        <a:pt x="33" y="0"/>
                                      </a:moveTo>
                                      <a:cubicBezTo>
                                        <a:pt x="31" y="8"/>
                                        <a:pt x="29" y="15"/>
                                        <a:pt x="26" y="22"/>
                                      </a:cubicBezTo>
                                      <a:cubicBezTo>
                                        <a:pt x="20" y="22"/>
                                        <a:pt x="20" y="22"/>
                                        <a:pt x="20" y="22"/>
                                      </a:cubicBezTo>
                                      <a:cubicBezTo>
                                        <a:pt x="17" y="9"/>
                                        <a:pt x="17" y="9"/>
                                        <a:pt x="17" y="9"/>
                                      </a:cubicBezTo>
                                      <a:cubicBezTo>
                                        <a:pt x="16" y="7"/>
                                        <a:pt x="16" y="7"/>
                                        <a:pt x="16" y="7"/>
                                      </a:cubicBezTo>
                                      <a:cubicBezTo>
                                        <a:pt x="16" y="7"/>
                                        <a:pt x="16" y="7"/>
                                        <a:pt x="16" y="7"/>
                                      </a:cubicBezTo>
                                      <a:cubicBezTo>
                                        <a:pt x="16" y="9"/>
                                        <a:pt x="16" y="9"/>
                                        <a:pt x="16" y="9"/>
                                      </a:cubicBezTo>
                                      <a:cubicBezTo>
                                        <a:pt x="12" y="22"/>
                                        <a:pt x="12" y="22"/>
                                        <a:pt x="12" y="22"/>
                                      </a:cubicBezTo>
                                      <a:cubicBezTo>
                                        <a:pt x="6" y="22"/>
                                        <a:pt x="6" y="22"/>
                                        <a:pt x="6" y="22"/>
                                      </a:cubicBezTo>
                                      <a:cubicBezTo>
                                        <a:pt x="4" y="15"/>
                                        <a:pt x="1" y="8"/>
                                        <a:pt x="0" y="0"/>
                                      </a:cubicBezTo>
                                      <a:cubicBezTo>
                                        <a:pt x="5" y="0"/>
                                        <a:pt x="5" y="0"/>
                                        <a:pt x="5" y="0"/>
                                      </a:cubicBezTo>
                                      <a:cubicBezTo>
                                        <a:pt x="6" y="5"/>
                                        <a:pt x="7" y="9"/>
                                        <a:pt x="9" y="13"/>
                                      </a:cubicBezTo>
                                      <a:cubicBezTo>
                                        <a:pt x="9" y="14"/>
                                        <a:pt x="9" y="16"/>
                                        <a:pt x="9" y="17"/>
                                      </a:cubicBezTo>
                                      <a:cubicBezTo>
                                        <a:pt x="9" y="17"/>
                                        <a:pt x="9" y="17"/>
                                        <a:pt x="9" y="17"/>
                                      </a:cubicBezTo>
                                      <a:cubicBezTo>
                                        <a:pt x="10" y="13"/>
                                        <a:pt x="10" y="13"/>
                                        <a:pt x="10" y="13"/>
                                      </a:cubicBezTo>
                                      <a:cubicBezTo>
                                        <a:pt x="14" y="0"/>
                                        <a:pt x="14" y="0"/>
                                        <a:pt x="14" y="0"/>
                                      </a:cubicBezTo>
                                      <a:cubicBezTo>
                                        <a:pt x="19" y="0"/>
                                        <a:pt x="19" y="0"/>
                                        <a:pt x="19" y="0"/>
                                      </a:cubicBezTo>
                                      <a:cubicBezTo>
                                        <a:pt x="23" y="14"/>
                                        <a:pt x="23" y="14"/>
                                        <a:pt x="23" y="14"/>
                                      </a:cubicBezTo>
                                      <a:cubicBezTo>
                                        <a:pt x="24" y="17"/>
                                        <a:pt x="24" y="17"/>
                                        <a:pt x="24" y="17"/>
                                      </a:cubicBezTo>
                                      <a:cubicBezTo>
                                        <a:pt x="24" y="17"/>
                                        <a:pt x="24" y="17"/>
                                        <a:pt x="24" y="17"/>
                                      </a:cubicBezTo>
                                      <a:cubicBezTo>
                                        <a:pt x="24" y="16"/>
                                        <a:pt x="24" y="14"/>
                                        <a:pt x="25" y="13"/>
                                      </a:cubicBezTo>
                                      <a:cubicBezTo>
                                        <a:pt x="26" y="9"/>
                                        <a:pt x="27" y="5"/>
                                        <a:pt x="28" y="0"/>
                                      </a:cubicBezTo>
                                      <a:lnTo>
                                        <a:pt x="33" y="0"/>
                                      </a:ln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 name="Freeform 74"/>
                              <wps:cNvSpPr>
                                <a:spLocks/>
                              </wps:cNvSpPr>
                              <wps:spPr bwMode="auto">
                                <a:xfrm>
                                  <a:off x="9144" y="3556"/>
                                  <a:ext cx="1073" cy="717"/>
                                </a:xfrm>
                                <a:custGeom>
                                  <a:avLst/>
                                  <a:gdLst>
                                    <a:gd name="T0" fmla="*/ 2147483647 w 33"/>
                                    <a:gd name="T1" fmla="*/ 0 h 22"/>
                                    <a:gd name="T2" fmla="*/ 2147483647 w 33"/>
                                    <a:gd name="T3" fmla="*/ 2147483647 h 22"/>
                                    <a:gd name="T4" fmla="*/ 2147483647 w 33"/>
                                    <a:gd name="T5" fmla="*/ 2147483647 h 22"/>
                                    <a:gd name="T6" fmla="*/ 2147483647 w 33"/>
                                    <a:gd name="T7" fmla="*/ 2147483647 h 22"/>
                                    <a:gd name="T8" fmla="*/ 2147483647 w 33"/>
                                    <a:gd name="T9" fmla="*/ 2147483647 h 22"/>
                                    <a:gd name="T10" fmla="*/ 2147483647 w 33"/>
                                    <a:gd name="T11" fmla="*/ 2147483647 h 22"/>
                                    <a:gd name="T12" fmla="*/ 2147483647 w 33"/>
                                    <a:gd name="T13" fmla="*/ 2147483647 h 22"/>
                                    <a:gd name="T14" fmla="*/ 2147483647 w 33"/>
                                    <a:gd name="T15" fmla="*/ 2147483647 h 22"/>
                                    <a:gd name="T16" fmla="*/ 2147483647 w 33"/>
                                    <a:gd name="T17" fmla="*/ 2147483647 h 22"/>
                                    <a:gd name="T18" fmla="*/ 0 w 33"/>
                                    <a:gd name="T19" fmla="*/ 0 h 22"/>
                                    <a:gd name="T20" fmla="*/ 2147483647 w 33"/>
                                    <a:gd name="T21" fmla="*/ 0 h 22"/>
                                    <a:gd name="T22" fmla="*/ 2147483647 w 33"/>
                                    <a:gd name="T23" fmla="*/ 2147483647 h 22"/>
                                    <a:gd name="T24" fmla="*/ 2147483647 w 33"/>
                                    <a:gd name="T25" fmla="*/ 2147483647 h 22"/>
                                    <a:gd name="T26" fmla="*/ 2147483647 w 33"/>
                                    <a:gd name="T27" fmla="*/ 2147483647 h 22"/>
                                    <a:gd name="T28" fmla="*/ 2147483647 w 33"/>
                                    <a:gd name="T29" fmla="*/ 2147483647 h 22"/>
                                    <a:gd name="T30" fmla="*/ 2147483647 w 33"/>
                                    <a:gd name="T31" fmla="*/ 0 h 22"/>
                                    <a:gd name="T32" fmla="*/ 2147483647 w 33"/>
                                    <a:gd name="T33" fmla="*/ 0 h 22"/>
                                    <a:gd name="T34" fmla="*/ 2147483647 w 33"/>
                                    <a:gd name="T35" fmla="*/ 2147483647 h 22"/>
                                    <a:gd name="T36" fmla="*/ 2147483647 w 33"/>
                                    <a:gd name="T37" fmla="*/ 2147483647 h 22"/>
                                    <a:gd name="T38" fmla="*/ 2147483647 w 33"/>
                                    <a:gd name="T39" fmla="*/ 2147483647 h 22"/>
                                    <a:gd name="T40" fmla="*/ 2147483647 w 33"/>
                                    <a:gd name="T41" fmla="*/ 2147483647 h 22"/>
                                    <a:gd name="T42" fmla="*/ 2147483647 w 33"/>
                                    <a:gd name="T43" fmla="*/ 0 h 22"/>
                                    <a:gd name="T44" fmla="*/ 2147483647 w 33"/>
                                    <a:gd name="T45" fmla="*/ 0 h 22"/>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Lst>
                                  <a:ahLst/>
                                  <a:cxnLst>
                                    <a:cxn ang="T46">
                                      <a:pos x="T0" y="T1"/>
                                    </a:cxn>
                                    <a:cxn ang="T47">
                                      <a:pos x="T2" y="T3"/>
                                    </a:cxn>
                                    <a:cxn ang="T48">
                                      <a:pos x="T4" y="T5"/>
                                    </a:cxn>
                                    <a:cxn ang="T49">
                                      <a:pos x="T6" y="T7"/>
                                    </a:cxn>
                                    <a:cxn ang="T50">
                                      <a:pos x="T8" y="T9"/>
                                    </a:cxn>
                                    <a:cxn ang="T51">
                                      <a:pos x="T10" y="T11"/>
                                    </a:cxn>
                                    <a:cxn ang="T52">
                                      <a:pos x="T12" y="T13"/>
                                    </a:cxn>
                                    <a:cxn ang="T53">
                                      <a:pos x="T14" y="T15"/>
                                    </a:cxn>
                                    <a:cxn ang="T54">
                                      <a:pos x="T16" y="T17"/>
                                    </a:cxn>
                                    <a:cxn ang="T55">
                                      <a:pos x="T18" y="T19"/>
                                    </a:cxn>
                                    <a:cxn ang="T56">
                                      <a:pos x="T20" y="T21"/>
                                    </a:cxn>
                                    <a:cxn ang="T57">
                                      <a:pos x="T22" y="T23"/>
                                    </a:cxn>
                                    <a:cxn ang="T58">
                                      <a:pos x="T24" y="T25"/>
                                    </a:cxn>
                                    <a:cxn ang="T59">
                                      <a:pos x="T26" y="T27"/>
                                    </a:cxn>
                                    <a:cxn ang="T60">
                                      <a:pos x="T28" y="T29"/>
                                    </a:cxn>
                                    <a:cxn ang="T61">
                                      <a:pos x="T30" y="T31"/>
                                    </a:cxn>
                                    <a:cxn ang="T62">
                                      <a:pos x="T32" y="T33"/>
                                    </a:cxn>
                                    <a:cxn ang="T63">
                                      <a:pos x="T34" y="T35"/>
                                    </a:cxn>
                                    <a:cxn ang="T64">
                                      <a:pos x="T36" y="T37"/>
                                    </a:cxn>
                                    <a:cxn ang="T65">
                                      <a:pos x="T38" y="T39"/>
                                    </a:cxn>
                                    <a:cxn ang="T66">
                                      <a:pos x="T40" y="T41"/>
                                    </a:cxn>
                                    <a:cxn ang="T67">
                                      <a:pos x="T42" y="T43"/>
                                    </a:cxn>
                                    <a:cxn ang="T68">
                                      <a:pos x="T44" y="T45"/>
                                    </a:cxn>
                                  </a:cxnLst>
                                  <a:rect l="0" t="0" r="r" b="b"/>
                                  <a:pathLst>
                                    <a:path w="33" h="22">
                                      <a:moveTo>
                                        <a:pt x="33" y="0"/>
                                      </a:moveTo>
                                      <a:cubicBezTo>
                                        <a:pt x="31" y="8"/>
                                        <a:pt x="29" y="15"/>
                                        <a:pt x="27" y="22"/>
                                      </a:cubicBezTo>
                                      <a:cubicBezTo>
                                        <a:pt x="21" y="22"/>
                                        <a:pt x="21" y="22"/>
                                        <a:pt x="21" y="22"/>
                                      </a:cubicBezTo>
                                      <a:cubicBezTo>
                                        <a:pt x="17" y="9"/>
                                        <a:pt x="17" y="9"/>
                                        <a:pt x="17" y="9"/>
                                      </a:cubicBezTo>
                                      <a:cubicBezTo>
                                        <a:pt x="16" y="7"/>
                                        <a:pt x="16" y="7"/>
                                        <a:pt x="16" y="7"/>
                                      </a:cubicBezTo>
                                      <a:cubicBezTo>
                                        <a:pt x="16" y="7"/>
                                        <a:pt x="16" y="7"/>
                                        <a:pt x="16" y="7"/>
                                      </a:cubicBezTo>
                                      <a:cubicBezTo>
                                        <a:pt x="16" y="9"/>
                                        <a:pt x="16" y="9"/>
                                        <a:pt x="16" y="9"/>
                                      </a:cubicBezTo>
                                      <a:cubicBezTo>
                                        <a:pt x="13" y="22"/>
                                        <a:pt x="13" y="22"/>
                                        <a:pt x="13" y="22"/>
                                      </a:cubicBezTo>
                                      <a:cubicBezTo>
                                        <a:pt x="6" y="22"/>
                                        <a:pt x="6" y="22"/>
                                        <a:pt x="6" y="22"/>
                                      </a:cubicBezTo>
                                      <a:cubicBezTo>
                                        <a:pt x="4" y="15"/>
                                        <a:pt x="2" y="8"/>
                                        <a:pt x="0" y="0"/>
                                      </a:cubicBezTo>
                                      <a:cubicBezTo>
                                        <a:pt x="6" y="0"/>
                                        <a:pt x="6" y="0"/>
                                        <a:pt x="6" y="0"/>
                                      </a:cubicBezTo>
                                      <a:cubicBezTo>
                                        <a:pt x="7" y="5"/>
                                        <a:pt x="8" y="9"/>
                                        <a:pt x="9" y="13"/>
                                      </a:cubicBezTo>
                                      <a:cubicBezTo>
                                        <a:pt x="9" y="14"/>
                                        <a:pt x="9" y="16"/>
                                        <a:pt x="10" y="17"/>
                                      </a:cubicBezTo>
                                      <a:cubicBezTo>
                                        <a:pt x="10" y="17"/>
                                        <a:pt x="10" y="17"/>
                                        <a:pt x="10" y="17"/>
                                      </a:cubicBezTo>
                                      <a:cubicBezTo>
                                        <a:pt x="11" y="13"/>
                                        <a:pt x="11" y="13"/>
                                        <a:pt x="11" y="13"/>
                                      </a:cubicBezTo>
                                      <a:cubicBezTo>
                                        <a:pt x="14" y="0"/>
                                        <a:pt x="14" y="0"/>
                                        <a:pt x="14" y="0"/>
                                      </a:cubicBezTo>
                                      <a:cubicBezTo>
                                        <a:pt x="19" y="0"/>
                                        <a:pt x="19" y="0"/>
                                        <a:pt x="19" y="0"/>
                                      </a:cubicBezTo>
                                      <a:cubicBezTo>
                                        <a:pt x="23" y="14"/>
                                        <a:pt x="23" y="14"/>
                                        <a:pt x="23" y="14"/>
                                      </a:cubicBezTo>
                                      <a:cubicBezTo>
                                        <a:pt x="24" y="17"/>
                                        <a:pt x="24" y="17"/>
                                        <a:pt x="24" y="17"/>
                                      </a:cubicBezTo>
                                      <a:cubicBezTo>
                                        <a:pt x="24" y="17"/>
                                        <a:pt x="24" y="17"/>
                                        <a:pt x="24" y="17"/>
                                      </a:cubicBezTo>
                                      <a:cubicBezTo>
                                        <a:pt x="24" y="16"/>
                                        <a:pt x="25" y="14"/>
                                        <a:pt x="25" y="13"/>
                                      </a:cubicBezTo>
                                      <a:cubicBezTo>
                                        <a:pt x="26" y="9"/>
                                        <a:pt x="27" y="5"/>
                                        <a:pt x="28" y="0"/>
                                      </a:cubicBezTo>
                                      <a:lnTo>
                                        <a:pt x="33" y="0"/>
                                      </a:ln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 name="Oval 75"/>
                              <wps:cNvSpPr>
                                <a:spLocks noChangeArrowheads="1"/>
                              </wps:cNvSpPr>
                              <wps:spPr bwMode="auto">
                                <a:xfrm>
                                  <a:off x="10312" y="4044"/>
                                  <a:ext cx="229" cy="229"/>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Freeform 76"/>
                              <wps:cNvSpPr>
                                <a:spLocks/>
                              </wps:cNvSpPr>
                              <wps:spPr bwMode="auto">
                                <a:xfrm>
                                  <a:off x="10674" y="3556"/>
                                  <a:ext cx="552" cy="717"/>
                                </a:xfrm>
                                <a:custGeom>
                                  <a:avLst/>
                                  <a:gdLst>
                                    <a:gd name="T0" fmla="*/ 2147483647 w 17"/>
                                    <a:gd name="T1" fmla="*/ 2147483647 h 22"/>
                                    <a:gd name="T2" fmla="*/ 2147483647 w 17"/>
                                    <a:gd name="T3" fmla="*/ 2147483647 h 22"/>
                                    <a:gd name="T4" fmla="*/ 0 w 17"/>
                                    <a:gd name="T5" fmla="*/ 2147483647 h 22"/>
                                    <a:gd name="T6" fmla="*/ 2147483647 w 17"/>
                                    <a:gd name="T7" fmla="*/ 0 h 22"/>
                                    <a:gd name="T8" fmla="*/ 2147483647 w 17"/>
                                    <a:gd name="T9" fmla="*/ 2147483647 h 22"/>
                                    <a:gd name="T10" fmla="*/ 2147483647 w 17"/>
                                    <a:gd name="T11" fmla="*/ 2147483647 h 22"/>
                                    <a:gd name="T12" fmla="*/ 2147483647 w 17"/>
                                    <a:gd name="T13" fmla="*/ 2147483647 h 22"/>
                                    <a:gd name="T14" fmla="*/ 2147483647 w 17"/>
                                    <a:gd name="T15" fmla="*/ 2147483647 h 22"/>
                                    <a:gd name="T16" fmla="*/ 2147483647 w 17"/>
                                    <a:gd name="T17" fmla="*/ 2147483647 h 22"/>
                                    <a:gd name="T18" fmla="*/ 2147483647 w 17"/>
                                    <a:gd name="T19" fmla="*/ 2147483647 h 22"/>
                                    <a:gd name="T20" fmla="*/ 2147483647 w 17"/>
                                    <a:gd name="T21" fmla="*/ 2147483647 h 22"/>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7" h="22">
                                      <a:moveTo>
                                        <a:pt x="17" y="21"/>
                                      </a:moveTo>
                                      <a:cubicBezTo>
                                        <a:pt x="14" y="22"/>
                                        <a:pt x="12" y="22"/>
                                        <a:pt x="10" y="22"/>
                                      </a:cubicBezTo>
                                      <a:cubicBezTo>
                                        <a:pt x="3" y="22"/>
                                        <a:pt x="0" y="18"/>
                                        <a:pt x="0" y="12"/>
                                      </a:cubicBezTo>
                                      <a:cubicBezTo>
                                        <a:pt x="0" y="4"/>
                                        <a:pt x="5" y="0"/>
                                        <a:pt x="11" y="0"/>
                                      </a:cubicBezTo>
                                      <a:cubicBezTo>
                                        <a:pt x="13" y="0"/>
                                        <a:pt x="15" y="0"/>
                                        <a:pt x="16" y="1"/>
                                      </a:cubicBezTo>
                                      <a:cubicBezTo>
                                        <a:pt x="15" y="5"/>
                                        <a:pt x="15" y="5"/>
                                        <a:pt x="15" y="5"/>
                                      </a:cubicBezTo>
                                      <a:cubicBezTo>
                                        <a:pt x="14" y="5"/>
                                        <a:pt x="13" y="4"/>
                                        <a:pt x="11" y="4"/>
                                      </a:cubicBezTo>
                                      <a:cubicBezTo>
                                        <a:pt x="8" y="4"/>
                                        <a:pt x="6" y="7"/>
                                        <a:pt x="6" y="11"/>
                                      </a:cubicBezTo>
                                      <a:cubicBezTo>
                                        <a:pt x="6" y="16"/>
                                        <a:pt x="8" y="18"/>
                                        <a:pt x="11" y="18"/>
                                      </a:cubicBezTo>
                                      <a:cubicBezTo>
                                        <a:pt x="13" y="18"/>
                                        <a:pt x="14" y="18"/>
                                        <a:pt x="16" y="17"/>
                                      </a:cubicBezTo>
                                      <a:lnTo>
                                        <a:pt x="17" y="21"/>
                                      </a:ln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 name="Freeform 77"/>
                              <wps:cNvSpPr>
                                <a:spLocks/>
                              </wps:cNvSpPr>
                              <wps:spPr bwMode="auto">
                                <a:xfrm>
                                  <a:off x="11322" y="3556"/>
                                  <a:ext cx="520" cy="755"/>
                                </a:xfrm>
                                <a:custGeom>
                                  <a:avLst/>
                                  <a:gdLst>
                                    <a:gd name="T0" fmla="*/ 2147483647 w 16"/>
                                    <a:gd name="T1" fmla="*/ 2147483647 h 23"/>
                                    <a:gd name="T2" fmla="*/ 0 w 16"/>
                                    <a:gd name="T3" fmla="*/ 2147483647 h 23"/>
                                    <a:gd name="T4" fmla="*/ 2147483647 w 16"/>
                                    <a:gd name="T5" fmla="*/ 2147483647 h 23"/>
                                    <a:gd name="T6" fmla="*/ 2147483647 w 16"/>
                                    <a:gd name="T7" fmla="*/ 2147483647 h 23"/>
                                    <a:gd name="T8" fmla="*/ 2147483647 w 16"/>
                                    <a:gd name="T9" fmla="*/ 2147483647 h 23"/>
                                    <a:gd name="T10" fmla="*/ 2147483647 w 16"/>
                                    <a:gd name="T11" fmla="*/ 2147483647 h 23"/>
                                    <a:gd name="T12" fmla="*/ 2147483647 w 16"/>
                                    <a:gd name="T13" fmla="*/ 2147483647 h 23"/>
                                    <a:gd name="T14" fmla="*/ 2147483647 w 16"/>
                                    <a:gd name="T15" fmla="*/ 0 h 23"/>
                                    <a:gd name="T16" fmla="*/ 2147483647 w 16"/>
                                    <a:gd name="T17" fmla="*/ 2147483647 h 23"/>
                                    <a:gd name="T18" fmla="*/ 2147483647 w 16"/>
                                    <a:gd name="T19" fmla="*/ 2147483647 h 23"/>
                                    <a:gd name="T20" fmla="*/ 2147483647 w 16"/>
                                    <a:gd name="T21" fmla="*/ 2147483647 h 23"/>
                                    <a:gd name="T22" fmla="*/ 2147483647 w 16"/>
                                    <a:gd name="T23" fmla="*/ 2147483647 h 23"/>
                                    <a:gd name="T24" fmla="*/ 2147483647 w 16"/>
                                    <a:gd name="T25" fmla="*/ 2147483647 h 23"/>
                                    <a:gd name="T26" fmla="*/ 2147483647 w 16"/>
                                    <a:gd name="T27" fmla="*/ 2147483647 h 23"/>
                                    <a:gd name="T28" fmla="*/ 2147483647 w 16"/>
                                    <a:gd name="T29" fmla="*/ 2147483647 h 23"/>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6" h="23">
                                      <a:moveTo>
                                        <a:pt x="7" y="23"/>
                                      </a:moveTo>
                                      <a:cubicBezTo>
                                        <a:pt x="5" y="23"/>
                                        <a:pt x="3" y="22"/>
                                        <a:pt x="0" y="22"/>
                                      </a:cubicBezTo>
                                      <a:cubicBezTo>
                                        <a:pt x="1" y="17"/>
                                        <a:pt x="1" y="17"/>
                                        <a:pt x="1" y="17"/>
                                      </a:cubicBezTo>
                                      <a:cubicBezTo>
                                        <a:pt x="3" y="18"/>
                                        <a:pt x="5" y="18"/>
                                        <a:pt x="7" y="18"/>
                                      </a:cubicBezTo>
                                      <a:cubicBezTo>
                                        <a:pt x="9" y="18"/>
                                        <a:pt x="10" y="18"/>
                                        <a:pt x="10" y="16"/>
                                      </a:cubicBezTo>
                                      <a:cubicBezTo>
                                        <a:pt x="10" y="15"/>
                                        <a:pt x="9" y="14"/>
                                        <a:pt x="6" y="13"/>
                                      </a:cubicBezTo>
                                      <a:cubicBezTo>
                                        <a:pt x="3" y="12"/>
                                        <a:pt x="1" y="10"/>
                                        <a:pt x="1" y="7"/>
                                      </a:cubicBezTo>
                                      <a:cubicBezTo>
                                        <a:pt x="1" y="3"/>
                                        <a:pt x="4" y="0"/>
                                        <a:pt x="9" y="0"/>
                                      </a:cubicBezTo>
                                      <a:cubicBezTo>
                                        <a:pt x="11" y="0"/>
                                        <a:pt x="13" y="0"/>
                                        <a:pt x="14" y="1"/>
                                      </a:cubicBezTo>
                                      <a:cubicBezTo>
                                        <a:pt x="14" y="5"/>
                                        <a:pt x="14" y="5"/>
                                        <a:pt x="14" y="5"/>
                                      </a:cubicBezTo>
                                      <a:cubicBezTo>
                                        <a:pt x="12" y="4"/>
                                        <a:pt x="11" y="4"/>
                                        <a:pt x="9" y="4"/>
                                      </a:cubicBezTo>
                                      <a:cubicBezTo>
                                        <a:pt x="7" y="4"/>
                                        <a:pt x="6" y="5"/>
                                        <a:pt x="6" y="6"/>
                                      </a:cubicBezTo>
                                      <a:cubicBezTo>
                                        <a:pt x="6" y="8"/>
                                        <a:pt x="7" y="8"/>
                                        <a:pt x="10" y="9"/>
                                      </a:cubicBezTo>
                                      <a:cubicBezTo>
                                        <a:pt x="14" y="10"/>
                                        <a:pt x="16" y="12"/>
                                        <a:pt x="16" y="15"/>
                                      </a:cubicBezTo>
                                      <a:cubicBezTo>
                                        <a:pt x="16" y="20"/>
                                        <a:pt x="12" y="23"/>
                                        <a:pt x="7" y="23"/>
                                      </a:cubicBez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 name="Freeform 78"/>
                              <wps:cNvSpPr>
                                <a:spLocks noEditPoints="1"/>
                              </wps:cNvSpPr>
                              <wps:spPr bwMode="auto">
                                <a:xfrm>
                                  <a:off x="11938" y="3263"/>
                                  <a:ext cx="298" cy="1010"/>
                                </a:xfrm>
                                <a:custGeom>
                                  <a:avLst/>
                                  <a:gdLst>
                                    <a:gd name="T0" fmla="*/ 2147483647 w 9"/>
                                    <a:gd name="T1" fmla="*/ 2147483647 h 31"/>
                                    <a:gd name="T2" fmla="*/ 2147483647 w 9"/>
                                    <a:gd name="T3" fmla="*/ 2147483647 h 31"/>
                                    <a:gd name="T4" fmla="*/ 0 w 9"/>
                                    <a:gd name="T5" fmla="*/ 2147483647 h 31"/>
                                    <a:gd name="T6" fmla="*/ 0 w 9"/>
                                    <a:gd name="T7" fmla="*/ 2147483647 h 31"/>
                                    <a:gd name="T8" fmla="*/ 2147483647 w 9"/>
                                    <a:gd name="T9" fmla="*/ 2147483647 h 31"/>
                                    <a:gd name="T10" fmla="*/ 2147483647 w 9"/>
                                    <a:gd name="T11" fmla="*/ 2147483647 h 31"/>
                                    <a:gd name="T12" fmla="*/ 2147483647 w 9"/>
                                    <a:gd name="T13" fmla="*/ 2147483647 h 31"/>
                                    <a:gd name="T14" fmla="*/ 2147483647 w 9"/>
                                    <a:gd name="T15" fmla="*/ 2147483647 h 31"/>
                                    <a:gd name="T16" fmla="*/ 2147483647 w 9"/>
                                    <a:gd name="T17" fmla="*/ 2147483647 h 31"/>
                                    <a:gd name="T18" fmla="*/ 2147483647 w 9"/>
                                    <a:gd name="T19" fmla="*/ 0 h 31"/>
                                    <a:gd name="T20" fmla="*/ 2147483647 w 9"/>
                                    <a:gd name="T21" fmla="*/ 2147483647 h 31"/>
                                    <a:gd name="T22" fmla="*/ 2147483647 w 9"/>
                                    <a:gd name="T23" fmla="*/ 2147483647 h 31"/>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Lst>
                                  <a:ahLst/>
                                  <a:cxnLst>
                                    <a:cxn ang="T24">
                                      <a:pos x="T0" y="T1"/>
                                    </a:cxn>
                                    <a:cxn ang="T25">
                                      <a:pos x="T2" y="T3"/>
                                    </a:cxn>
                                    <a:cxn ang="T26">
                                      <a:pos x="T4" y="T5"/>
                                    </a:cxn>
                                    <a:cxn ang="T27">
                                      <a:pos x="T6" y="T7"/>
                                    </a:cxn>
                                    <a:cxn ang="T28">
                                      <a:pos x="T8" y="T9"/>
                                    </a:cxn>
                                    <a:cxn ang="T29">
                                      <a:pos x="T10" y="T11"/>
                                    </a:cxn>
                                    <a:cxn ang="T30">
                                      <a:pos x="T12" y="T13"/>
                                    </a:cxn>
                                    <a:cxn ang="T31">
                                      <a:pos x="T14" y="T15"/>
                                    </a:cxn>
                                    <a:cxn ang="T32">
                                      <a:pos x="T16" y="T17"/>
                                    </a:cxn>
                                    <a:cxn ang="T33">
                                      <a:pos x="T18" y="T19"/>
                                    </a:cxn>
                                    <a:cxn ang="T34">
                                      <a:pos x="T20" y="T21"/>
                                    </a:cxn>
                                    <a:cxn ang="T35">
                                      <a:pos x="T22" y="T23"/>
                                    </a:cxn>
                                  </a:cxnLst>
                                  <a:rect l="0" t="0" r="r" b="b"/>
                                  <a:pathLst>
                                    <a:path w="9" h="31">
                                      <a:moveTo>
                                        <a:pt x="3" y="31"/>
                                      </a:moveTo>
                                      <a:cubicBezTo>
                                        <a:pt x="3" y="13"/>
                                        <a:pt x="3" y="13"/>
                                        <a:pt x="3" y="13"/>
                                      </a:cubicBezTo>
                                      <a:cubicBezTo>
                                        <a:pt x="0" y="13"/>
                                        <a:pt x="0" y="13"/>
                                        <a:pt x="0" y="13"/>
                                      </a:cubicBezTo>
                                      <a:cubicBezTo>
                                        <a:pt x="0" y="9"/>
                                        <a:pt x="0" y="9"/>
                                        <a:pt x="0" y="9"/>
                                      </a:cubicBezTo>
                                      <a:cubicBezTo>
                                        <a:pt x="8" y="9"/>
                                        <a:pt x="8" y="9"/>
                                        <a:pt x="8" y="9"/>
                                      </a:cubicBezTo>
                                      <a:cubicBezTo>
                                        <a:pt x="8" y="31"/>
                                        <a:pt x="8" y="31"/>
                                        <a:pt x="8" y="31"/>
                                      </a:cubicBezTo>
                                      <a:lnTo>
                                        <a:pt x="3" y="31"/>
                                      </a:lnTo>
                                      <a:close/>
                                      <a:moveTo>
                                        <a:pt x="6" y="6"/>
                                      </a:moveTo>
                                      <a:cubicBezTo>
                                        <a:pt x="4" y="6"/>
                                        <a:pt x="2" y="5"/>
                                        <a:pt x="2" y="3"/>
                                      </a:cubicBezTo>
                                      <a:cubicBezTo>
                                        <a:pt x="2" y="1"/>
                                        <a:pt x="4" y="0"/>
                                        <a:pt x="6" y="0"/>
                                      </a:cubicBezTo>
                                      <a:cubicBezTo>
                                        <a:pt x="8" y="0"/>
                                        <a:pt x="9" y="1"/>
                                        <a:pt x="9" y="3"/>
                                      </a:cubicBezTo>
                                      <a:cubicBezTo>
                                        <a:pt x="9" y="5"/>
                                        <a:pt x="8" y="6"/>
                                        <a:pt x="6" y="6"/>
                                      </a:cubicBez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Freeform 79"/>
                              <wps:cNvSpPr>
                                <a:spLocks/>
                              </wps:cNvSpPr>
                              <wps:spPr bwMode="auto">
                                <a:xfrm>
                                  <a:off x="12426" y="3556"/>
                                  <a:ext cx="426" cy="717"/>
                                </a:xfrm>
                                <a:custGeom>
                                  <a:avLst/>
                                  <a:gdLst>
                                    <a:gd name="T0" fmla="*/ 2147483647 w 13"/>
                                    <a:gd name="T1" fmla="*/ 2147483647 h 22"/>
                                    <a:gd name="T2" fmla="*/ 2147483647 w 13"/>
                                    <a:gd name="T3" fmla="*/ 2147483647 h 22"/>
                                    <a:gd name="T4" fmla="*/ 2147483647 w 13"/>
                                    <a:gd name="T5" fmla="*/ 2147483647 h 22"/>
                                    <a:gd name="T6" fmla="*/ 2147483647 w 13"/>
                                    <a:gd name="T7" fmla="*/ 2147483647 h 22"/>
                                    <a:gd name="T8" fmla="*/ 0 w 13"/>
                                    <a:gd name="T9" fmla="*/ 2147483647 h 22"/>
                                    <a:gd name="T10" fmla="*/ 0 w 13"/>
                                    <a:gd name="T11" fmla="*/ 0 h 22"/>
                                    <a:gd name="T12" fmla="*/ 2147483647 w 13"/>
                                    <a:gd name="T13" fmla="*/ 0 h 22"/>
                                    <a:gd name="T14" fmla="*/ 2147483647 w 13"/>
                                    <a:gd name="T15" fmla="*/ 2147483647 h 22"/>
                                    <a:gd name="T16" fmla="*/ 2147483647 w 13"/>
                                    <a:gd name="T17" fmla="*/ 0 h 22"/>
                                    <a:gd name="T18" fmla="*/ 2147483647 w 13"/>
                                    <a:gd name="T19" fmla="*/ 0 h 22"/>
                                    <a:gd name="T20" fmla="*/ 2147483647 w 13"/>
                                    <a:gd name="T21" fmla="*/ 2147483647 h 22"/>
                                    <a:gd name="T22" fmla="*/ 0 60000 65536"/>
                                    <a:gd name="T23" fmla="*/ 0 60000 65536"/>
                                    <a:gd name="T24" fmla="*/ 0 60000 65536"/>
                                    <a:gd name="T25" fmla="*/ 0 60000 65536"/>
                                    <a:gd name="T26" fmla="*/ 0 60000 65536"/>
                                    <a:gd name="T27" fmla="*/ 0 60000 65536"/>
                                    <a:gd name="T28" fmla="*/ 0 60000 65536"/>
                                    <a:gd name="T29" fmla="*/ 0 60000 65536"/>
                                    <a:gd name="T30" fmla="*/ 0 60000 65536"/>
                                    <a:gd name="T31" fmla="*/ 0 60000 65536"/>
                                    <a:gd name="T32" fmla="*/ 0 60000 65536"/>
                                  </a:gdLst>
                                  <a:ahLst/>
                                  <a:cxnLst>
                                    <a:cxn ang="T22">
                                      <a:pos x="T0" y="T1"/>
                                    </a:cxn>
                                    <a:cxn ang="T23">
                                      <a:pos x="T2" y="T3"/>
                                    </a:cxn>
                                    <a:cxn ang="T24">
                                      <a:pos x="T4" y="T5"/>
                                    </a:cxn>
                                    <a:cxn ang="T25">
                                      <a:pos x="T6" y="T7"/>
                                    </a:cxn>
                                    <a:cxn ang="T26">
                                      <a:pos x="T8" y="T9"/>
                                    </a:cxn>
                                    <a:cxn ang="T27">
                                      <a:pos x="T10" y="T11"/>
                                    </a:cxn>
                                    <a:cxn ang="T28">
                                      <a:pos x="T12" y="T13"/>
                                    </a:cxn>
                                    <a:cxn ang="T29">
                                      <a:pos x="T14" y="T15"/>
                                    </a:cxn>
                                    <a:cxn ang="T30">
                                      <a:pos x="T16" y="T17"/>
                                    </a:cxn>
                                    <a:cxn ang="T31">
                                      <a:pos x="T18" y="T19"/>
                                    </a:cxn>
                                    <a:cxn ang="T32">
                                      <a:pos x="T20" y="T21"/>
                                    </a:cxn>
                                  </a:cxnLst>
                                  <a:rect l="0" t="0" r="r" b="b"/>
                                  <a:pathLst>
                                    <a:path w="13" h="22">
                                      <a:moveTo>
                                        <a:pt x="12" y="5"/>
                                      </a:moveTo>
                                      <a:cubicBezTo>
                                        <a:pt x="12" y="5"/>
                                        <a:pt x="11" y="5"/>
                                        <a:pt x="10" y="5"/>
                                      </a:cubicBezTo>
                                      <a:cubicBezTo>
                                        <a:pt x="9" y="5"/>
                                        <a:pt x="7" y="6"/>
                                        <a:pt x="5" y="9"/>
                                      </a:cubicBezTo>
                                      <a:cubicBezTo>
                                        <a:pt x="5" y="22"/>
                                        <a:pt x="5" y="22"/>
                                        <a:pt x="5" y="22"/>
                                      </a:cubicBezTo>
                                      <a:cubicBezTo>
                                        <a:pt x="0" y="22"/>
                                        <a:pt x="0" y="22"/>
                                        <a:pt x="0" y="22"/>
                                      </a:cubicBezTo>
                                      <a:cubicBezTo>
                                        <a:pt x="0" y="0"/>
                                        <a:pt x="0" y="0"/>
                                        <a:pt x="0" y="0"/>
                                      </a:cubicBezTo>
                                      <a:cubicBezTo>
                                        <a:pt x="4" y="0"/>
                                        <a:pt x="4" y="0"/>
                                        <a:pt x="4" y="0"/>
                                      </a:cubicBezTo>
                                      <a:cubicBezTo>
                                        <a:pt x="5" y="4"/>
                                        <a:pt x="5" y="4"/>
                                        <a:pt x="5" y="4"/>
                                      </a:cubicBezTo>
                                      <a:cubicBezTo>
                                        <a:pt x="7" y="1"/>
                                        <a:pt x="8" y="0"/>
                                        <a:pt x="10" y="0"/>
                                      </a:cubicBezTo>
                                      <a:cubicBezTo>
                                        <a:pt x="11" y="0"/>
                                        <a:pt x="12" y="0"/>
                                        <a:pt x="13" y="0"/>
                                      </a:cubicBezTo>
                                      <a:lnTo>
                                        <a:pt x="12" y="5"/>
                                      </a:ln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Freeform 80"/>
                              <wps:cNvSpPr>
                                <a:spLocks noEditPoints="1"/>
                              </wps:cNvSpPr>
                              <wps:spPr bwMode="auto">
                                <a:xfrm>
                                  <a:off x="12947" y="3556"/>
                                  <a:ext cx="718" cy="755"/>
                                </a:xfrm>
                                <a:custGeom>
                                  <a:avLst/>
                                  <a:gdLst>
                                    <a:gd name="T0" fmla="*/ 2147483647 w 22"/>
                                    <a:gd name="T1" fmla="*/ 2147483647 h 23"/>
                                    <a:gd name="T2" fmla="*/ 0 w 22"/>
                                    <a:gd name="T3" fmla="*/ 2147483647 h 23"/>
                                    <a:gd name="T4" fmla="*/ 2147483647 w 22"/>
                                    <a:gd name="T5" fmla="*/ 0 h 23"/>
                                    <a:gd name="T6" fmla="*/ 2147483647 w 22"/>
                                    <a:gd name="T7" fmla="*/ 2147483647 h 23"/>
                                    <a:gd name="T8" fmla="*/ 2147483647 w 22"/>
                                    <a:gd name="T9" fmla="*/ 2147483647 h 23"/>
                                    <a:gd name="T10" fmla="*/ 2147483647 w 22"/>
                                    <a:gd name="T11" fmla="*/ 2147483647 h 23"/>
                                    <a:gd name="T12" fmla="*/ 2147483647 w 22"/>
                                    <a:gd name="T13" fmla="*/ 2147483647 h 23"/>
                                    <a:gd name="T14" fmla="*/ 2147483647 w 22"/>
                                    <a:gd name="T15" fmla="*/ 2147483647 h 23"/>
                                    <a:gd name="T16" fmla="*/ 2147483647 w 22"/>
                                    <a:gd name="T17" fmla="*/ 2147483647 h 23"/>
                                    <a:gd name="T18" fmla="*/ 2147483647 w 22"/>
                                    <a:gd name="T19" fmla="*/ 2147483647 h 23"/>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22" h="23">
                                      <a:moveTo>
                                        <a:pt x="11" y="23"/>
                                      </a:moveTo>
                                      <a:cubicBezTo>
                                        <a:pt x="3" y="23"/>
                                        <a:pt x="0" y="18"/>
                                        <a:pt x="0" y="12"/>
                                      </a:cubicBezTo>
                                      <a:cubicBezTo>
                                        <a:pt x="0" y="4"/>
                                        <a:pt x="4" y="0"/>
                                        <a:pt x="11" y="0"/>
                                      </a:cubicBezTo>
                                      <a:cubicBezTo>
                                        <a:pt x="18" y="0"/>
                                        <a:pt x="22" y="4"/>
                                        <a:pt x="22" y="11"/>
                                      </a:cubicBezTo>
                                      <a:cubicBezTo>
                                        <a:pt x="22" y="18"/>
                                        <a:pt x="18" y="23"/>
                                        <a:pt x="11" y="23"/>
                                      </a:cubicBezTo>
                                      <a:close/>
                                      <a:moveTo>
                                        <a:pt x="11" y="4"/>
                                      </a:moveTo>
                                      <a:cubicBezTo>
                                        <a:pt x="7" y="4"/>
                                        <a:pt x="5" y="7"/>
                                        <a:pt x="5" y="11"/>
                                      </a:cubicBezTo>
                                      <a:cubicBezTo>
                                        <a:pt x="5" y="15"/>
                                        <a:pt x="7" y="18"/>
                                        <a:pt x="11" y="18"/>
                                      </a:cubicBezTo>
                                      <a:cubicBezTo>
                                        <a:pt x="15" y="18"/>
                                        <a:pt x="16" y="15"/>
                                        <a:pt x="16" y="11"/>
                                      </a:cubicBezTo>
                                      <a:cubicBezTo>
                                        <a:pt x="16" y="7"/>
                                        <a:pt x="15" y="4"/>
                                        <a:pt x="11" y="4"/>
                                      </a:cubicBez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 name="Oval 81"/>
                              <wps:cNvSpPr>
                                <a:spLocks noChangeArrowheads="1"/>
                              </wps:cNvSpPr>
                              <wps:spPr bwMode="auto">
                                <a:xfrm>
                                  <a:off x="13830" y="4044"/>
                                  <a:ext cx="190" cy="229"/>
                                </a:xfrm>
                                <a:prstGeom prst="ellipse">
                                  <a:avLst/>
                                </a:pr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 name="Freeform 82"/>
                              <wps:cNvSpPr>
                                <a:spLocks noEditPoints="1"/>
                              </wps:cNvSpPr>
                              <wps:spPr bwMode="auto">
                                <a:xfrm>
                                  <a:off x="14217" y="3556"/>
                                  <a:ext cx="584" cy="755"/>
                                </a:xfrm>
                                <a:custGeom>
                                  <a:avLst/>
                                  <a:gdLst>
                                    <a:gd name="T0" fmla="*/ 2147483647 w 18"/>
                                    <a:gd name="T1" fmla="*/ 2147483647 h 23"/>
                                    <a:gd name="T2" fmla="*/ 2147483647 w 18"/>
                                    <a:gd name="T3" fmla="*/ 2147483647 h 23"/>
                                    <a:gd name="T4" fmla="*/ 2147483647 w 18"/>
                                    <a:gd name="T5" fmla="*/ 2147483647 h 23"/>
                                    <a:gd name="T6" fmla="*/ 0 w 18"/>
                                    <a:gd name="T7" fmla="*/ 2147483647 h 23"/>
                                    <a:gd name="T8" fmla="*/ 2147483647 w 18"/>
                                    <a:gd name="T9" fmla="*/ 2147483647 h 23"/>
                                    <a:gd name="T10" fmla="*/ 2147483647 w 18"/>
                                    <a:gd name="T11" fmla="*/ 2147483647 h 23"/>
                                    <a:gd name="T12" fmla="*/ 2147483647 w 18"/>
                                    <a:gd name="T13" fmla="*/ 2147483647 h 23"/>
                                    <a:gd name="T14" fmla="*/ 2147483647 w 18"/>
                                    <a:gd name="T15" fmla="*/ 2147483647 h 23"/>
                                    <a:gd name="T16" fmla="*/ 2147483647 w 18"/>
                                    <a:gd name="T17" fmla="*/ 2147483647 h 23"/>
                                    <a:gd name="T18" fmla="*/ 2147483647 w 18"/>
                                    <a:gd name="T19" fmla="*/ 2147483647 h 23"/>
                                    <a:gd name="T20" fmla="*/ 2147483647 w 18"/>
                                    <a:gd name="T21" fmla="*/ 0 h 23"/>
                                    <a:gd name="T22" fmla="*/ 2147483647 w 18"/>
                                    <a:gd name="T23" fmla="*/ 2147483647 h 23"/>
                                    <a:gd name="T24" fmla="*/ 2147483647 w 18"/>
                                    <a:gd name="T25" fmla="*/ 2147483647 h 23"/>
                                    <a:gd name="T26" fmla="*/ 2147483647 w 18"/>
                                    <a:gd name="T27" fmla="*/ 2147483647 h 23"/>
                                    <a:gd name="T28" fmla="*/ 2147483647 w 18"/>
                                    <a:gd name="T29" fmla="*/ 2147483647 h 23"/>
                                    <a:gd name="T30" fmla="*/ 2147483647 w 18"/>
                                    <a:gd name="T31" fmla="*/ 2147483647 h 23"/>
                                    <a:gd name="T32" fmla="*/ 2147483647 w 18"/>
                                    <a:gd name="T33" fmla="*/ 2147483647 h 23"/>
                                    <a:gd name="T34" fmla="*/ 2147483647 w 18"/>
                                    <a:gd name="T35" fmla="*/ 2147483647 h 23"/>
                                    <a:gd name="T36" fmla="*/ 2147483647 w 18"/>
                                    <a:gd name="T37" fmla="*/ 2147483647 h 23"/>
                                    <a:gd name="T38" fmla="*/ 2147483647 w 18"/>
                                    <a:gd name="T39" fmla="*/ 2147483647 h 23"/>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Lst>
                                  <a:ahLst/>
                                  <a:cxnLst>
                                    <a:cxn ang="T40">
                                      <a:pos x="T0" y="T1"/>
                                    </a:cxn>
                                    <a:cxn ang="T41">
                                      <a:pos x="T2" y="T3"/>
                                    </a:cxn>
                                    <a:cxn ang="T42">
                                      <a:pos x="T4" y="T5"/>
                                    </a:cxn>
                                    <a:cxn ang="T43">
                                      <a:pos x="T6" y="T7"/>
                                    </a:cxn>
                                    <a:cxn ang="T44">
                                      <a:pos x="T8" y="T9"/>
                                    </a:cxn>
                                    <a:cxn ang="T45">
                                      <a:pos x="T10" y="T11"/>
                                    </a:cxn>
                                    <a:cxn ang="T46">
                                      <a:pos x="T12" y="T13"/>
                                    </a:cxn>
                                    <a:cxn ang="T47">
                                      <a:pos x="T14" y="T15"/>
                                    </a:cxn>
                                    <a:cxn ang="T48">
                                      <a:pos x="T16" y="T17"/>
                                    </a:cxn>
                                    <a:cxn ang="T49">
                                      <a:pos x="T18" y="T19"/>
                                    </a:cxn>
                                    <a:cxn ang="T50">
                                      <a:pos x="T20" y="T21"/>
                                    </a:cxn>
                                    <a:cxn ang="T51">
                                      <a:pos x="T22" y="T23"/>
                                    </a:cxn>
                                    <a:cxn ang="T52">
                                      <a:pos x="T24" y="T25"/>
                                    </a:cxn>
                                    <a:cxn ang="T53">
                                      <a:pos x="T26" y="T27"/>
                                    </a:cxn>
                                    <a:cxn ang="T54">
                                      <a:pos x="T28" y="T29"/>
                                    </a:cxn>
                                    <a:cxn ang="T55">
                                      <a:pos x="T30" y="T31"/>
                                    </a:cxn>
                                    <a:cxn ang="T56">
                                      <a:pos x="T32" y="T33"/>
                                    </a:cxn>
                                    <a:cxn ang="T57">
                                      <a:pos x="T34" y="T35"/>
                                    </a:cxn>
                                    <a:cxn ang="T58">
                                      <a:pos x="T36" y="T37"/>
                                    </a:cxn>
                                    <a:cxn ang="T59">
                                      <a:pos x="T38" y="T39"/>
                                    </a:cxn>
                                  </a:cxnLst>
                                  <a:rect l="0" t="0" r="r" b="b"/>
                                  <a:pathLst>
                                    <a:path w="18" h="23">
                                      <a:moveTo>
                                        <a:pt x="14" y="22"/>
                                      </a:moveTo>
                                      <a:cubicBezTo>
                                        <a:pt x="14" y="20"/>
                                        <a:pt x="14" y="20"/>
                                        <a:pt x="14" y="20"/>
                                      </a:cubicBezTo>
                                      <a:cubicBezTo>
                                        <a:pt x="12" y="22"/>
                                        <a:pt x="10" y="23"/>
                                        <a:pt x="7" y="23"/>
                                      </a:cubicBezTo>
                                      <a:cubicBezTo>
                                        <a:pt x="2" y="23"/>
                                        <a:pt x="0" y="20"/>
                                        <a:pt x="0" y="16"/>
                                      </a:cubicBezTo>
                                      <a:cubicBezTo>
                                        <a:pt x="0" y="11"/>
                                        <a:pt x="4" y="9"/>
                                        <a:pt x="10" y="9"/>
                                      </a:cubicBezTo>
                                      <a:cubicBezTo>
                                        <a:pt x="13" y="9"/>
                                        <a:pt x="13" y="9"/>
                                        <a:pt x="13" y="9"/>
                                      </a:cubicBezTo>
                                      <a:cubicBezTo>
                                        <a:pt x="13" y="8"/>
                                        <a:pt x="13" y="8"/>
                                        <a:pt x="13" y="8"/>
                                      </a:cubicBezTo>
                                      <a:cubicBezTo>
                                        <a:pt x="13" y="5"/>
                                        <a:pt x="12" y="4"/>
                                        <a:pt x="8" y="4"/>
                                      </a:cubicBezTo>
                                      <a:cubicBezTo>
                                        <a:pt x="6" y="4"/>
                                        <a:pt x="4" y="4"/>
                                        <a:pt x="2" y="5"/>
                                      </a:cubicBezTo>
                                      <a:cubicBezTo>
                                        <a:pt x="1" y="1"/>
                                        <a:pt x="1" y="1"/>
                                        <a:pt x="1" y="1"/>
                                      </a:cubicBezTo>
                                      <a:cubicBezTo>
                                        <a:pt x="3" y="0"/>
                                        <a:pt x="6" y="0"/>
                                        <a:pt x="9" y="0"/>
                                      </a:cubicBezTo>
                                      <a:cubicBezTo>
                                        <a:pt x="16" y="0"/>
                                        <a:pt x="18" y="3"/>
                                        <a:pt x="18" y="7"/>
                                      </a:cubicBezTo>
                                      <a:cubicBezTo>
                                        <a:pt x="18" y="22"/>
                                        <a:pt x="18" y="22"/>
                                        <a:pt x="18" y="22"/>
                                      </a:cubicBezTo>
                                      <a:lnTo>
                                        <a:pt x="14" y="22"/>
                                      </a:lnTo>
                                      <a:close/>
                                      <a:moveTo>
                                        <a:pt x="13" y="12"/>
                                      </a:moveTo>
                                      <a:cubicBezTo>
                                        <a:pt x="10" y="12"/>
                                        <a:pt x="10" y="12"/>
                                        <a:pt x="10" y="12"/>
                                      </a:cubicBezTo>
                                      <a:cubicBezTo>
                                        <a:pt x="7" y="12"/>
                                        <a:pt x="5" y="14"/>
                                        <a:pt x="5" y="16"/>
                                      </a:cubicBezTo>
                                      <a:cubicBezTo>
                                        <a:pt x="5" y="17"/>
                                        <a:pt x="6" y="19"/>
                                        <a:pt x="8" y="19"/>
                                      </a:cubicBezTo>
                                      <a:cubicBezTo>
                                        <a:pt x="10" y="19"/>
                                        <a:pt x="12" y="18"/>
                                        <a:pt x="13" y="17"/>
                                      </a:cubicBezTo>
                                      <a:lnTo>
                                        <a:pt x="13" y="12"/>
                                      </a:ln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 name="Freeform 83"/>
                              <wps:cNvSpPr>
                                <a:spLocks/>
                              </wps:cNvSpPr>
                              <wps:spPr bwMode="auto">
                                <a:xfrm>
                                  <a:off x="15030" y="3556"/>
                                  <a:ext cx="622" cy="755"/>
                                </a:xfrm>
                                <a:custGeom>
                                  <a:avLst/>
                                  <a:gdLst>
                                    <a:gd name="T0" fmla="*/ 2147483647 w 19"/>
                                    <a:gd name="T1" fmla="*/ 2147483647 h 23"/>
                                    <a:gd name="T2" fmla="*/ 2147483647 w 19"/>
                                    <a:gd name="T3" fmla="*/ 2147483647 h 23"/>
                                    <a:gd name="T4" fmla="*/ 2147483647 w 19"/>
                                    <a:gd name="T5" fmla="*/ 2147483647 h 23"/>
                                    <a:gd name="T6" fmla="*/ 0 w 19"/>
                                    <a:gd name="T7" fmla="*/ 2147483647 h 23"/>
                                    <a:gd name="T8" fmla="*/ 0 w 19"/>
                                    <a:gd name="T9" fmla="*/ 0 h 23"/>
                                    <a:gd name="T10" fmla="*/ 2147483647 w 19"/>
                                    <a:gd name="T11" fmla="*/ 0 h 23"/>
                                    <a:gd name="T12" fmla="*/ 2147483647 w 19"/>
                                    <a:gd name="T13" fmla="*/ 2147483647 h 23"/>
                                    <a:gd name="T14" fmla="*/ 2147483647 w 19"/>
                                    <a:gd name="T15" fmla="*/ 2147483647 h 23"/>
                                    <a:gd name="T16" fmla="*/ 2147483647 w 19"/>
                                    <a:gd name="T17" fmla="*/ 2147483647 h 23"/>
                                    <a:gd name="T18" fmla="*/ 2147483647 w 19"/>
                                    <a:gd name="T19" fmla="*/ 0 h 23"/>
                                    <a:gd name="T20" fmla="*/ 2147483647 w 19"/>
                                    <a:gd name="T21" fmla="*/ 0 h 23"/>
                                    <a:gd name="T22" fmla="*/ 2147483647 w 19"/>
                                    <a:gd name="T23" fmla="*/ 2147483647 h 23"/>
                                    <a:gd name="T24" fmla="*/ 2147483647 w 19"/>
                                    <a:gd name="T25" fmla="*/ 2147483647 h 23"/>
                                    <a:gd name="T26" fmla="*/ 0 60000 65536"/>
                                    <a:gd name="T27" fmla="*/ 0 60000 65536"/>
                                    <a:gd name="T28" fmla="*/ 0 60000 65536"/>
                                    <a:gd name="T29" fmla="*/ 0 60000 65536"/>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Lst>
                                  <a:ahLst/>
                                  <a:cxnLst>
                                    <a:cxn ang="T26">
                                      <a:pos x="T0" y="T1"/>
                                    </a:cxn>
                                    <a:cxn ang="T27">
                                      <a:pos x="T2" y="T3"/>
                                    </a:cxn>
                                    <a:cxn ang="T28">
                                      <a:pos x="T4" y="T5"/>
                                    </a:cxn>
                                    <a:cxn ang="T29">
                                      <a:pos x="T6" y="T7"/>
                                    </a:cxn>
                                    <a:cxn ang="T30">
                                      <a:pos x="T8" y="T9"/>
                                    </a:cxn>
                                    <a:cxn ang="T31">
                                      <a:pos x="T10" y="T11"/>
                                    </a:cxn>
                                    <a:cxn ang="T32">
                                      <a:pos x="T12" y="T13"/>
                                    </a:cxn>
                                    <a:cxn ang="T33">
                                      <a:pos x="T14" y="T15"/>
                                    </a:cxn>
                                    <a:cxn ang="T34">
                                      <a:pos x="T16" y="T17"/>
                                    </a:cxn>
                                    <a:cxn ang="T35">
                                      <a:pos x="T18" y="T19"/>
                                    </a:cxn>
                                    <a:cxn ang="T36">
                                      <a:pos x="T20" y="T21"/>
                                    </a:cxn>
                                    <a:cxn ang="T37">
                                      <a:pos x="T22" y="T23"/>
                                    </a:cxn>
                                    <a:cxn ang="T38">
                                      <a:pos x="T24" y="T25"/>
                                    </a:cxn>
                                  </a:cxnLst>
                                  <a:rect l="0" t="0" r="r" b="b"/>
                                  <a:pathLst>
                                    <a:path w="19" h="23">
                                      <a:moveTo>
                                        <a:pt x="15" y="22"/>
                                      </a:moveTo>
                                      <a:cubicBezTo>
                                        <a:pt x="15" y="19"/>
                                        <a:pt x="15" y="19"/>
                                        <a:pt x="15" y="19"/>
                                      </a:cubicBezTo>
                                      <a:cubicBezTo>
                                        <a:pt x="12" y="22"/>
                                        <a:pt x="10" y="23"/>
                                        <a:pt x="7" y="23"/>
                                      </a:cubicBezTo>
                                      <a:cubicBezTo>
                                        <a:pt x="2" y="23"/>
                                        <a:pt x="0" y="19"/>
                                        <a:pt x="0" y="14"/>
                                      </a:cubicBezTo>
                                      <a:cubicBezTo>
                                        <a:pt x="0" y="0"/>
                                        <a:pt x="0" y="0"/>
                                        <a:pt x="0" y="0"/>
                                      </a:cubicBezTo>
                                      <a:cubicBezTo>
                                        <a:pt x="5" y="0"/>
                                        <a:pt x="5" y="0"/>
                                        <a:pt x="5" y="0"/>
                                      </a:cubicBezTo>
                                      <a:cubicBezTo>
                                        <a:pt x="5" y="13"/>
                                        <a:pt x="5" y="13"/>
                                        <a:pt x="5" y="13"/>
                                      </a:cubicBezTo>
                                      <a:cubicBezTo>
                                        <a:pt x="5" y="16"/>
                                        <a:pt x="6" y="18"/>
                                        <a:pt x="9" y="18"/>
                                      </a:cubicBezTo>
                                      <a:cubicBezTo>
                                        <a:pt x="11" y="18"/>
                                        <a:pt x="12" y="17"/>
                                        <a:pt x="14" y="15"/>
                                      </a:cubicBezTo>
                                      <a:cubicBezTo>
                                        <a:pt x="14" y="0"/>
                                        <a:pt x="14" y="0"/>
                                        <a:pt x="14" y="0"/>
                                      </a:cubicBezTo>
                                      <a:cubicBezTo>
                                        <a:pt x="19" y="0"/>
                                        <a:pt x="19" y="0"/>
                                        <a:pt x="19" y="0"/>
                                      </a:cubicBezTo>
                                      <a:cubicBezTo>
                                        <a:pt x="19" y="22"/>
                                        <a:pt x="19" y="22"/>
                                        <a:pt x="19" y="22"/>
                                      </a:cubicBezTo>
                                      <a:lnTo>
                                        <a:pt x="15" y="22"/>
                                      </a:ln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42" name="Freeform 84"/>
                            <wps:cNvSpPr>
                              <a:spLocks/>
                            </wps:cNvSpPr>
                            <wps:spPr bwMode="auto">
                              <a:xfrm>
                                <a:off x="59091" y="912"/>
                                <a:ext cx="22125" cy="8883"/>
                              </a:xfrm>
                              <a:custGeom>
                                <a:avLst/>
                                <a:gdLst>
                                  <a:gd name="T0" fmla="*/ 2147483647 w 680"/>
                                  <a:gd name="T1" fmla="*/ 0 h 272"/>
                                  <a:gd name="T2" fmla="*/ 0 w 680"/>
                                  <a:gd name="T3" fmla="*/ 2147483647 h 272"/>
                                  <a:gd name="T4" fmla="*/ 2147483647 w 680"/>
                                  <a:gd name="T5" fmla="*/ 2147483647 h 272"/>
                                  <a:gd name="T6" fmla="*/ 2147483647 w 680"/>
                                  <a:gd name="T7" fmla="*/ 2147483647 h 272"/>
                                  <a:gd name="T8" fmla="*/ 2147483647 w 680"/>
                                  <a:gd name="T9" fmla="*/ 0 h 272"/>
                                  <a:gd name="T10" fmla="*/ 2147483647 w 680"/>
                                  <a:gd name="T11" fmla="*/ 0 h 272"/>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680" h="272">
                                    <a:moveTo>
                                      <a:pt x="476" y="0"/>
                                    </a:moveTo>
                                    <a:cubicBezTo>
                                      <a:pt x="186" y="0"/>
                                      <a:pt x="79" y="86"/>
                                      <a:pt x="0" y="116"/>
                                    </a:cubicBezTo>
                                    <a:cubicBezTo>
                                      <a:pt x="128" y="189"/>
                                      <a:pt x="229" y="272"/>
                                      <a:pt x="470" y="272"/>
                                    </a:cubicBezTo>
                                    <a:cubicBezTo>
                                      <a:pt x="528" y="272"/>
                                      <a:pt x="680" y="272"/>
                                      <a:pt x="680" y="272"/>
                                    </a:cubicBezTo>
                                    <a:cubicBezTo>
                                      <a:pt x="680" y="0"/>
                                      <a:pt x="680" y="0"/>
                                      <a:pt x="680" y="0"/>
                                    </a:cubicBezTo>
                                    <a:lnTo>
                                      <a:pt x="476" y="0"/>
                                    </a:lnTo>
                                    <a:close/>
                                  </a:path>
                                </a:pathLst>
                              </a:custGeom>
                              <a:solidFill>
                                <a:schemeClr val="bg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Freeform 104"/>
                            <wps:cNvSpPr>
                              <a:spLocks/>
                            </wps:cNvSpPr>
                            <wps:spPr bwMode="auto">
                              <a:xfrm>
                                <a:off x="59103" y="929"/>
                                <a:ext cx="22106" cy="8861"/>
                              </a:xfrm>
                              <a:custGeom>
                                <a:avLst/>
                                <a:gdLst>
                                  <a:gd name="T0" fmla="*/ 2147483647 w 680"/>
                                  <a:gd name="T1" fmla="*/ 0 h 272"/>
                                  <a:gd name="T2" fmla="*/ 0 w 680"/>
                                  <a:gd name="T3" fmla="*/ 2147483647 h 272"/>
                                  <a:gd name="T4" fmla="*/ 2147483647 w 680"/>
                                  <a:gd name="T5" fmla="*/ 2147483647 h 272"/>
                                  <a:gd name="T6" fmla="*/ 2147483647 w 680"/>
                                  <a:gd name="T7" fmla="*/ 2147483647 h 272"/>
                                  <a:gd name="T8" fmla="*/ 2147483647 w 680"/>
                                  <a:gd name="T9" fmla="*/ 0 h 272"/>
                                  <a:gd name="T10" fmla="*/ 2147483647 w 680"/>
                                  <a:gd name="T11" fmla="*/ 0 h 272"/>
                                  <a:gd name="T12" fmla="*/ 0 60000 65536"/>
                                  <a:gd name="T13" fmla="*/ 0 60000 65536"/>
                                  <a:gd name="T14" fmla="*/ 0 60000 65536"/>
                                  <a:gd name="T15" fmla="*/ 0 60000 65536"/>
                                  <a:gd name="T16" fmla="*/ 0 60000 65536"/>
                                  <a:gd name="T17" fmla="*/ 0 60000 65536"/>
                                  <a:gd name="T18" fmla="*/ 0 w 680"/>
                                  <a:gd name="T19" fmla="*/ 0 h 272"/>
                                  <a:gd name="T20" fmla="*/ 680 w 680"/>
                                  <a:gd name="T21" fmla="*/ 272 h 272"/>
                                </a:gdLst>
                                <a:ahLst/>
                                <a:cxnLst>
                                  <a:cxn ang="T12">
                                    <a:pos x="T0" y="T1"/>
                                  </a:cxn>
                                  <a:cxn ang="T13">
                                    <a:pos x="T2" y="T3"/>
                                  </a:cxn>
                                  <a:cxn ang="T14">
                                    <a:pos x="T4" y="T5"/>
                                  </a:cxn>
                                  <a:cxn ang="T15">
                                    <a:pos x="T6" y="T7"/>
                                  </a:cxn>
                                  <a:cxn ang="T16">
                                    <a:pos x="T8" y="T9"/>
                                  </a:cxn>
                                  <a:cxn ang="T17">
                                    <a:pos x="T10" y="T11"/>
                                  </a:cxn>
                                </a:cxnLst>
                                <a:rect l="T18" t="T19" r="T20" b="T21"/>
                                <a:pathLst>
                                  <a:path w="680" h="272">
                                    <a:moveTo>
                                      <a:pt x="476" y="0"/>
                                    </a:moveTo>
                                    <a:cubicBezTo>
                                      <a:pt x="186" y="0"/>
                                      <a:pt x="79" y="86"/>
                                      <a:pt x="0" y="116"/>
                                    </a:cubicBezTo>
                                    <a:cubicBezTo>
                                      <a:pt x="128" y="189"/>
                                      <a:pt x="229" y="272"/>
                                      <a:pt x="470" y="272"/>
                                    </a:cubicBezTo>
                                    <a:cubicBezTo>
                                      <a:pt x="528" y="272"/>
                                      <a:pt x="680" y="272"/>
                                      <a:pt x="680" y="272"/>
                                    </a:cubicBezTo>
                                    <a:cubicBezTo>
                                      <a:pt x="680" y="0"/>
                                      <a:pt x="680" y="0"/>
                                      <a:pt x="680" y="0"/>
                                    </a:cubicBezTo>
                                    <a:lnTo>
                                      <a:pt x="476" y="0"/>
                                    </a:lnTo>
                                    <a:close/>
                                  </a:path>
                                </a:pathLst>
                              </a:custGeom>
                              <a:solidFill>
                                <a:schemeClr val="bg1">
                                  <a:lumMod val="100000"/>
                                  <a:lumOff val="0"/>
                                </a:scheme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9288B" w:rsidRPr="007367A7" w:rsidRDefault="0019288B" w:rsidP="00F94B26">
                                  <w:pPr>
                                    <w:rPr>
                                      <w:rFonts w:eastAsia="Times New Roman"/>
                                      <w:color w:val="00A9CE" w:themeColor="accent1"/>
                                    </w:rPr>
                                  </w:pPr>
                                </w:p>
                              </w:txbxContent>
                            </wps:txbx>
                            <wps:bodyPr rot="0" vert="horz" wrap="square" lIns="91440" tIns="45720" rIns="91440" bIns="45720" anchor="t" anchorCtr="0" upright="1">
                              <a:noAutofit/>
                            </wps:bodyPr>
                          </wps:wsp>
                        </wpg:grpSp>
                        <pic:pic xmlns:pic="http://schemas.openxmlformats.org/drawingml/2006/picture">
                          <pic:nvPicPr>
                            <pic:cNvPr id="45" name="Picture 40"/>
                            <pic:cNvPicPr>
                              <a:picLocks noChangeAspect="1"/>
                            </pic:cNvPicPr>
                          </pic:nvPicPr>
                          <pic:blipFill>
                            <a:blip r:embed="rId9">
                              <a:extLst>
                                <a:ext uri="{28A0092B-C50C-407E-A947-70E740481C1C}">
                                  <a14:useLocalDpi xmlns:a14="http://schemas.microsoft.com/office/drawing/2010/main" val="0"/>
                                </a:ext>
                              </a:extLst>
                            </a:blip>
                            <a:srcRect/>
                            <a:stretch>
                              <a:fillRect/>
                            </a:stretch>
                          </pic:blipFill>
                          <pic:spPr bwMode="auto">
                            <a:xfrm>
                              <a:off x="65836" y="863"/>
                              <a:ext cx="8941" cy="8789"/>
                            </a:xfrm>
                            <a:prstGeom prst="rect">
                              <a:avLst/>
                            </a:prstGeom>
                            <a:noFill/>
                            <a:extLst>
                              <a:ext uri="{909E8E84-426E-40DD-AFC4-6F175D3DCCD1}">
                                <a14:hiddenFill xmlns:a14="http://schemas.microsoft.com/office/drawing/2010/main">
                                  <a:solidFill>
                                    <a:srgbClr val="FFFFFF"/>
                                  </a:solidFill>
                                </a14:hiddenFill>
                              </a:ext>
                            </a:extLst>
                          </pic:spPr>
                        </pic:pic>
                      </wpg:grpSp>
                      <wpg:grpSp>
                        <wpg:cNvPr id="47" name="Group 69"/>
                        <wpg:cNvGrpSpPr>
                          <a:grpSpLocks/>
                        </wpg:cNvGrpSpPr>
                        <wpg:grpSpPr bwMode="auto">
                          <a:xfrm>
                            <a:off x="-827" y="10206"/>
                            <a:ext cx="14774" cy="6659"/>
                            <a:chOff x="0" y="0"/>
                            <a:chExt cx="93818" cy="42291"/>
                          </a:xfrm>
                        </wpg:grpSpPr>
                        <wps:wsp>
                          <wps:cNvPr id="48" name="Rectangle 68"/>
                          <wps:cNvSpPr>
                            <a:spLocks noChangeArrowheads="1"/>
                          </wps:cNvSpPr>
                          <wps:spPr bwMode="auto">
                            <a:xfrm>
                              <a:off x="5257" y="10287"/>
                              <a:ext cx="75990" cy="32004"/>
                            </a:xfrm>
                            <a:prstGeom prst="rect">
                              <a:avLst/>
                            </a:prstGeom>
                            <a:solidFill>
                              <a:schemeClr val="bg1">
                                <a:lumMod val="100000"/>
                                <a:lumOff val="0"/>
                              </a:schemeClr>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wpg:grpSp>
                          <wpg:cNvPr id="49" name="Group 67"/>
                          <wpg:cNvGrpSpPr>
                            <a:grpSpLocks/>
                          </wpg:cNvGrpSpPr>
                          <wpg:grpSpPr bwMode="auto">
                            <a:xfrm>
                              <a:off x="0" y="0"/>
                              <a:ext cx="93818" cy="26426"/>
                              <a:chOff x="0" y="0"/>
                              <a:chExt cx="93818" cy="26426"/>
                            </a:xfrm>
                          </wpg:grpSpPr>
                          <wps:wsp>
                            <wps:cNvPr id="50" name="Freeform 115"/>
                            <wps:cNvSpPr>
                              <a:spLocks/>
                            </wps:cNvSpPr>
                            <wps:spPr bwMode="auto">
                              <a:xfrm>
                                <a:off x="0" y="0"/>
                                <a:ext cx="47104" cy="12071"/>
                              </a:xfrm>
                              <a:custGeom>
                                <a:avLst/>
                                <a:gdLst>
                                  <a:gd name="T0" fmla="*/ 2147483647 w 1458"/>
                                  <a:gd name="T1" fmla="*/ 2147483647 h 374"/>
                                  <a:gd name="T2" fmla="*/ 2147483647 w 1458"/>
                                  <a:gd name="T3" fmla="*/ 0 h 374"/>
                                  <a:gd name="T4" fmla="*/ 0 w 1458"/>
                                  <a:gd name="T5" fmla="*/ 0 h 374"/>
                                  <a:gd name="T6" fmla="*/ 0 w 1458"/>
                                  <a:gd name="T7" fmla="*/ 2147483647 h 374"/>
                                  <a:gd name="T8" fmla="*/ 2147483647 w 1458"/>
                                  <a:gd name="T9" fmla="*/ 2147483647 h 374"/>
                                  <a:gd name="T10" fmla="*/ 2147483647 w 1458"/>
                                  <a:gd name="T11" fmla="*/ 2147483647 h 374"/>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458" h="374">
                                    <a:moveTo>
                                      <a:pt x="1458" y="321"/>
                                    </a:moveTo>
                                    <a:cubicBezTo>
                                      <a:pt x="1158" y="150"/>
                                      <a:pt x="746" y="0"/>
                                      <a:pt x="214" y="0"/>
                                    </a:cubicBezTo>
                                    <a:cubicBezTo>
                                      <a:pt x="0" y="0"/>
                                      <a:pt x="0" y="0"/>
                                      <a:pt x="0" y="0"/>
                                    </a:cubicBezTo>
                                    <a:cubicBezTo>
                                      <a:pt x="0" y="374"/>
                                      <a:pt x="0" y="374"/>
                                      <a:pt x="0" y="374"/>
                                    </a:cubicBezTo>
                                    <a:cubicBezTo>
                                      <a:pt x="680" y="374"/>
                                      <a:pt x="680" y="374"/>
                                      <a:pt x="680" y="374"/>
                                    </a:cubicBezTo>
                                    <a:cubicBezTo>
                                      <a:pt x="1186" y="374"/>
                                      <a:pt x="1351" y="362"/>
                                      <a:pt x="1458" y="321"/>
                                    </a:cubicBezTo>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1" name="Freeform 116"/>
                            <wps:cNvSpPr>
                              <a:spLocks/>
                            </wps:cNvSpPr>
                            <wps:spPr bwMode="auto">
                              <a:xfrm>
                                <a:off x="0" y="14031"/>
                                <a:ext cx="21545" cy="6197"/>
                              </a:xfrm>
                              <a:custGeom>
                                <a:avLst/>
                                <a:gdLst>
                                  <a:gd name="T0" fmla="*/ 2147483647 w 667"/>
                                  <a:gd name="T1" fmla="*/ 2147483647 h 192"/>
                                  <a:gd name="T2" fmla="*/ 2147483647 w 667"/>
                                  <a:gd name="T3" fmla="*/ 0 h 192"/>
                                  <a:gd name="T4" fmla="*/ 0 w 667"/>
                                  <a:gd name="T5" fmla="*/ 0 h 192"/>
                                  <a:gd name="T6" fmla="*/ 0 w 667"/>
                                  <a:gd name="T7" fmla="*/ 2147483647 h 192"/>
                                  <a:gd name="T8" fmla="*/ 2147483647 w 667"/>
                                  <a:gd name="T9" fmla="*/ 2147483647 h 192"/>
                                  <a:gd name="T10" fmla="*/ 2147483647 w 667"/>
                                  <a:gd name="T11" fmla="*/ 2147483647 h 192"/>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667" h="192">
                                    <a:moveTo>
                                      <a:pt x="667" y="165"/>
                                    </a:moveTo>
                                    <a:cubicBezTo>
                                      <a:pt x="513" y="77"/>
                                      <a:pt x="302" y="0"/>
                                      <a:pt x="29" y="0"/>
                                    </a:cubicBezTo>
                                    <a:cubicBezTo>
                                      <a:pt x="0" y="0"/>
                                      <a:pt x="0" y="0"/>
                                      <a:pt x="0" y="0"/>
                                    </a:cubicBezTo>
                                    <a:cubicBezTo>
                                      <a:pt x="0" y="192"/>
                                      <a:pt x="0" y="192"/>
                                      <a:pt x="0" y="192"/>
                                    </a:cubicBezTo>
                                    <a:cubicBezTo>
                                      <a:pt x="268" y="192"/>
                                      <a:pt x="268" y="192"/>
                                      <a:pt x="268" y="192"/>
                                    </a:cubicBezTo>
                                    <a:cubicBezTo>
                                      <a:pt x="528" y="192"/>
                                      <a:pt x="612" y="186"/>
                                      <a:pt x="667" y="165"/>
                                    </a:cubicBezTo>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2" name="Freeform 117"/>
                            <wps:cNvSpPr>
                              <a:spLocks/>
                            </wps:cNvSpPr>
                            <wps:spPr bwMode="auto">
                              <a:xfrm>
                                <a:off x="21441" y="14031"/>
                                <a:ext cx="72269" cy="12395"/>
                              </a:xfrm>
                              <a:custGeom>
                                <a:avLst/>
                                <a:gdLst>
                                  <a:gd name="T0" fmla="*/ 2147483647 w 2237"/>
                                  <a:gd name="T1" fmla="*/ 0 h 384"/>
                                  <a:gd name="T2" fmla="*/ 0 w 2237"/>
                                  <a:gd name="T3" fmla="*/ 2147483647 h 384"/>
                                  <a:gd name="T4" fmla="*/ 2147483647 w 2237"/>
                                  <a:gd name="T5" fmla="*/ 2147483647 h 384"/>
                                  <a:gd name="T6" fmla="*/ 2147483647 w 2237"/>
                                  <a:gd name="T7" fmla="*/ 2147483647 h 384"/>
                                  <a:gd name="T8" fmla="*/ 2147483647 w 2237"/>
                                  <a:gd name="T9" fmla="*/ 0 h 384"/>
                                  <a:gd name="T10" fmla="*/ 2147483647 w 2237"/>
                                  <a:gd name="T11" fmla="*/ 0 h 384"/>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237" h="384">
                                    <a:moveTo>
                                      <a:pt x="669" y="0"/>
                                    </a:moveTo>
                                    <a:cubicBezTo>
                                      <a:pt x="262" y="0"/>
                                      <a:pt x="112" y="122"/>
                                      <a:pt x="0" y="165"/>
                                    </a:cubicBezTo>
                                    <a:cubicBezTo>
                                      <a:pt x="180" y="268"/>
                                      <a:pt x="322" y="384"/>
                                      <a:pt x="661" y="384"/>
                                    </a:cubicBezTo>
                                    <a:cubicBezTo>
                                      <a:pt x="743" y="384"/>
                                      <a:pt x="2237" y="384"/>
                                      <a:pt x="2237" y="384"/>
                                    </a:cubicBezTo>
                                    <a:cubicBezTo>
                                      <a:pt x="2237" y="0"/>
                                      <a:pt x="2237" y="0"/>
                                      <a:pt x="2237" y="0"/>
                                    </a:cubicBezTo>
                                    <a:lnTo>
                                      <a:pt x="669" y="0"/>
                                    </a:lnTo>
                                    <a:close/>
                                  </a:path>
                                </a:pathLst>
                              </a:custGeom>
                              <a:solidFill>
                                <a:schemeClr val="accent1">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3" name="Freeform 118"/>
                            <wps:cNvSpPr>
                              <a:spLocks/>
                            </wps:cNvSpPr>
                            <wps:spPr bwMode="auto">
                              <a:xfrm>
                                <a:off x="46981" y="0"/>
                                <a:ext cx="46837" cy="24180"/>
                              </a:xfrm>
                              <a:custGeom>
                                <a:avLst/>
                                <a:gdLst>
                                  <a:gd name="T0" fmla="*/ 2147483647 w 1450"/>
                                  <a:gd name="T1" fmla="*/ 0 h 749"/>
                                  <a:gd name="T2" fmla="*/ 0 w 1450"/>
                                  <a:gd name="T3" fmla="*/ 2147483647 h 749"/>
                                  <a:gd name="T4" fmla="*/ 2147483647 w 1450"/>
                                  <a:gd name="T5" fmla="*/ 2147483647 h 749"/>
                                  <a:gd name="T6" fmla="*/ 2147483647 w 1450"/>
                                  <a:gd name="T7" fmla="*/ 2147483647 h 749"/>
                                  <a:gd name="T8" fmla="*/ 2147483647 w 1450"/>
                                  <a:gd name="T9" fmla="*/ 0 h 749"/>
                                  <a:gd name="T10" fmla="*/ 2147483647 w 1450"/>
                                  <a:gd name="T11" fmla="*/ 0 h 749"/>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450" h="749">
                                    <a:moveTo>
                                      <a:pt x="1306" y="0"/>
                                    </a:moveTo>
                                    <a:cubicBezTo>
                                      <a:pt x="512" y="0"/>
                                      <a:pt x="218" y="238"/>
                                      <a:pt x="0" y="321"/>
                                    </a:cubicBezTo>
                                    <a:cubicBezTo>
                                      <a:pt x="351" y="522"/>
                                      <a:pt x="628" y="749"/>
                                      <a:pt x="1291" y="749"/>
                                    </a:cubicBezTo>
                                    <a:cubicBezTo>
                                      <a:pt x="1450" y="749"/>
                                      <a:pt x="1446" y="749"/>
                                      <a:pt x="1446" y="749"/>
                                    </a:cubicBezTo>
                                    <a:cubicBezTo>
                                      <a:pt x="1446" y="0"/>
                                      <a:pt x="1446" y="0"/>
                                      <a:pt x="1446" y="0"/>
                                    </a:cubicBezTo>
                                    <a:lnTo>
                                      <a:pt x="1306" y="0"/>
                                    </a:lnTo>
                                    <a:close/>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4" name="Freeform 119"/>
                            <wps:cNvSpPr>
                              <a:spLocks/>
                            </wps:cNvSpPr>
                            <wps:spPr bwMode="auto">
                              <a:xfrm>
                                <a:off x="0" y="22702"/>
                                <a:ext cx="71170" cy="1422"/>
                              </a:xfrm>
                              <a:custGeom>
                                <a:avLst/>
                                <a:gdLst>
                                  <a:gd name="T0" fmla="*/ 2147483647 w 2203"/>
                                  <a:gd name="T1" fmla="*/ 2147483647 h 44"/>
                                  <a:gd name="T2" fmla="*/ 2147483647 w 2203"/>
                                  <a:gd name="T3" fmla="*/ 0 h 44"/>
                                  <a:gd name="T4" fmla="*/ 0 w 2203"/>
                                  <a:gd name="T5" fmla="*/ 0 h 44"/>
                                  <a:gd name="T6" fmla="*/ 0 w 2203"/>
                                  <a:gd name="T7" fmla="*/ 2147483647 h 44"/>
                                  <a:gd name="T8" fmla="*/ 2147483647 w 2203"/>
                                  <a:gd name="T9" fmla="*/ 2147483647 h 44"/>
                                  <a:gd name="T10" fmla="*/ 2147483647 w 2203"/>
                                  <a:gd name="T11" fmla="*/ 2147483647 h 44"/>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2203" h="44">
                                    <a:moveTo>
                                      <a:pt x="2203" y="38"/>
                                    </a:moveTo>
                                    <a:cubicBezTo>
                                      <a:pt x="2169" y="21"/>
                                      <a:pt x="2120" y="0"/>
                                      <a:pt x="2058" y="0"/>
                                    </a:cubicBezTo>
                                    <a:cubicBezTo>
                                      <a:pt x="0" y="0"/>
                                      <a:pt x="0" y="0"/>
                                      <a:pt x="0" y="0"/>
                                    </a:cubicBezTo>
                                    <a:cubicBezTo>
                                      <a:pt x="0" y="44"/>
                                      <a:pt x="0" y="44"/>
                                      <a:pt x="0" y="44"/>
                                    </a:cubicBezTo>
                                    <a:cubicBezTo>
                                      <a:pt x="2112" y="44"/>
                                      <a:pt x="2112" y="44"/>
                                      <a:pt x="2112" y="44"/>
                                    </a:cubicBezTo>
                                    <a:cubicBezTo>
                                      <a:pt x="2112" y="44"/>
                                      <a:pt x="2193" y="40"/>
                                      <a:pt x="2203" y="38"/>
                                    </a:cubicBezTo>
                                  </a:path>
                                </a:pathLst>
                              </a:custGeom>
                              <a:solidFill>
                                <a:schemeClr val="accent2">
                                  <a:lumMod val="100000"/>
                                  <a:lumOff val="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Freeform 120"/>
                            <wps:cNvSpPr>
                              <a:spLocks/>
                            </wps:cNvSpPr>
                            <wps:spPr bwMode="auto">
                              <a:xfrm>
                                <a:off x="71102" y="22702"/>
                                <a:ext cx="22644" cy="2838"/>
                              </a:xfrm>
                              <a:custGeom>
                                <a:avLst/>
                                <a:gdLst>
                                  <a:gd name="T0" fmla="*/ 2147483647 w 701"/>
                                  <a:gd name="T1" fmla="*/ 0 h 88"/>
                                  <a:gd name="T2" fmla="*/ 0 w 701"/>
                                  <a:gd name="T3" fmla="*/ 2147483647 h 88"/>
                                  <a:gd name="T4" fmla="*/ 2147483647 w 701"/>
                                  <a:gd name="T5" fmla="*/ 2147483647 h 88"/>
                                  <a:gd name="T6" fmla="*/ 2147483647 w 701"/>
                                  <a:gd name="T7" fmla="*/ 2147483647 h 88"/>
                                  <a:gd name="T8" fmla="*/ 2147483647 w 701"/>
                                  <a:gd name="T9" fmla="*/ 0 h 88"/>
                                  <a:gd name="T10" fmla="*/ 2147483647 w 701"/>
                                  <a:gd name="T11" fmla="*/ 0 h 88"/>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701" h="88">
                                    <a:moveTo>
                                      <a:pt x="153" y="0"/>
                                    </a:moveTo>
                                    <a:cubicBezTo>
                                      <a:pt x="60" y="0"/>
                                      <a:pt x="26" y="28"/>
                                      <a:pt x="0" y="38"/>
                                    </a:cubicBezTo>
                                    <a:cubicBezTo>
                                      <a:pt x="41" y="61"/>
                                      <a:pt x="74" y="88"/>
                                      <a:pt x="151" y="88"/>
                                    </a:cubicBezTo>
                                    <a:cubicBezTo>
                                      <a:pt x="701" y="88"/>
                                      <a:pt x="701" y="88"/>
                                      <a:pt x="701" y="88"/>
                                    </a:cubicBezTo>
                                    <a:cubicBezTo>
                                      <a:pt x="701" y="0"/>
                                      <a:pt x="701" y="0"/>
                                      <a:pt x="701" y="0"/>
                                    </a:cubicBezTo>
                                    <a:lnTo>
                                      <a:pt x="153"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Freeform 122"/>
                            <wps:cNvSpPr>
                              <a:spLocks/>
                            </wps:cNvSpPr>
                            <wps:spPr bwMode="auto">
                              <a:xfrm>
                                <a:off x="0" y="18445"/>
                                <a:ext cx="60090" cy="2807"/>
                              </a:xfrm>
                              <a:custGeom>
                                <a:avLst/>
                                <a:gdLst>
                                  <a:gd name="T0" fmla="*/ 2147483647 w 1860"/>
                                  <a:gd name="T1" fmla="*/ 2147483647 h 87"/>
                                  <a:gd name="T2" fmla="*/ 2147483647 w 1860"/>
                                  <a:gd name="T3" fmla="*/ 2147483647 h 87"/>
                                  <a:gd name="T4" fmla="*/ 2147483647 w 1860"/>
                                  <a:gd name="T5" fmla="*/ 0 h 87"/>
                                  <a:gd name="T6" fmla="*/ 0 w 1860"/>
                                  <a:gd name="T7" fmla="*/ 0 h 87"/>
                                  <a:gd name="T8" fmla="*/ 0 w 1860"/>
                                  <a:gd name="T9" fmla="*/ 2147483647 h 87"/>
                                  <a:gd name="T10" fmla="*/ 2147483647 w 1860"/>
                                  <a:gd name="T11" fmla="*/ 2147483647 h 87"/>
                                  <a:gd name="T12" fmla="*/ 0 60000 65536"/>
                                  <a:gd name="T13" fmla="*/ 0 60000 65536"/>
                                  <a:gd name="T14" fmla="*/ 0 60000 65536"/>
                                  <a:gd name="T15" fmla="*/ 0 60000 65536"/>
                                  <a:gd name="T16" fmla="*/ 0 60000 65536"/>
                                  <a:gd name="T17" fmla="*/ 0 60000 65536"/>
                                </a:gdLst>
                                <a:ahLst/>
                                <a:cxnLst>
                                  <a:cxn ang="T12">
                                    <a:pos x="T0" y="T1"/>
                                  </a:cxn>
                                  <a:cxn ang="T13">
                                    <a:pos x="T2" y="T3"/>
                                  </a:cxn>
                                  <a:cxn ang="T14">
                                    <a:pos x="T4" y="T5"/>
                                  </a:cxn>
                                  <a:cxn ang="T15">
                                    <a:pos x="T6" y="T7"/>
                                  </a:cxn>
                                  <a:cxn ang="T16">
                                    <a:pos x="T8" y="T9"/>
                                  </a:cxn>
                                  <a:cxn ang="T17">
                                    <a:pos x="T10" y="T11"/>
                                  </a:cxn>
                                </a:cxnLst>
                                <a:rect l="0" t="0" r="r" b="b"/>
                                <a:pathLst>
                                  <a:path w="1860" h="87">
                                    <a:moveTo>
                                      <a:pt x="1707" y="87"/>
                                    </a:moveTo>
                                    <a:cubicBezTo>
                                      <a:pt x="1800" y="87"/>
                                      <a:pt x="1834" y="59"/>
                                      <a:pt x="1860" y="50"/>
                                    </a:cubicBezTo>
                                    <a:cubicBezTo>
                                      <a:pt x="1819" y="26"/>
                                      <a:pt x="1786" y="0"/>
                                      <a:pt x="1709" y="0"/>
                                    </a:cubicBezTo>
                                    <a:cubicBezTo>
                                      <a:pt x="0" y="0"/>
                                      <a:pt x="0" y="0"/>
                                      <a:pt x="0" y="0"/>
                                    </a:cubicBezTo>
                                    <a:cubicBezTo>
                                      <a:pt x="0" y="87"/>
                                      <a:pt x="0" y="87"/>
                                      <a:pt x="0" y="87"/>
                                    </a:cubicBezTo>
                                    <a:lnTo>
                                      <a:pt x="1707" y="87"/>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wgp>
                  </a:graphicData>
                </a:graphic>
                <wp14:sizeRelH relativeFrom="page">
                  <wp14:pctWidth>0</wp14:pctWidth>
                </wp14:sizeRelH>
                <wp14:sizeRelV relativeFrom="page">
                  <wp14:pctHeight>0</wp14:pctHeight>
                </wp14:sizeRelV>
              </wp:anchor>
            </w:drawing>
          </mc:Choice>
          <mc:Fallback>
            <w:pict>
              <v:group id="Group 103" o:spid="_x0000_s1027" style="position:absolute;left:0;text-align:left;margin-left:-93.4pt;margin-top:10.4pt;width:738.7pt;height:797.35pt;z-index:-251645952" coordorigin="-827,918" coordsize="14774,15947"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">
                <v:group id="Group 99" o:spid="_x0000_s1028" style="position:absolute;left:-262;top:918;width:12749;height:1610" coordsize="80962,1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group id="Group 81" o:spid="_x0000_s1029" style="position:absolute;width:80962;height:10223" coordorigin="254,226" coordsize="80962,1022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Freeform 70" o:spid="_x0000_s1030" style="position:absolute;left:254;top:226;width:80962;height:10224;visibility:visible;mso-wrap-style:square;v-text-anchor:top" coordsize="2488,3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L6HMEA&#10;AADaAAAADwAAAGRycy9kb3ducmV2LnhtbESPT4vCMBTE74LfITzBm6Z6WHarUUQQe9Hiv/ujebbF&#10;5qUkWa1+erMg7HGYmd8w82VnGnEn52vLCibjBARxYXXNpYLzaTP6BuEDssbGMil4koflot+bY6rt&#10;gw90P4ZSRAj7FBVUIbSplL6oyKAf25Y4elfrDIYoXSm1w0eEm0ZOk+RLGqw5LlTY0rqi4nb8NQr2&#10;+f6VX0yxy+22uV12lJ07lyk1HHSrGYhAXfgPf9qZVvADf1fiDZCL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9S+hzBAAAA2gAAAA8AAAAAAAAAAAAAAAAAmAIAAGRycy9kb3du&#10;cmV2LnhtbFBLBQYAAAAABAAEAPUAAACGAwAAAAA=&#10;" path="m2488,21v-204,,-204,,-204,c1994,21,1887,107,1808,137v97,81,229,176,470,176c2336,313,2488,313,2488,313v,-292,,-292,,-292m1354,c,,,,,,,157,,157,,157v1524,,1524,,1524,c1709,157,1769,152,1808,137v,,,,,c1808,137,1808,137,1808,137,1710,57,1548,,1354,e" fillcolor="#007e9a [2404]" stroked="f">
                      <v:path arrowok="t" o:connecttype="custom" o:connectlocs="2147483647,2147483647;2147483647,2147483647;2147483647,2147483647;2147483647,2147483647;2147483647,2147483647;2147483647,2147483647;2147483647,0;0,0;0,2147483647;2147483647,2147483647;2147483647,2147483647;2147483647,2147483647;2147483647,2147483647;2147483647,0" o:connectangles="0,0,0,0,0,0,0,0,0,0,0,0,0,0"/>
                      <o:lock v:ext="edit" verticies="t"/>
                    </v:shape>
                    <v:shape id="Freeform 71" o:spid="_x0000_s1031" style="position:absolute;left:254;top:912;width:58837;height:4442;visibility:visible;mso-wrap-style:square;v-text-anchor:top" coordsize="1808,1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hEZ8MA&#10;AADbAAAADwAAAGRycy9kb3ducmV2LnhtbESPT2vCQBDF74LfYRmhF6mb9hBC6ioiCF6bhtLjkJ38&#10;0exsyK4m+uk7h0JvM7w37/1mu59dr+40hs6zgbdNAoq48rbjxkD5dXrNQIWIbLH3TAYeFGC/Wy62&#10;mFs/8Sfdi9goCeGQo4E2xiHXOlQtOQwbPxCLVvvRYZR1bLQdcZJw1+v3JEm1w46locWBji1V1+Lm&#10;DPx8n4tQz5djGeri8OTrOrXZzZiX1Xz4ABVpjv/mv+uzFXyhl19kAL37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shEZ8MAAADbAAAADwAAAAAAAAAAAAAAAACYAgAAZHJzL2Rv&#10;d25yZXYueG1sUEsFBgAAAAAEAAQA9QAAAIgDAAAAAA==&#10;" path="m1808,116c1698,54,1548,,1354,,,,,,,,,136,,136,,136v1524,,1524,,1524,c1709,136,1769,131,1808,116e" fillcolor="#00313c [3205]" stroked="f">
                      <v:path arrowok="t" o:connecttype="custom" o:connectlocs="2147483647,2147483647;2147483647,0;0,0;0,2147483647;2147483647,2147483647;2147483647,2147483647" o:connectangles="0,0,0,0,0,0"/>
                    </v:shape>
                    <v:group id="Group 105" o:spid="_x0000_s1032" style="position:absolute;left:9186;top:3326;width:8853;height:1049" coordorigin="6800,3263" coordsize="8851,104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YtRabsEAAADbAAAADwAA&#10;AAAAAAAAAAAAAACqAgAAZHJzL2Rvd25yZXYueG1sUEsFBgAAAAAEAAQA+gAAAJgDAAAAAA==&#10;">
                      <v:shape id="Freeform 72" o:spid="_x0000_s1033" style="position:absolute;left:6800;top:3556;width:1042;height:717;visibility:visible;mso-wrap-style:square;v-text-anchor:top" coordsize="32,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S8WhsUA&#10;AADbAAAADwAAAGRycy9kb3ducmV2LnhtbESPT2/CMAzF75P4DpGRdhspO2zQERACTUMaF2D/jl7i&#10;tYXGqZoMyrfHByRutt7zez9PZp2v1ZHaWAU2MBxkoIhtcBUXBj52rw8jUDEhO6wDk4EzRZhNe3cT&#10;zF048YaO21QoCeGYo4EypSbXOtqSPMZBaIhF+wutxyRrW2jX4knCfa0fs+xJe6xYGkpsaFGSPWz/&#10;vQH79r05/NivcVzPl6udf//93MdnY+773fwFVKIu3czX65UTfIGVX2QAPb0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LxaGxQAAANsAAAAPAAAAAAAAAAAAAAAAAJgCAABkcnMv&#10;ZG93bnJldi54bWxQSwUGAAAAAAQABAD1AAAAigMAAAAA&#10;" path="m32,c31,8,29,15,26,22v-6,,-6,,-6,c17,9,17,9,17,9,16,7,16,7,16,7v,,,,,c15,9,15,9,15,9,12,22,12,22,12,22v-6,,-6,,-6,c3,15,1,8,,,5,,5,,5,,6,5,7,9,8,13v1,1,1,3,1,4c9,17,9,17,9,17v1,-4,1,-4,1,-4c13,,13,,13,v6,,6,,6,c23,14,23,14,23,14v,3,,3,,3c23,17,23,17,23,17v1,-1,1,-3,1,-4c25,9,26,5,27,r5,xe" fillcolor="#00a9ce [3204]" stroked="f">
                        <v:path arrowok="t" o:connecttype="custom" o:connectlocs="2147483647,0;2147483647,2147483647;2147483647,2147483647;2147483647,2147483647;2147483647,2147483647;2147483647,2147483647;2147483647,2147483647;2147483647,2147483647;2147483647,2147483647;0,0;2147483647,0;2147483647,2147483647;2147483647,2147483647;2147483647,2147483647;2147483647,2147483647;2147483647,0;2147483647,0;2147483647,2147483647;2147483647,2147483647;2147483647,2147483647;2147483647,2147483647;2147483647,0;2147483647,0" o:connectangles="0,0,0,0,0,0,0,0,0,0,0,0,0,0,0,0,0,0,0,0,0,0,0"/>
                      </v:shape>
                      <v:shape id="Freeform 73" o:spid="_x0000_s1034" style="position:absolute;left:7969;top:3556;width:1073;height:717;visibility:visible;mso-wrap-style:square;v-text-anchor:top" coordsize="3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iz08MA&#10;AADbAAAADwAAAGRycy9kb3ducmV2LnhtbESP3WrCQBSE7wu+w3KE3tVNvLAlZhVRIoHcVNsHOGRP&#10;fjB7NmTXJL59VxB6OczMN0y6n00nRhpca1lBvIpAEJdWt1wr+P3JPr5AOI+ssbNMCh7kYL9bvKWY&#10;aDvxhcarr0WAsEtQQeN9n0jpyoYMupXtiYNX2cGgD3KopR5wCnDTyXUUbaTBlsNCgz0dGypv17tR&#10;8FnLS7E557PNJ5mdHkVVnL8rpd6X82ELwtPs/8Ovdq4VrGN4fgk/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yiz08MAAADbAAAADwAAAAAAAAAAAAAAAACYAgAAZHJzL2Rv&#10;d25yZXYueG1sUEsFBgAAAAAEAAQA9QAAAIgDAAAAAA==&#10;" path="m33,c31,8,29,15,26,22v-6,,-6,,-6,c17,9,17,9,17,9,16,7,16,7,16,7v,,,,,c16,9,16,9,16,9,12,22,12,22,12,22v-6,,-6,,-6,c4,15,1,8,,,5,,5,,5,,6,5,7,9,9,13v,1,,3,,4c9,17,9,17,9,17v1,-4,1,-4,1,-4c14,,14,,14,v5,,5,,5,c23,14,23,14,23,14v1,3,1,3,1,3c24,17,24,17,24,17v,-1,,-3,1,-4c26,9,27,5,28,r5,xe" fillcolor="#00a9ce [3204]" stroked="f">
                        <v:path arrowok="t" o:connecttype="custom" o:connectlocs="2147483647,0;2147483647,2147483647;2147483647,2147483647;2147483647,2147483647;2147483647,2147483647;2147483647,2147483647;2147483647,2147483647;2147483647,2147483647;2147483647,2147483647;0,0;2147483647,0;2147483647,2147483647;2147483647,2147483647;2147483647,2147483647;2147483647,2147483647;2147483647,0;2147483647,0;2147483647,2147483647;2147483647,2147483647;2147483647,2147483647;2147483647,2147483647;2147483647,0;2147483647,0" o:connectangles="0,0,0,0,0,0,0,0,0,0,0,0,0,0,0,0,0,0,0,0,0,0,0"/>
                      </v:shape>
                      <v:shape id="Freeform 74" o:spid="_x0000_s1035" style="position:absolute;left:9144;top:3556;width:1073;height:717;visibility:visible;mso-wrap-style:square;v-text-anchor:top" coordsize="3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Erp8IA&#10;AADbAAAADwAAAGRycy9kb3ducmV2LnhtbESPzYrCQBCE7wv7DkMveFsneogSnQRxUQK5+PcATabz&#10;g5mekJk18e2dhQWPRVV9RW2zyXTiQYNrLStYzCMQxKXVLdcKbtfD9xqE88gaO8uk4EkOsvTzY4uJ&#10;tiOf6XHxtQgQdgkqaLzvEyld2ZBBN7c9cfAqOxj0QQ611AOOAW46uYyiWBpsOSw02NO+ofJ++TUK&#10;VrU8F/Exn2w+ysPPs6iK46lSavY17TYgPE3+Hf5v51rBMoa/L+EHyPQ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MwSunwgAAANsAAAAPAAAAAAAAAAAAAAAAAJgCAABkcnMvZG93&#10;bnJldi54bWxQSwUGAAAAAAQABAD1AAAAhwMAAAAA&#10;" path="m33,c31,8,29,15,27,22v-6,,-6,,-6,c17,9,17,9,17,9,16,7,16,7,16,7v,,,,,c16,9,16,9,16,9,13,22,13,22,13,22v-7,,-7,,-7,c4,15,2,8,,,6,,6,,6,,7,5,8,9,9,13v,1,,3,1,4c10,17,10,17,10,17v1,-4,1,-4,1,-4c14,,14,,14,v5,,5,,5,c23,14,23,14,23,14v1,3,1,3,1,3c24,17,24,17,24,17v,-1,1,-3,1,-4c26,9,27,5,28,r5,xe" fillcolor="#00a9ce [3204]" stroked="f">
                        <v:path arrowok="t" o:connecttype="custom" o:connectlocs="2147483647,0;2147483647,2147483647;2147483647,2147483647;2147483647,2147483647;2147483647,2147483647;2147483647,2147483647;2147483647,2147483647;2147483647,2147483647;2147483647,2147483647;0,0;2147483647,0;2147483647,2147483647;2147483647,2147483647;2147483647,2147483647;2147483647,2147483647;2147483647,0;2147483647,0;2147483647,2147483647;2147483647,2147483647;2147483647,2147483647;2147483647,2147483647;2147483647,0;2147483647,0" o:connectangles="0,0,0,0,0,0,0,0,0,0,0,0,0,0,0,0,0,0,0,0,0,0,0"/>
                      </v:shape>
                      <v:oval id="Oval 75" o:spid="_x0000_s1036" style="position:absolute;left:10312;top:4044;width:229;height: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20qJsUA&#10;AADbAAAADwAAAGRycy9kb3ducmV2LnhtbESPQWvCQBSE74X+h+UVequ7eig2uoqWtvSiNFbE4zP7&#10;TILZtyH7qum/7wpCj8PMfMNM571v1Jm6WAe2MBwYUMRFcDWXFrbf709jUFGQHTaBycIvRZjP7u+m&#10;mLlw4ZzOGylVgnDM0EIl0mZax6Iij3EQWuLkHUPnUZLsSu06vCS4b/TImGftsea0UGFLrxUVp82P&#10;t7A6Ld+OZrtbf7Vi8v2Hz/uDLK19fOgXE1BCvfyHb+1PZ2H0Atcv6Qfo2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DbSomxQAAANsAAAAPAAAAAAAAAAAAAAAAAJgCAABkcnMv&#10;ZG93bnJldi54bWxQSwUGAAAAAAQABAD1AAAAigMAAAAA&#10;" fillcolor="#00a9ce [3204]" stroked="f"/>
                      <v:shape id="Freeform 76" o:spid="_x0000_s1037" style="position:absolute;left:10674;top:3556;width:552;height:717;visibility:visible;mso-wrap-style:square;v-text-anchor:top" coordsize="17,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JwQzcIA&#10;AADbAAAADwAAAGRycy9kb3ducmV2LnhtbERPTWvCQBC9F/wPyxS8FN1oS5XoKlIoCC2VqgePQ3ZM&#10;QrOzcXeNaX9951Do8fG+l+veNaqjEGvPBibjDBRx4W3NpYHj4XU0BxUTssXGMxn4pgjr1eBuibn1&#10;N/6kbp9KJSEcczRQpdTmWseiIodx7Fti4c4+OEwCQ6ltwJuEu0ZPs+xZO6xZGips6aWi4mt/dVJy&#10;eu8+Mgy7ny0/kb7MrvGtfTBmeN9vFqAS9elf/OfeWgOPsl6+yA/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AnBDNwgAAANsAAAAPAAAAAAAAAAAAAAAAAJgCAABkcnMvZG93&#10;bnJldi54bWxQSwUGAAAAAAQABAD1AAAAhwMAAAAA&#10;" path="m17,21v-3,1,-5,1,-7,1c3,22,,18,,12,,4,5,,11,v2,,4,,5,1c15,5,15,5,15,5,14,5,13,4,11,4,8,4,6,7,6,11v,5,2,7,5,7c13,18,14,18,16,17r1,4xe" fillcolor="#00a9ce [3204]" stroked="f">
                        <v:path arrowok="t" o:connecttype="custom" o:connectlocs="2147483647,2147483647;2147483647,2147483647;0,2147483647;2147483647,0;2147483647,2147483647;2147483647,2147483647;2147483647,2147483647;2147483647,2147483647;2147483647,2147483647;2147483647,2147483647;2147483647,2147483647" o:connectangles="0,0,0,0,0,0,0,0,0,0,0"/>
                      </v:shape>
                      <v:shape id="Freeform 77" o:spid="_x0000_s1038" style="position:absolute;left:11322;top:3556;width:520;height:755;visibility:visible;mso-wrap-style:square;v-text-anchor:top" coordsize="16,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M+KMQA&#10;AADbAAAADwAAAGRycy9kb3ducmV2LnhtbESPT2vCQBTE74V+h+UVvNVNU/xDdJVSEHqwh0Tx/My+&#10;JsHs27C7xuin7wqCx2FmfsMs14NpRU/ON5YVfIwTEMSl1Q1XCva7zfschA/IGlvLpOBKHtar15cl&#10;ZtpeOKe+CJWIEPYZKqhD6DIpfVmTQT+2HXH0/qwzGKJ0ldQOLxFuWpkmyVQabDgu1NjRd03lqTgb&#10;BdNZ5eQh/x2Ok9M2LQvX3/KdVGr0NnwtQAQawjP8aP9oBZ8p3L/EH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zPijEAAAA2wAAAA8AAAAAAAAAAAAAAAAAmAIAAGRycy9k&#10;b3ducmV2LnhtbFBLBQYAAAAABAAEAPUAAACJAwAAAAA=&#10;" path="m7,23c5,23,3,22,,22,1,17,1,17,1,17v2,1,4,1,6,1c9,18,10,18,10,16,10,15,9,14,6,13,3,12,1,10,1,7,1,3,4,,9,v2,,4,,5,1c14,5,14,5,14,5,12,4,11,4,9,4,7,4,6,5,6,6v,2,1,2,4,3c14,10,16,12,16,15v,5,-4,8,-9,8xe" fillcolor="#00a9ce [3204]" stroked="f">
                        <v:path arrowok="t" o:connecttype="custom" o:connectlocs="2147483647,2147483647;0,2147483647;2147483647,2147483647;2147483647,2147483647;2147483647,2147483647;2147483647,2147483647;2147483647,2147483647;2147483647,0;2147483647,2147483647;2147483647,2147483647;2147483647,2147483647;2147483647,2147483647;2147483647,2147483647;2147483647,2147483647;2147483647,2147483647" o:connectangles="0,0,0,0,0,0,0,0,0,0,0,0,0,0,0"/>
                      </v:shape>
                      <v:shape id="Freeform 78" o:spid="_x0000_s1039" style="position:absolute;left:11938;top:3263;width:298;height:1010;visibility:visible;mso-wrap-style:square;v-text-anchor:top" coordsize="9,3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9GHmsYA&#10;AADbAAAADwAAAGRycy9kb3ducmV2LnhtbESPT0vDQBTE74LfYXlCb3aj0bbGbotVxF5K6Z9Lb4/s&#10;Mwlm38bsM4l+elcQehxm5jfMfDm4WnXUhsqzgZtxAoo497biwsDx8Ho9AxUE2WLtmQx8U4Dl4vJi&#10;jpn1Pe+o20uhIoRDhgZKkSbTOuQlOQxj3xBH7923DiXKttC2xT7CXa1vk2SiHVYcF0ps6Lmk/GP/&#10;5QysePrWv6R++yP3yZ10p83nYfpgzOhqeHoEJTTIOfzfXlsDaQp/X+IP0I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n9GHmsYAAADbAAAADwAAAAAAAAAAAAAAAACYAgAAZHJz&#10;L2Rvd25yZXYueG1sUEsFBgAAAAAEAAQA9QAAAIsDAAAAAA==&#10;" path="m3,31c3,13,3,13,3,13,,13,,13,,13,,9,,9,,9v8,,8,,8,c8,31,8,31,8,31r-5,xm6,6c4,6,2,5,2,3,2,1,4,,6,,8,,9,1,9,3,9,5,8,6,6,6xe" fillcolor="#00a9ce [3204]" stroked="f">
                        <v:path arrowok="t" o:connecttype="custom" o:connectlocs="2147483647,2147483647;2147483647,2147483647;0,2147483647;0,2147483647;2147483647,2147483647;2147483647,2147483647;2147483647,2147483647;2147483647,2147483647;2147483647,2147483647;2147483647,0;2147483647,2147483647;2147483647,2147483647" o:connectangles="0,0,0,0,0,0,0,0,0,0,0,0"/>
                        <o:lock v:ext="edit" verticies="t"/>
                      </v:shape>
                      <v:shape id="Freeform 79" o:spid="_x0000_s1040" style="position:absolute;left:12426;top:3556;width:426;height:717;visibility:visible;mso-wrap-style:square;v-text-anchor:top" coordsize="13,2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128wsMA&#10;AADbAAAADwAAAGRycy9kb3ducmV2LnhtbESPQYvCMBSE74L/IbwFL6KpW12kGkXFBQ8ebNeDx0fz&#10;bMs2L6XJavffG0HwOMzMN8xy3Zla3Kh1lWUFk3EEgji3uuJCwfnnezQH4TyyxtoyKfgnB+tVv7fE&#10;RNs7p3TLfCEChF2CCkrvm0RKl5dk0I1tQxy8q20N+iDbQuoW7wFuavkZRV/SYMVhocSGdiXlv9mf&#10;UZBm0/gYnbbzGK8p7Sml3fQyVGrw0W0WIDx1/h1+tQ9aQTyD55fwA+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128wsMAAADbAAAADwAAAAAAAAAAAAAAAACYAgAAZHJzL2Rv&#10;d25yZXYueG1sUEsFBgAAAAAEAAQA9QAAAIgDAAAAAA==&#10;" path="m12,5v,,-1,,-2,c9,5,7,6,5,9v,13,,13,,13c,22,,22,,22,,,,,,,4,,4,,4,,5,4,5,4,5,4,7,1,8,,10,v1,,2,,3,l12,5xe" fillcolor="#00a9ce [3204]" stroked="f">
                        <v:path arrowok="t" o:connecttype="custom" o:connectlocs="2147483647,2147483647;2147483647,2147483647;2147483647,2147483647;2147483647,2147483647;0,2147483647;0,0;2147483647,0;2147483647,2147483647;2147483647,0;2147483647,0;2147483647,2147483647" o:connectangles="0,0,0,0,0,0,0,0,0,0,0"/>
                      </v:shape>
                      <v:shape id="Freeform 80" o:spid="_x0000_s1041" style="position:absolute;left:12947;top:3556;width:718;height:755;visibility:visible;mso-wrap-style:square;v-text-anchor:top" coordsize="22,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WSvMMA&#10;AADbAAAADwAAAGRycy9kb3ducmV2LnhtbESPQUvDQBSE7wX/w/IEb3ajQpDYbamC6EWorQSPj+xL&#10;sjb7NmRf0uivdwWhx2FmvmFWm9l3aqIhusAGbpYZKOIqWMeNgY/D8/U9qCjIFrvAZOCbImzWF4sV&#10;Fjac+J2mvTQqQTgWaKAV6QutY9WSx7gMPXHy6jB4lCSHRtsBTwnuO32bZbn26DgttNjTU0vVcT96&#10;A7sXXe9KQfeJ9ZjXj19v7qcUY64u5+0DKKFZzuH/9qs1cJfD35f0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LWSvMMAAADbAAAADwAAAAAAAAAAAAAAAACYAgAAZHJzL2Rv&#10;d25yZXYueG1sUEsFBgAAAAAEAAQA9QAAAIgDAAAAAA==&#10;" path="m11,23c3,23,,18,,12,,4,4,,11,v7,,11,4,11,11c22,18,18,23,11,23xm11,4c7,4,5,7,5,11v,4,2,7,6,7c15,18,16,15,16,11,16,7,15,4,11,4xe" fillcolor="#00a9ce [3204]" stroked="f">
                        <v:path arrowok="t" o:connecttype="custom" o:connectlocs="2147483647,2147483647;0,2147483647;2147483647,0;2147483647,2147483647;2147483647,2147483647;2147483647,2147483647;2147483647,2147483647;2147483647,2147483647;2147483647,2147483647;2147483647,2147483647" o:connectangles="0,0,0,0,0,0,0,0,0,0"/>
                        <o:lock v:ext="edit" verticies="t"/>
                      </v:shape>
                      <v:oval id="Oval 81" o:spid="_x0000_s1042" style="position:absolute;left:13830;top:4044;width:190;height:22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fgZYMEA&#10;AADbAAAADwAAAGRycy9kb3ducmV2LnhtbERPTWvCQBC9F/oflin0VndrQUp0lVps8aI0KqXHaXZM&#10;gtnZkB01/nv3IHh8vO/JrPeNOlEX68AWXgcGFHERXM2lhd326+UdVBRkh01gsnChCLPp48MEMxfO&#10;nNNpI6VKIRwztFCJtJnWsajIYxyEljhx+9B5lAS7UrsOzyncN3pozEh7rDk1VNjSZ0XFYXP0FlaH&#10;+WJvdr/rn1ZM/vft8/5f5tY+P/UfY1BCvdzFN/fSWXhLY9OX9AP09Ao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n4GWDBAAAA2wAAAA8AAAAAAAAAAAAAAAAAmAIAAGRycy9kb3du&#10;cmV2LnhtbFBLBQYAAAAABAAEAPUAAACGAwAAAAA=&#10;" fillcolor="#00a9ce [3204]" stroked="f"/>
                      <v:shape id="Freeform 82" o:spid="_x0000_s1043" style="position:absolute;left:14217;top:3556;width:584;height:755;visibility:visible;mso-wrap-style:square;v-text-anchor:top" coordsize="18,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FhCEcIA&#10;AADbAAAADwAAAGRycy9kb3ducmV2LnhtbESPzWoCMRSF90LfIdxCd5qMgtrRKCKWdmlHF3Z3mVxn&#10;Bic3wyRq+vaNIHR5OD8fZ7mOthU36n3jWEM2UiCIS2carjQcDx/DOQgfkA22jknDL3lYr14GS8yN&#10;u/M33YpQiTTCPkcNdQhdLqUva7LoR64jTt7Z9RZDkn0lTY/3NG5bOVZqKi02nAg1drStqbwUV5u4&#10;qsg+1ZbP2W5iZ+o4i/vTT9T67TVuFiACxfAffra/jIbJOzy+pB8gV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WEIRwgAAANsAAAAPAAAAAAAAAAAAAAAAAJgCAABkcnMvZG93&#10;bnJldi54bWxQSwUGAAAAAAQABAD1AAAAhwMAAAAA&#10;" path="m14,22v,-2,,-2,,-2c12,22,10,23,7,23,2,23,,20,,16,,11,4,9,10,9v3,,3,,3,c13,8,13,8,13,8,13,5,12,4,8,4,6,4,4,4,2,5,1,1,1,1,1,1,3,,6,,9,v7,,9,3,9,7c18,22,18,22,18,22r-4,xm13,12v-3,,-3,,-3,c7,12,5,14,5,16v,1,1,3,3,3c10,19,12,18,13,17r,-5xe" fillcolor="#00a9ce [3204]" stroked="f">
                        <v:path arrowok="t" o:connecttype="custom" o:connectlocs="2147483647,2147483647;2147483647,2147483647;2147483647,2147483647;0,2147483647;2147483647,2147483647;2147483647,2147483647;2147483647,2147483647;2147483647,2147483647;2147483647,2147483647;2147483647,2147483647;2147483647,0;2147483647,2147483647;2147483647,2147483647;2147483647,2147483647;2147483647,2147483647;2147483647,2147483647;2147483647,2147483647;2147483647,2147483647;2147483647,2147483647;2147483647,2147483647" o:connectangles="0,0,0,0,0,0,0,0,0,0,0,0,0,0,0,0,0,0,0,0"/>
                        <o:lock v:ext="edit" verticies="t"/>
                      </v:shape>
                      <v:shape id="Freeform 83" o:spid="_x0000_s1044" style="position:absolute;left:15030;top:3556;width:622;height:755;visibility:visible;mso-wrap-style:square;v-text-anchor:top" coordsize="19,2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GJSMQA&#10;AADbAAAADwAAAGRycy9kb3ducmV2LnhtbESP3WrCQBSE74W+w3IKvTMbq7YluoZSVIp4Y9IHOGaP&#10;SWj2bMhufvr23ULBy2FmvmG26WQaMVDnassKFlEMgriwuuZSwVd+mL+BcB5ZY2OZFPyQg3T3MNti&#10;ou3IFxoyX4oAYZeggsr7NpHSFRUZdJFtiYN3s51BH2RXSt3hGOCmkc9x/CIN1hwWKmzpo6LiO+uN&#10;gtfleDrUNNmhL/Lhdtyf19f4rNTT4/S+AeFp8vfwf/tTK1gt4O9L+AFy9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pRiUjEAAAA2wAAAA8AAAAAAAAAAAAAAAAAmAIAAGRycy9k&#10;b3ducmV2LnhtbFBLBQYAAAAABAAEAPUAAACJAwAAAAA=&#10;" path="m15,22v,-3,,-3,,-3c12,22,10,23,7,23,2,23,,19,,14,,,,,,,5,,5,,5,v,13,,13,,13c5,16,6,18,9,18v2,,3,-1,5,-3c14,,14,,14,v5,,5,,5,c19,22,19,22,19,22r-4,xe" fillcolor="#00a9ce [3204]" stroked="f">
                        <v:path arrowok="t" o:connecttype="custom" o:connectlocs="2147483647,2147483647;2147483647,2147483647;2147483647,2147483647;0,2147483647;0,0;2147483647,0;2147483647,2147483647;2147483647,2147483647;2147483647,2147483647;2147483647,0;2147483647,0;2147483647,2147483647;2147483647,2147483647" o:connectangles="0,0,0,0,0,0,0,0,0,0,0,0,0"/>
                      </v:shape>
                    </v:group>
                    <v:shape id="Freeform 84" o:spid="_x0000_s1045" style="position:absolute;left:59091;top:912;width:22125;height:8883;visibility:visible;mso-wrap-style:square;v-text-anchor:top" coordsize="680,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3Skr8A&#10;AADbAAAADwAAAGRycy9kb3ducmV2LnhtbESPQYvCMBSE74L/ITzBm6aKilSjiLBQDx509f5onk1p&#10;81KSrNZ/bxYW9jjMzDfMdt/bVjzJh9qxgtk0A0FcOl1zpeD2/TVZgwgRWWPrmBS8KcB+NxxsMdfu&#10;xRd6XmMlEoRDjgpMjF0uZSgNWQxT1xEn7+G8xZikr6T2+Epw28p5lq2kxZrTgsGOjobK5vpjFcRl&#10;6wp9t74pzqe+MM3qwIRKjUf9YQMiUh//w3/tQitYzOH3S/oBcvc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LdKSvwAAANsAAAAPAAAAAAAAAAAAAAAAAJgCAABkcnMvZG93bnJl&#10;di54bWxQSwUGAAAAAAQABAD1AAAAhAMAAAAA&#10;" path="m476,c186,,79,86,,116v128,73,229,156,470,156c528,272,680,272,680,272,680,,680,,680,l476,xe" fillcolor="white [3212]" stroked="f">
                      <v:path arrowok="t" o:connecttype="custom" o:connectlocs="2147483647,0;0,2147483647;2147483647,2147483647;2147483647,2147483647;2147483647,0;2147483647,0" o:connectangles="0,0,0,0,0,0"/>
                    </v:shape>
                    <v:shape id="Freeform 104" o:spid="_x0000_s1046" style="position:absolute;left:59103;top:929;width:22106;height:8861;visibility:visible;mso-wrap-style:square;v-text-anchor:top" coordsize="680,272"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zn3MUA&#10;AADbAAAADwAAAGRycy9kb3ducmV2LnhtbESP3WrCQBSE74W+w3IK3pndFhGbupFWMFSwlMY+wCF7&#10;8kOzZ0N21dSnd4WCl8PMfMOs1qPtxIkG3zrW8JQoEMSlMy3XGn4O29kShA/IBjvHpOGPPKyzh8kK&#10;U+PO/E2nItQiQtinqKEJoU+l9GVDFn3ieuLoVW6wGKIcamkGPEe47eSzUgtpseW40GBPm4bK3+Jo&#10;NezcdqdeLu+f+2pT5Gof8vzwZbWePo5vryACjeEe/m9/GA3zOdy+xB8gs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g7OfcxQAAANsAAAAPAAAAAAAAAAAAAAAAAJgCAABkcnMv&#10;ZG93bnJldi54bWxQSwUGAAAAAAQABAD1AAAAigMAAAAA&#10;" adj="-11796480,,5400" path="m476,c186,,79,86,,116v128,73,229,156,470,156c528,272,680,272,680,272,680,,680,,680,l476,xe" fillcolor="white [3212]" stroked="f">
                      <v:stroke joinstyle="miter"/>
                      <v:formulas/>
                      <v:path arrowok="t" o:connecttype="custom" o:connectlocs="2147483647,0;0,2147483647;2147483647,2147483647;2147483647,2147483647;2147483647,0;2147483647,0" o:connectangles="0,0,0,0,0,0" textboxrect="0,0,680,272"/>
                      <v:textbox>
                        <w:txbxContent>
                          <w:p w:rsidR="0019288B" w:rsidRPr="007367A7" w:rsidRDefault="0019288B" w:rsidP="00F94B26">
                            <w:pPr>
                              <w:rPr>
                                <w:rFonts w:eastAsia="Times New Roman"/>
                                <w:color w:val="00A9CE" w:themeColor="accent1"/>
                              </w:rPr>
                            </w:pPr>
                          </w:p>
                        </w:txbxContent>
                      </v:textbox>
                    </v:shape>
                  </v:group>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0" o:spid="_x0000_s1047" type="#_x0000_t75" style="position:absolute;left:65836;top:863;width:8941;height:878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N7xSvFAAAA2wAAAA8AAABkcnMvZG93bnJldi54bWxEj0FrAjEUhO9C/0N4hd5qttJa3RqlCEIp&#10;W6TqQW/PzXOzdPOyblKN/94UCh6HmfmGmcyibcSJOl87VvDUz0AQl07XXCnYrBePIxA+IGtsHJOC&#10;C3mYTe96E8y1O/M3nVahEgnCPkcFJoQ2l9KXhiz6vmuJk3dwncWQZFdJ3eE5wW0jB1k2lBZrTgsG&#10;W5obKn9Wv1bBvjg2260bD5cmfkXcfRaHVy6UeriP728gAsVwC/+3P7SC5xf4+5J+gJxe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Te8UrxQAAANsAAAAPAAAAAAAAAAAAAAAA&#10;AJ8CAABkcnMvZG93bnJldi54bWxQSwUGAAAAAAQABAD3AAAAkQMAAAAA&#10;">
                    <v:imagedata r:id="rId10" o:title=""/>
                    <v:path arrowok="t"/>
                  </v:shape>
                </v:group>
                <v:group id="Group 69" o:spid="_x0000_s1048" style="position:absolute;left:-827;top:10206;width:14774;height:6659" coordsize="93818,4229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Wd1c8YAAADbAAAADwAAAGRycy9kb3ducmV2LnhtbESPW2vCQBSE3wv+h+UI&#10;faub2FYlZhURW/ogghcQ3w7Zkwtmz4bsNon/vlso9HGYmW+YdD2YWnTUusqygngSgSDOrK64UHA5&#10;f7wsQDiPrLG2TAoe5GC9Gj2lmGjb85G6ky9EgLBLUEHpfZNI6bKSDLqJbYiDl9vWoA+yLaRusQ9w&#10;U8tpFM2kwYrDQokNbUvK7qdvo+Czx37zGu+6/T3fPm7n98N1H5NSz+NhswThafD/4b/2l1bwNof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xZ3VzxgAAANsA&#10;AAAPAAAAAAAAAAAAAAAAAKoCAABkcnMvZG93bnJldi54bWxQSwUGAAAAAAQABAD6AAAAnQMAAAAA&#10;">
                  <v:rect id="Rectangle 68" o:spid="_x0000_s1049" style="position:absolute;left:5257;top:10287;width:75990;height:320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CB83MAA&#10;AADbAAAADwAAAGRycy9kb3ducmV2LnhtbERPy4rCMBTdD/gP4Qqz01QdH1SjyOCIurNa15fm2hab&#10;m04TtfP3ZiHM8nDei1VrKvGgxpWWFQz6EQjizOqScwXn009vBsJ5ZI2VZVLwRw5Wy87HAmNtn3yk&#10;R+JzEULYxaig8L6OpXRZQQZd39bEgbvaxqAPsMmlbvAZwk0lh1E0kQZLDg0F1vRdUHZL7kbBfTzd&#10;b9rL73aURun0kFbjnd/WSn122/UchKfW/4vf7p1W8BXGhi/hB8jl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CB83MAAAADbAAAADwAAAAAAAAAAAAAAAACYAgAAZHJzL2Rvd25y&#10;ZXYueG1sUEsFBgAAAAAEAAQA9QAAAIUDAAAAAA==&#10;" fillcolor="white [3212]" stroked="f" strokeweight="2pt"/>
                  <v:group id="Group 67" o:spid="_x0000_s1050" style="position:absolute;width:93818;height:26426" coordsize="93818,2642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vtESaxgAAANsA&#10;AAAPAAAAAAAAAAAAAAAAAKoCAABkcnMvZG93bnJldi54bWxQSwUGAAAAAAQABAD6AAAAnQMAAAAA&#10;">
                    <v:shape id="Freeform 115" o:spid="_x0000_s1051" style="position:absolute;width:47104;height:12071;visibility:visible;mso-wrap-style:square;v-text-anchor:top" coordsize="1458,37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IIdsIA&#10;AADbAAAADwAAAGRycy9kb3ducmV2LnhtbERPz2vCMBS+D/wfwhO8zdTCZHRGEcs2D8I2Nz0/mmfT&#10;rXkpSVq7/345DDx+fL9Xm9G2YiAfGscKFvMMBHHldMO1gq/P5/tHECEia2wdk4JfCrBZT+5WWGh3&#10;5Q8ajrEWKYRDgQpMjF0hZagMWQxz1xEn7uK8xZigr6X2eE3htpV5li2lxYZTg8GOdoaqn2NvFfiQ&#10;m7fX8nTJ+++X9+HUl+dDXyo1m47bJxCRxngT/7v3WsFDWp++p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Ygh2wgAAANsAAAAPAAAAAAAAAAAAAAAAAJgCAABkcnMvZG93&#10;bnJldi54bWxQSwUGAAAAAAQABAD1AAAAhwMAAAAA&#10;" path="m1458,321c1158,150,746,,214,,,,,,,,,374,,374,,374v680,,680,,680,c1186,374,1351,362,1458,321e" fillcolor="#00313c [3205]" stroked="f">
                      <v:path arrowok="t" o:connecttype="custom" o:connectlocs="2147483647,2147483647;2147483647,0;0,0;0,2147483647;2147483647,2147483647;2147483647,2147483647" o:connectangles="0,0,0,0,0,0"/>
                    </v:shape>
                    <v:shape id="Freeform 116" o:spid="_x0000_s1052" style="position:absolute;top:14031;width:21545;height:6197;visibility:visible;mso-wrap-style:square;v-text-anchor:top" coordsize="667,19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44usMA&#10;AADbAAAADwAAAGRycy9kb3ducmV2LnhtbESPQWsCMRSE70L/Q3gFb5pVUepqlKVQ0ZvaFvT22Dx3&#10;l25eliTV1V9vBMHjMDPfMPNla2pxJucrywoG/QQEcW51xYWCn++v3gcIH5A11pZJwZU8LBdvnTmm&#10;2l54R+d9KESEsE9RQRlCk0rp85IM+r5tiKN3ss5giNIVUju8RLip5TBJJtJgxXGhxIY+S8r/9v9G&#10;wcgef3VW3VbZ1tHGHqbNcHLcKNV9b7MZiEBteIWf7bVWMB7A40v8AXJx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044usMAAADbAAAADwAAAAAAAAAAAAAAAACYAgAAZHJzL2Rv&#10;d25yZXYueG1sUEsFBgAAAAAEAAQA9QAAAIgDAAAAAA==&#10;" path="m667,165c513,77,302,,29,,,,,,,,,192,,192,,192v268,,268,,268,c528,192,612,186,667,165e" fillcolor="#00a9ce [3204]" stroked="f">
                      <v:path arrowok="t" o:connecttype="custom" o:connectlocs="2147483647,2147483647;2147483647,0;0,0;0,2147483647;2147483647,2147483647;2147483647,2147483647" o:connectangles="0,0,0,0,0,0"/>
                    </v:shape>
                    <v:shape id="Freeform 117" o:spid="_x0000_s1053" style="position:absolute;left:21441;top:14031;width:72269;height:12395;visibility:visible;mso-wrap-style:square;v-text-anchor:top" coordsize="2237,38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ZKrocMA&#10;AADbAAAADwAAAGRycy9kb3ducmV2LnhtbESPQWvCQBSE7wX/w/IEb3Wj2CDRVbQgKfSUKHh9ZJ9J&#10;MPs2ZLcmza/vFgSPw8x8w2z3g2nEgzpXW1awmEcgiAuray4VXM6n9zUI55E1NpZJwS852O8mb1tM&#10;tO05o0fuSxEg7BJUUHnfJlK6oiKDbm5b4uDdbGfQB9mVUnfYB7hp5DKKYmmw5rBQYUufFRX3/Mco&#10;SNvs1h8PV5vT6XsxxuN1VXKq1Gw6HDYgPA3+FX62v7SCjyX8fwk/QO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ZKrocMAAADbAAAADwAAAAAAAAAAAAAAAACYAgAAZHJzL2Rv&#10;d25yZXYueG1sUEsFBgAAAAAEAAQA9QAAAIgDAAAAAA==&#10;" path="m669,c262,,112,122,,165,180,268,322,384,661,384v82,,1576,,1576,c2237,,2237,,2237,l669,xe" fillcolor="#00a9ce [3204]" stroked="f">
                      <v:path arrowok="t" o:connecttype="custom" o:connectlocs="2147483647,0;0,2147483647;2147483647,2147483647;2147483647,2147483647;2147483647,0;2147483647,0" o:connectangles="0,0,0,0,0,0"/>
                    </v:shape>
                    <v:shape id="Freeform 118" o:spid="_x0000_s1054" style="position:absolute;left:46981;width:46837;height:24180;visibility:visible;mso-wrap-style:square;v-text-anchor:top" coordsize="1450,74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5O28QA&#10;AADbAAAADwAAAGRycy9kb3ducmV2LnhtbESP3WoCMRSE7wXfIRyhd5q10qWuZsUfCovgRW0f4LA5&#10;7o+bk7BJddunbwoFL4eZ+YZZbwbTiRv1vrGsYD5LQBCXVjdcKfj8eJu+gvABWWNnmRR8k4dNPh6t&#10;MdP2zu90O4dKRAj7DBXUIbhMSl/WZNDPrCOO3sX2BkOUfSV1j/cIN518TpJUGmw4LtToaF9TeT1/&#10;GQXpHovdoS3c8cRL1/6YKj2mW6WeJsN2BSLQEB7h/3ahFbws4O9L/AE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CeTtvEAAAA2wAAAA8AAAAAAAAAAAAAAAAAmAIAAGRycy9k&#10;b3ducmV2LnhtbFBLBQYAAAAABAAEAPUAAACJAwAAAAA=&#10;" path="m1306,c512,,218,238,,321,351,522,628,749,1291,749v159,,155,,155,c1446,,1446,,1446,l1306,xe" fillcolor="#00313c [3205]" stroked="f">
                      <v:path arrowok="t" o:connecttype="custom" o:connectlocs="2147483647,0;0,2147483647;2147483647,2147483647;2147483647,2147483647;2147483647,0;2147483647,0" o:connectangles="0,0,0,0,0,0"/>
                    </v:shape>
                    <v:shape id="Freeform 119" o:spid="_x0000_s1055" style="position:absolute;top:22702;width:71170;height:1422;visibility:visible;mso-wrap-style:square;v-text-anchor:top" coordsize="2203,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29cfMIA&#10;AADbAAAADwAAAGRycy9kb3ducmV2LnhtbESP3YrCMBSE7xd8h3AE79ZUUZFqFBF2EcQLfx7g0Byb&#10;YnNSkqzt+vRGELwcZuYbZrnubC3u5EPlWMFomIEgLpyuuFRwOf98z0GEiKyxdkwK/inAetX7WmKu&#10;XctHup9iKRKEQ44KTIxNLmUoDFkMQ9cQJ+/qvMWYpC+l9tgmuK3lOMtm0mLFacFgQ1tDxe30ZxXs&#10;9o9fPt70aDqbb4w/THQxbqNSg363WYCI1MVP+N3eaQXTCby+pB8gV0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b1x8wgAAANsAAAAPAAAAAAAAAAAAAAAAAJgCAABkcnMvZG93&#10;bnJldi54bWxQSwUGAAAAAAQABAD1AAAAhwMAAAAA&#10;" path="m2203,38c2169,21,2120,,2058,,,,,,,,,44,,44,,44v2112,,2112,,2112,c2112,44,2193,40,2203,38e" fillcolor="#00313c [3205]" stroked="f">
                      <v:path arrowok="t" o:connecttype="custom" o:connectlocs="2147483647,2147483647;2147483647,0;0,0;0,2147483647;2147483647,2147483647;2147483647,2147483647" o:connectangles="0,0,0,0,0,0"/>
                    </v:shape>
                    <v:shape id="Freeform 120" o:spid="_x0000_s1056" style="position:absolute;left:71102;top:22702;width:22644;height:2838;visibility:visible;mso-wrap-style:square;v-text-anchor:top" coordsize="701,8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Or8EA&#10;AADbAAAADwAAAGRycy9kb3ducmV2LnhtbESPT4vCMBTE7wt+h/CEva2pi8pSG4sUZPW42r0/mtc/&#10;2LyEJtr67TfCgsdhZn7DZPlkenGnwXeWFSwXCQjiyuqOGwXl5fDxBcIHZI29ZVLwIA/5bvaWYart&#10;yD90P4dGRAj7FBW0IbhUSl+1ZNAvrCOOXm0HgyHKoZF6wDHCTS8/k2QjDXYcF1p0VLRUXc83o8C4&#10;1an8dXV3Kb5HxkOZ8Hi8KvU+n/ZbEIGm8Ar/t49awXoNzy/xB8jd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Ffjq/BAAAA2wAAAA8AAAAAAAAAAAAAAAAAmAIAAGRycy9kb3du&#10;cmV2LnhtbFBLBQYAAAAABAAEAPUAAACGAwAAAAA=&#10;" path="m153,c60,,26,28,,38,41,61,74,88,151,88v550,,550,,550,c701,,701,,701,l153,xe" stroked="f">
                      <v:path arrowok="t" o:connecttype="custom" o:connectlocs="2147483647,0;0,2147483647;2147483647,2147483647;2147483647,2147483647;2147483647,0;2147483647,0" o:connectangles="0,0,0,0,0,0"/>
                    </v:shape>
                    <v:shape id="Freeform 122" o:spid="_x0000_s1057" style="position:absolute;top:18445;width:60090;height:2807;visibility:visible;mso-wrap-style:square;v-text-anchor:top" coordsize="1860,87"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pl0cYA&#10;AADbAAAADwAAAGRycy9kb3ducmV2LnhtbESPzWsCMRTE7wX/h/AEbzVrwY9ujaJiqRfBjx7q7bF5&#10;7i5uXrZJuq79641Q6HGYmd8w03lrKtGQ86VlBYN+AoI4s7rkXMHn8f15AsIHZI2VZVJwIw/zWedp&#10;iqm2V95Tcwi5iBD2KSooQqhTKX1WkEHftzVx9M7WGQxRulxqh9cIN5V8SZKRNFhyXCiwplVB2eXw&#10;YxS8+ls4fS3Xu+Vm+/3xe2qcWa3HSvW67eINRKA2/If/2hutYDiCx5f4A+TsD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ipl0cYAAADbAAAADwAAAAAAAAAAAAAAAACYAgAAZHJz&#10;L2Rvd25yZXYueG1sUEsFBgAAAAAEAAQA9QAAAIsDAAAAAA==&#10;" path="m1707,87v93,,127,-28,153,-37c1819,26,1786,,1709,,,,,,,,,87,,87,,87r1707,xe" stroked="f">
                      <v:path arrowok="t" o:connecttype="custom" o:connectlocs="2147483647,2147483647;2147483647,2147483647;2147483647,0;0,0;0,2147483647;2147483647,2147483647" o:connectangles="0,0,0,0,0,0"/>
                    </v:shape>
                  </v:group>
                </v:group>
              </v:group>
            </w:pict>
          </mc:Fallback>
        </mc:AlternateContent>
      </w:r>
    </w:p>
    <w:p w:rsidR="002078E2" w:rsidRDefault="002078E2" w:rsidP="002078E2">
      <w:bookmarkStart w:id="0" w:name="_Ref269638094"/>
      <w:bookmarkEnd w:id="0"/>
    </w:p>
    <w:p w:rsidR="002078E2" w:rsidRDefault="002078E2" w:rsidP="002078E2"/>
    <w:p w:rsidR="002078E2" w:rsidRDefault="00950415" w:rsidP="002078E2">
      <w:r>
        <w:rPr>
          <w:noProof/>
          <w:lang w:val="en-AU" w:eastAsia="en-AU"/>
        </w:rPr>
        <mc:AlternateContent>
          <mc:Choice Requires="wps">
            <w:drawing>
              <wp:anchor distT="0" distB="0" distL="114300" distR="114300" simplePos="0" relativeHeight="251661312" behindDoc="0" locked="0" layoutInCell="1" allowOverlap="1">
                <wp:simplePos x="0" y="0"/>
                <wp:positionH relativeFrom="column">
                  <wp:posOffset>-156845</wp:posOffset>
                </wp:positionH>
                <wp:positionV relativeFrom="paragraph">
                  <wp:posOffset>553085</wp:posOffset>
                </wp:positionV>
                <wp:extent cx="6369050" cy="2950210"/>
                <wp:effectExtent l="0" t="0" r="0" b="2540"/>
                <wp:wrapTopAndBottom/>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69050" cy="2950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9288B" w:rsidRPr="00686DA5" w:rsidRDefault="0019288B" w:rsidP="002078E2">
                            <w:pPr>
                              <w:pStyle w:val="CoverTitle1"/>
                              <w:rPr>
                                <w:rFonts w:asciiTheme="minorHAnsi" w:hAnsiTheme="minorHAnsi"/>
                                <w:b/>
                                <w:color w:val="FFFFFF" w:themeColor="background1"/>
                                <w:sz w:val="48"/>
                                <w:szCs w:val="72"/>
                              </w:rPr>
                            </w:pPr>
                            <w:r w:rsidRPr="00686DA5">
                              <w:rPr>
                                <w:rFonts w:asciiTheme="minorHAnsi" w:hAnsiTheme="minorHAnsi"/>
                                <w:b/>
                                <w:color w:val="FFFFFF" w:themeColor="background1"/>
                                <w:sz w:val="48"/>
                                <w:szCs w:val="72"/>
                              </w:rPr>
                              <w:t xml:space="preserve">Reef Rescue Marine Monitoring Program: </w:t>
                            </w:r>
                          </w:p>
                          <w:p w:rsidR="0019288B" w:rsidRPr="00F64575" w:rsidRDefault="0019288B" w:rsidP="002078E2">
                            <w:pPr>
                              <w:pStyle w:val="CoverTitle1"/>
                              <w:rPr>
                                <w:rFonts w:asciiTheme="minorHAnsi" w:hAnsiTheme="minorHAnsi"/>
                                <w:color w:val="FFFFFF" w:themeColor="background1"/>
                                <w:sz w:val="48"/>
                                <w:szCs w:val="72"/>
                              </w:rPr>
                            </w:pPr>
                            <w:r>
                              <w:rPr>
                                <w:rFonts w:asciiTheme="minorHAnsi" w:hAnsiTheme="minorHAnsi"/>
                                <w:color w:val="FFFFFF" w:themeColor="background1"/>
                                <w:sz w:val="48"/>
                                <w:szCs w:val="72"/>
                              </w:rPr>
                              <w:t>Using remote sensing for GBR-wide water quality</w:t>
                            </w:r>
                          </w:p>
                          <w:p w:rsidR="0019288B" w:rsidRPr="00F64575" w:rsidRDefault="0019288B" w:rsidP="002078E2">
                            <w:pPr>
                              <w:pStyle w:val="CoverTitle1"/>
                              <w:rPr>
                                <w:rFonts w:asciiTheme="minorHAnsi" w:hAnsiTheme="minorHAnsi"/>
                                <w:color w:val="FFFFFF" w:themeColor="background1"/>
                                <w:sz w:val="48"/>
                                <w:szCs w:val="72"/>
                              </w:rPr>
                            </w:pPr>
                            <w:r>
                              <w:rPr>
                                <w:rFonts w:asciiTheme="minorHAnsi" w:hAnsiTheme="minorHAnsi"/>
                                <w:color w:val="FFFFFF" w:themeColor="background1"/>
                                <w:sz w:val="48"/>
                                <w:szCs w:val="72"/>
                              </w:rPr>
                              <w:t>Final Report for 2012/13 A</w:t>
                            </w:r>
                            <w:r w:rsidRPr="00F64575">
                              <w:rPr>
                                <w:rFonts w:asciiTheme="minorHAnsi" w:hAnsiTheme="minorHAnsi"/>
                                <w:color w:val="FFFFFF" w:themeColor="background1"/>
                                <w:sz w:val="48"/>
                                <w:szCs w:val="72"/>
                              </w:rPr>
                              <w:t>ctivities</w:t>
                            </w:r>
                          </w:p>
                          <w:p w:rsidR="0019288B" w:rsidRPr="00F64575" w:rsidRDefault="0019288B" w:rsidP="002078E2">
                            <w:pPr>
                              <w:rPr>
                                <w:color w:val="FFFFFF" w:themeColor="background1"/>
                              </w:rPr>
                            </w:pPr>
                          </w:p>
                          <w:p w:rsidR="0019288B" w:rsidRPr="00F64575" w:rsidRDefault="0019288B" w:rsidP="002078E2">
                            <w:pPr>
                              <w:pStyle w:val="CoverTitle2"/>
                              <w:rPr>
                                <w:color w:val="FFFFFF" w:themeColor="background1"/>
                              </w:rPr>
                            </w:pPr>
                            <w:r w:rsidRPr="00F64575">
                              <w:rPr>
                                <w:color w:val="FFFFFF" w:themeColor="background1"/>
                              </w:rPr>
                              <w:t>Vittorio E. Brando, Thomas Schroeder, Edward King, Peter Dyce</w:t>
                            </w:r>
                          </w:p>
                          <w:p w:rsidR="0019288B" w:rsidRDefault="0019288B" w:rsidP="002078E2">
                            <w:pPr>
                              <w:pStyle w:val="CoverTitle2"/>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58" type="#_x0000_t202" style="position:absolute;left:0;text-align:left;margin-left:-12.35pt;margin-top:43.55pt;width:501.5pt;height:232.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" filled="f" stroked="f">
                <v:textbox>
                  <w:txbxContent>
                    <w:p w:rsidR="0019288B" w:rsidRPr="00686DA5" w:rsidRDefault="0019288B" w:rsidP="002078E2">
                      <w:pPr>
                        <w:pStyle w:val="CoverTitle1"/>
                        <w:rPr>
                          <w:rFonts w:asciiTheme="minorHAnsi" w:hAnsiTheme="minorHAnsi"/>
                          <w:b/>
                          <w:color w:val="FFFFFF" w:themeColor="background1"/>
                          <w:sz w:val="48"/>
                          <w:szCs w:val="72"/>
                        </w:rPr>
                      </w:pPr>
                      <w:r w:rsidRPr="00686DA5">
                        <w:rPr>
                          <w:rFonts w:asciiTheme="minorHAnsi" w:hAnsiTheme="minorHAnsi"/>
                          <w:b/>
                          <w:color w:val="FFFFFF" w:themeColor="background1"/>
                          <w:sz w:val="48"/>
                          <w:szCs w:val="72"/>
                        </w:rPr>
                        <w:t xml:space="preserve">Reef Rescue Marine Monitoring Program: </w:t>
                      </w:r>
                    </w:p>
                    <w:p w:rsidR="0019288B" w:rsidRPr="00F64575" w:rsidRDefault="0019288B" w:rsidP="002078E2">
                      <w:pPr>
                        <w:pStyle w:val="CoverTitle1"/>
                        <w:rPr>
                          <w:rFonts w:asciiTheme="minorHAnsi" w:hAnsiTheme="minorHAnsi"/>
                          <w:color w:val="FFFFFF" w:themeColor="background1"/>
                          <w:sz w:val="48"/>
                          <w:szCs w:val="72"/>
                        </w:rPr>
                      </w:pPr>
                      <w:r>
                        <w:rPr>
                          <w:rFonts w:asciiTheme="minorHAnsi" w:hAnsiTheme="minorHAnsi"/>
                          <w:color w:val="FFFFFF" w:themeColor="background1"/>
                          <w:sz w:val="48"/>
                          <w:szCs w:val="72"/>
                        </w:rPr>
                        <w:t>Using remote sensing for GBR-wide water quality</w:t>
                      </w:r>
                    </w:p>
                    <w:p w:rsidR="0019288B" w:rsidRPr="00F64575" w:rsidRDefault="0019288B" w:rsidP="002078E2">
                      <w:pPr>
                        <w:pStyle w:val="CoverTitle1"/>
                        <w:rPr>
                          <w:rFonts w:asciiTheme="minorHAnsi" w:hAnsiTheme="minorHAnsi"/>
                          <w:color w:val="FFFFFF" w:themeColor="background1"/>
                          <w:sz w:val="48"/>
                          <w:szCs w:val="72"/>
                        </w:rPr>
                      </w:pPr>
                      <w:r>
                        <w:rPr>
                          <w:rFonts w:asciiTheme="minorHAnsi" w:hAnsiTheme="minorHAnsi"/>
                          <w:color w:val="FFFFFF" w:themeColor="background1"/>
                          <w:sz w:val="48"/>
                          <w:szCs w:val="72"/>
                        </w:rPr>
                        <w:t>Final Report for 2012/13 A</w:t>
                      </w:r>
                      <w:r w:rsidRPr="00F64575">
                        <w:rPr>
                          <w:rFonts w:asciiTheme="minorHAnsi" w:hAnsiTheme="minorHAnsi"/>
                          <w:color w:val="FFFFFF" w:themeColor="background1"/>
                          <w:sz w:val="48"/>
                          <w:szCs w:val="72"/>
                        </w:rPr>
                        <w:t>ctivities</w:t>
                      </w:r>
                    </w:p>
                    <w:p w:rsidR="0019288B" w:rsidRPr="00F64575" w:rsidRDefault="0019288B" w:rsidP="002078E2">
                      <w:pPr>
                        <w:rPr>
                          <w:color w:val="FFFFFF" w:themeColor="background1"/>
                        </w:rPr>
                      </w:pPr>
                    </w:p>
                    <w:p w:rsidR="0019288B" w:rsidRPr="00F64575" w:rsidRDefault="0019288B" w:rsidP="002078E2">
                      <w:pPr>
                        <w:pStyle w:val="CoverTitle2"/>
                        <w:rPr>
                          <w:color w:val="FFFFFF" w:themeColor="background1"/>
                        </w:rPr>
                      </w:pPr>
                      <w:r w:rsidRPr="00F64575">
                        <w:rPr>
                          <w:color w:val="FFFFFF" w:themeColor="background1"/>
                        </w:rPr>
                        <w:t>Vittorio E. Brando, Thomas Schroeder, Edward King, Peter Dyce</w:t>
                      </w:r>
                    </w:p>
                    <w:p w:rsidR="0019288B" w:rsidRDefault="0019288B" w:rsidP="002078E2">
                      <w:pPr>
                        <w:pStyle w:val="CoverTitle2"/>
                      </w:pPr>
                    </w:p>
                  </w:txbxContent>
                </v:textbox>
                <w10:wrap type="topAndBottom"/>
              </v:shape>
            </w:pict>
          </mc:Fallback>
        </mc:AlternateContent>
      </w:r>
    </w:p>
    <w:p w:rsidR="00641075" w:rsidRDefault="002078E2" w:rsidP="002078E2">
      <w:pPr>
        <w:sectPr w:rsidR="00641075" w:rsidSect="00641075">
          <w:footerReference w:type="default" r:id="rId11"/>
          <w:pgSz w:w="11901" w:h="16840"/>
          <w:pgMar w:top="1418" w:right="1418" w:bottom="1418" w:left="1418" w:header="567" w:footer="737" w:gutter="0"/>
          <w:cols w:space="720"/>
          <w:titlePg/>
        </w:sectPr>
      </w:pPr>
      <w:r>
        <w:br w:type="page"/>
      </w:r>
    </w:p>
    <w:p w:rsidR="002078E2" w:rsidRDefault="002078E2" w:rsidP="002078E2"/>
    <w:p w:rsidR="00641075" w:rsidRPr="00966500" w:rsidRDefault="00641075" w:rsidP="00966500">
      <w:pPr>
        <w:pStyle w:val="VersoPageHeading"/>
        <w:rPr>
          <w:rFonts w:ascii="Arial" w:hAnsi="Arial" w:cs="Arial"/>
          <w:b/>
          <w:color w:val="auto"/>
          <w:sz w:val="28"/>
        </w:rPr>
      </w:pPr>
      <w:r w:rsidRPr="00966500">
        <w:rPr>
          <w:rFonts w:ascii="Arial" w:hAnsi="Arial" w:cs="Arial"/>
          <w:b/>
          <w:color w:val="auto"/>
          <w:sz w:val="28"/>
        </w:rPr>
        <w:t>Copyright and Disclaimer</w:t>
      </w:r>
    </w:p>
    <w:p w:rsidR="00641075" w:rsidRPr="00A40CD0" w:rsidRDefault="00641075" w:rsidP="00DD02BD">
      <w:pPr>
        <w:pStyle w:val="BodyText"/>
      </w:pPr>
      <w:r w:rsidRPr="00A40CD0">
        <w:t>© 201</w:t>
      </w:r>
      <w:r w:rsidR="009B68C0">
        <w:t>5</w:t>
      </w:r>
      <w:r w:rsidRPr="00A40CD0">
        <w:t xml:space="preserve"> CSIRO To the extent permitted by law, all rights are reserved and no part of this publication covered by copyright may be reproduced or copied in any form or by any means except with the written permission of CSIRO.</w:t>
      </w:r>
    </w:p>
    <w:p w:rsidR="00641075" w:rsidRPr="00A40CD0" w:rsidRDefault="00641075" w:rsidP="00DD02BD">
      <w:pPr>
        <w:pStyle w:val="BodyText"/>
      </w:pPr>
    </w:p>
    <w:p w:rsidR="00641075" w:rsidRPr="00966500" w:rsidRDefault="00641075" w:rsidP="00966500">
      <w:pPr>
        <w:pStyle w:val="VersoPageHeading"/>
        <w:rPr>
          <w:rFonts w:ascii="Arial" w:hAnsi="Arial" w:cs="Arial"/>
          <w:b/>
          <w:color w:val="auto"/>
          <w:sz w:val="28"/>
        </w:rPr>
      </w:pPr>
      <w:r w:rsidRPr="00966500">
        <w:rPr>
          <w:rFonts w:ascii="Arial" w:hAnsi="Arial" w:cs="Arial"/>
          <w:b/>
          <w:color w:val="auto"/>
          <w:sz w:val="28"/>
        </w:rPr>
        <w:t>Important Disclaimer</w:t>
      </w:r>
    </w:p>
    <w:p w:rsidR="00641075" w:rsidRPr="00A40CD0" w:rsidRDefault="00641075" w:rsidP="00DD02BD">
      <w:pPr>
        <w:pStyle w:val="BodyText"/>
      </w:pPr>
      <w:r w:rsidRPr="00A40CD0">
        <w:t>CSIRO advises that the information contained in this publication comprises general statements based on scientific research. The reader is advised and needs to be aware that such information may be incomplete or unable to be used in any specific situation. No reliance or actions must therefore be made on that information without seeking prior expert professional, scientific and technical advice. To the extent permitted by law, CSIRO (including its employees and consultants) excludes all liability to any person for any consequences, including but not limited to all losses, damages, costs, expenses and any other compensation, arising directly or indirectly from using this publication (in part or in whole) and any information or material contained in it.</w:t>
      </w:r>
    </w:p>
    <w:p w:rsidR="00F94B26" w:rsidRDefault="00F94B26" w:rsidP="00641075">
      <w:pPr>
        <w:rPr>
          <w:b/>
          <w:sz w:val="24"/>
        </w:rPr>
      </w:pPr>
    </w:p>
    <w:p w:rsidR="00F94B26" w:rsidRPr="00966500" w:rsidRDefault="00F94B26" w:rsidP="00966500">
      <w:pPr>
        <w:pStyle w:val="VersoPageHeading"/>
        <w:rPr>
          <w:rFonts w:ascii="Arial" w:hAnsi="Arial" w:cs="Arial"/>
          <w:color w:val="auto"/>
          <w:sz w:val="28"/>
        </w:rPr>
      </w:pPr>
      <w:r w:rsidRPr="00966500">
        <w:rPr>
          <w:rFonts w:ascii="Arial" w:hAnsi="Arial" w:cs="Arial"/>
          <w:color w:val="auto"/>
          <w:sz w:val="28"/>
        </w:rPr>
        <w:t xml:space="preserve">Please cite as: </w:t>
      </w:r>
    </w:p>
    <w:p w:rsidR="00F94B26" w:rsidRPr="00937407" w:rsidRDefault="00715D4F" w:rsidP="00DD02BD">
      <w:pPr>
        <w:pStyle w:val="BodyText"/>
      </w:pPr>
      <w:r w:rsidRPr="00715D4F">
        <w:rPr>
          <w:lang w:val="en-US"/>
        </w:rPr>
        <w:t>Brando VE, Schroeder</w:t>
      </w:r>
      <w:r w:rsidR="00F94B26" w:rsidRPr="00715D4F">
        <w:rPr>
          <w:lang w:val="en-US"/>
        </w:rPr>
        <w:t xml:space="preserve"> T, King E, </w:t>
      </w:r>
      <w:r w:rsidR="00F10A29" w:rsidRPr="00715D4F">
        <w:rPr>
          <w:lang w:val="en-US"/>
        </w:rPr>
        <w:t xml:space="preserve">Dyce P, </w:t>
      </w:r>
      <w:r w:rsidR="00F94B26" w:rsidRPr="00715D4F">
        <w:rPr>
          <w:lang w:val="en-US"/>
        </w:rPr>
        <w:t>201</w:t>
      </w:r>
      <w:r w:rsidR="009B68C0" w:rsidRPr="00715D4F">
        <w:rPr>
          <w:lang w:val="en-US"/>
        </w:rPr>
        <w:t>5</w:t>
      </w:r>
      <w:r w:rsidR="00F94B26" w:rsidRPr="00715D4F">
        <w:rPr>
          <w:lang w:val="en-US"/>
        </w:rPr>
        <w:t xml:space="preserve">. </w:t>
      </w:r>
      <w:r w:rsidR="009E7807" w:rsidRPr="00937407">
        <w:t>Reef Res</w:t>
      </w:r>
      <w:r w:rsidR="00574BE9">
        <w:t>cue Marine Monitoring Program: Using remote sensing for GBR-</w:t>
      </w:r>
      <w:r w:rsidR="009E7807" w:rsidRPr="00937407">
        <w:t>wide water quality.</w:t>
      </w:r>
      <w:r w:rsidR="00574BE9">
        <w:t xml:space="preserve"> </w:t>
      </w:r>
      <w:r w:rsidR="009E7807" w:rsidRPr="00937407">
        <w:t>Final Report for 2012/13 Activities</w:t>
      </w:r>
      <w:r w:rsidR="00F94B26" w:rsidRPr="00937407">
        <w:t xml:space="preserve">. CSIRO Report to </w:t>
      </w:r>
      <w:r w:rsidR="00574BE9">
        <w:t xml:space="preserve">the </w:t>
      </w:r>
      <w:r w:rsidR="00F94B26" w:rsidRPr="00937407">
        <w:t xml:space="preserve">Great Barrier Reef </w:t>
      </w:r>
      <w:r w:rsidR="009E7807">
        <w:t xml:space="preserve">Marine </w:t>
      </w:r>
      <w:r w:rsidR="00937407">
        <w:t>Pa</w:t>
      </w:r>
      <w:r w:rsidR="009E7807">
        <w:t>rk Authority</w:t>
      </w:r>
      <w:r w:rsidR="00F94B26" w:rsidRPr="00937407">
        <w:t>,</w:t>
      </w:r>
      <w:r w:rsidR="007423DA">
        <w:t xml:space="preserve"> </w:t>
      </w:r>
      <w:fldSimple w:instr=" NUMPAGES   \* MERGEFORMAT ">
        <w:r w:rsidR="00166571">
          <w:rPr>
            <w:noProof/>
          </w:rPr>
          <w:t>213</w:t>
        </w:r>
      </w:fldSimple>
      <w:r w:rsidR="00574BE9">
        <w:t xml:space="preserve"> </w:t>
      </w:r>
      <w:r w:rsidR="00F94B26" w:rsidRPr="00937407">
        <w:t>pp.</w:t>
      </w:r>
    </w:p>
    <w:p w:rsidR="00F94B26" w:rsidRPr="007423DA" w:rsidRDefault="00F94B26" w:rsidP="00F94B26">
      <w:pPr>
        <w:rPr>
          <w:lang w:val="en-AU"/>
        </w:rPr>
      </w:pPr>
    </w:p>
    <w:p w:rsidR="00F94B26" w:rsidRDefault="00F94B26" w:rsidP="00641075">
      <w:pPr>
        <w:rPr>
          <w:b/>
          <w:sz w:val="24"/>
        </w:rPr>
      </w:pPr>
    </w:p>
    <w:p w:rsidR="00F94B26" w:rsidRDefault="00F94B26" w:rsidP="00641075">
      <w:pPr>
        <w:rPr>
          <w:b/>
          <w:sz w:val="24"/>
        </w:rPr>
      </w:pPr>
    </w:p>
    <w:p w:rsidR="00641075" w:rsidRPr="00966500" w:rsidRDefault="00641075" w:rsidP="00641075">
      <w:pPr>
        <w:rPr>
          <w:rStyle w:val="Strong"/>
        </w:rPr>
      </w:pPr>
      <w:r w:rsidRPr="00A40CD0">
        <w:rPr>
          <w:b/>
          <w:sz w:val="24"/>
        </w:rPr>
        <w:br w:type="page"/>
      </w:r>
    </w:p>
    <w:p w:rsidR="003B59A7" w:rsidRPr="00966500" w:rsidRDefault="003B59A7" w:rsidP="00966500">
      <w:pPr>
        <w:pStyle w:val="VersoPageHeading"/>
        <w:rPr>
          <w:rFonts w:ascii="Arial" w:hAnsi="Arial" w:cs="Arial"/>
          <w:b/>
          <w:color w:val="auto"/>
          <w:sz w:val="28"/>
        </w:rPr>
      </w:pPr>
      <w:r w:rsidRPr="00966500">
        <w:rPr>
          <w:rFonts w:ascii="Arial" w:hAnsi="Arial" w:cs="Arial"/>
          <w:b/>
          <w:color w:val="auto"/>
          <w:sz w:val="28"/>
        </w:rPr>
        <w:lastRenderedPageBreak/>
        <w:t>Table of Contents</w:t>
      </w:r>
    </w:p>
    <w:p w:rsidR="00513DFE" w:rsidRDefault="003C280C">
      <w:pPr>
        <w:pStyle w:val="TOC1"/>
        <w:rPr>
          <w:noProof/>
          <w:lang w:eastAsia="en-US"/>
        </w:rPr>
      </w:pPr>
      <w:r>
        <w:fldChar w:fldCharType="begin"/>
      </w:r>
      <w:r w:rsidR="00641075">
        <w:instrText>TOC \o "1-3" \h \z \u</w:instrText>
      </w:r>
      <w:r>
        <w:fldChar w:fldCharType="separate"/>
      </w:r>
      <w:hyperlink w:anchor="_Toc422393092" w:history="1">
        <w:r w:rsidR="00513DFE" w:rsidRPr="009C55B5">
          <w:rPr>
            <w:rStyle w:val="Hyperlink"/>
            <w:noProof/>
          </w:rPr>
          <w:t>Executive summary</w:t>
        </w:r>
        <w:r w:rsidR="00513DFE">
          <w:rPr>
            <w:noProof/>
            <w:webHidden/>
          </w:rPr>
          <w:tab/>
        </w:r>
        <w:r w:rsidR="00513DFE">
          <w:rPr>
            <w:noProof/>
            <w:webHidden/>
          </w:rPr>
          <w:fldChar w:fldCharType="begin"/>
        </w:r>
        <w:r w:rsidR="00513DFE">
          <w:rPr>
            <w:noProof/>
            <w:webHidden/>
          </w:rPr>
          <w:instrText xml:space="preserve"> PAGEREF _Toc422393092 \h </w:instrText>
        </w:r>
        <w:r w:rsidR="00513DFE">
          <w:rPr>
            <w:noProof/>
            <w:webHidden/>
          </w:rPr>
        </w:r>
        <w:r w:rsidR="00513DFE">
          <w:rPr>
            <w:noProof/>
            <w:webHidden/>
          </w:rPr>
          <w:fldChar w:fldCharType="separate"/>
        </w:r>
        <w:r w:rsidR="00166571">
          <w:rPr>
            <w:noProof/>
            <w:webHidden/>
          </w:rPr>
          <w:t>20</w:t>
        </w:r>
        <w:r w:rsidR="00513DFE">
          <w:rPr>
            <w:noProof/>
            <w:webHidden/>
          </w:rPr>
          <w:fldChar w:fldCharType="end"/>
        </w:r>
      </w:hyperlink>
    </w:p>
    <w:p w:rsidR="00513DFE" w:rsidRDefault="0019288B">
      <w:pPr>
        <w:pStyle w:val="TOC1"/>
        <w:rPr>
          <w:noProof/>
          <w:lang w:eastAsia="en-US"/>
        </w:rPr>
      </w:pPr>
      <w:hyperlink w:anchor="_Toc422393093" w:history="1">
        <w:r w:rsidR="00513DFE" w:rsidRPr="009C55B5">
          <w:rPr>
            <w:rStyle w:val="Hyperlink"/>
            <w:noProof/>
          </w:rPr>
          <w:t>Acknowledgments</w:t>
        </w:r>
        <w:r w:rsidR="00513DFE">
          <w:rPr>
            <w:noProof/>
            <w:webHidden/>
          </w:rPr>
          <w:tab/>
        </w:r>
        <w:r w:rsidR="00513DFE">
          <w:rPr>
            <w:noProof/>
            <w:webHidden/>
          </w:rPr>
          <w:fldChar w:fldCharType="begin"/>
        </w:r>
        <w:r w:rsidR="00513DFE">
          <w:rPr>
            <w:noProof/>
            <w:webHidden/>
          </w:rPr>
          <w:instrText xml:space="preserve"> PAGEREF _Toc422393093 \h </w:instrText>
        </w:r>
        <w:r w:rsidR="00513DFE">
          <w:rPr>
            <w:noProof/>
            <w:webHidden/>
          </w:rPr>
        </w:r>
        <w:r w:rsidR="00513DFE">
          <w:rPr>
            <w:noProof/>
            <w:webHidden/>
          </w:rPr>
          <w:fldChar w:fldCharType="separate"/>
        </w:r>
        <w:r w:rsidR="00166571">
          <w:rPr>
            <w:noProof/>
            <w:webHidden/>
          </w:rPr>
          <w:t>23</w:t>
        </w:r>
        <w:r w:rsidR="00513DFE">
          <w:rPr>
            <w:noProof/>
            <w:webHidden/>
          </w:rPr>
          <w:fldChar w:fldCharType="end"/>
        </w:r>
      </w:hyperlink>
    </w:p>
    <w:p w:rsidR="00513DFE" w:rsidRDefault="0019288B">
      <w:pPr>
        <w:pStyle w:val="TOC1"/>
        <w:rPr>
          <w:noProof/>
          <w:lang w:eastAsia="en-US"/>
        </w:rPr>
      </w:pPr>
      <w:hyperlink w:anchor="_Toc422393094" w:history="1">
        <w:r w:rsidR="00513DFE" w:rsidRPr="009C55B5">
          <w:rPr>
            <w:rStyle w:val="Hyperlink"/>
            <w:noProof/>
          </w:rPr>
          <w:t>1</w:t>
        </w:r>
        <w:r w:rsidR="00513DFE">
          <w:rPr>
            <w:noProof/>
            <w:lang w:eastAsia="en-US"/>
          </w:rPr>
          <w:tab/>
        </w:r>
        <w:r w:rsidR="00513DFE" w:rsidRPr="009C55B5">
          <w:rPr>
            <w:rStyle w:val="Hyperlink"/>
            <w:noProof/>
          </w:rPr>
          <w:t>Introduction</w:t>
        </w:r>
        <w:r w:rsidR="00513DFE">
          <w:rPr>
            <w:noProof/>
            <w:webHidden/>
          </w:rPr>
          <w:tab/>
        </w:r>
        <w:r w:rsidR="00513DFE">
          <w:rPr>
            <w:noProof/>
            <w:webHidden/>
          </w:rPr>
          <w:fldChar w:fldCharType="begin"/>
        </w:r>
        <w:r w:rsidR="00513DFE">
          <w:rPr>
            <w:noProof/>
            <w:webHidden/>
          </w:rPr>
          <w:instrText xml:space="preserve"> PAGEREF _Toc422393094 \h </w:instrText>
        </w:r>
        <w:r w:rsidR="00513DFE">
          <w:rPr>
            <w:noProof/>
            <w:webHidden/>
          </w:rPr>
        </w:r>
        <w:r w:rsidR="00513DFE">
          <w:rPr>
            <w:noProof/>
            <w:webHidden/>
          </w:rPr>
          <w:fldChar w:fldCharType="separate"/>
        </w:r>
        <w:r w:rsidR="00166571">
          <w:rPr>
            <w:noProof/>
            <w:webHidden/>
          </w:rPr>
          <w:t>24</w:t>
        </w:r>
        <w:r w:rsidR="00513DFE">
          <w:rPr>
            <w:noProof/>
            <w:webHidden/>
          </w:rPr>
          <w:fldChar w:fldCharType="end"/>
        </w:r>
      </w:hyperlink>
    </w:p>
    <w:p w:rsidR="00513DFE" w:rsidRDefault="0019288B">
      <w:pPr>
        <w:pStyle w:val="TOC1"/>
        <w:rPr>
          <w:noProof/>
          <w:lang w:eastAsia="en-US"/>
        </w:rPr>
      </w:pPr>
      <w:hyperlink w:anchor="_Toc422393095" w:history="1">
        <w:r w:rsidR="00513DFE" w:rsidRPr="009C55B5">
          <w:rPr>
            <w:rStyle w:val="Hyperlink"/>
            <w:noProof/>
          </w:rPr>
          <w:t>2</w:t>
        </w:r>
        <w:r w:rsidR="00513DFE">
          <w:rPr>
            <w:noProof/>
            <w:lang w:eastAsia="en-US"/>
          </w:rPr>
          <w:tab/>
        </w:r>
        <w:r w:rsidR="00513DFE" w:rsidRPr="009C55B5">
          <w:rPr>
            <w:rStyle w:val="Hyperlink"/>
            <w:noProof/>
          </w:rPr>
          <w:t>Methods</w:t>
        </w:r>
        <w:r w:rsidR="00513DFE">
          <w:rPr>
            <w:noProof/>
            <w:webHidden/>
          </w:rPr>
          <w:tab/>
        </w:r>
        <w:r w:rsidR="00513DFE">
          <w:rPr>
            <w:noProof/>
            <w:webHidden/>
          </w:rPr>
          <w:fldChar w:fldCharType="begin"/>
        </w:r>
        <w:r w:rsidR="00513DFE">
          <w:rPr>
            <w:noProof/>
            <w:webHidden/>
          </w:rPr>
          <w:instrText xml:space="preserve"> PAGEREF _Toc422393095 \h </w:instrText>
        </w:r>
        <w:r w:rsidR="00513DFE">
          <w:rPr>
            <w:noProof/>
            <w:webHidden/>
          </w:rPr>
        </w:r>
        <w:r w:rsidR="00513DFE">
          <w:rPr>
            <w:noProof/>
            <w:webHidden/>
          </w:rPr>
          <w:fldChar w:fldCharType="separate"/>
        </w:r>
        <w:r w:rsidR="00166571">
          <w:rPr>
            <w:noProof/>
            <w:webHidden/>
          </w:rPr>
          <w:t>27</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096" w:history="1">
        <w:r w:rsidR="00513DFE" w:rsidRPr="009C55B5">
          <w:rPr>
            <w:rStyle w:val="Hyperlink"/>
            <w:noProof/>
          </w:rPr>
          <w:t>2.1</w:t>
        </w:r>
        <w:r w:rsidR="00513DFE">
          <w:rPr>
            <w:noProof/>
            <w:lang w:eastAsia="en-US"/>
          </w:rPr>
          <w:tab/>
        </w:r>
        <w:r w:rsidR="00513DFE" w:rsidRPr="009C55B5">
          <w:rPr>
            <w:rStyle w:val="Hyperlink"/>
            <w:noProof/>
          </w:rPr>
          <w:t>Regionally valid retrieval of water quality parameters from satellite imagery</w:t>
        </w:r>
        <w:r w:rsidR="00513DFE">
          <w:rPr>
            <w:noProof/>
            <w:webHidden/>
          </w:rPr>
          <w:tab/>
        </w:r>
        <w:r w:rsidR="00513DFE">
          <w:rPr>
            <w:noProof/>
            <w:webHidden/>
          </w:rPr>
          <w:fldChar w:fldCharType="begin"/>
        </w:r>
        <w:r w:rsidR="00513DFE">
          <w:rPr>
            <w:noProof/>
            <w:webHidden/>
          </w:rPr>
          <w:instrText xml:space="preserve"> PAGEREF _Toc422393096 \h </w:instrText>
        </w:r>
        <w:r w:rsidR="00513DFE">
          <w:rPr>
            <w:noProof/>
            <w:webHidden/>
          </w:rPr>
        </w:r>
        <w:r w:rsidR="00513DFE">
          <w:rPr>
            <w:noProof/>
            <w:webHidden/>
          </w:rPr>
          <w:fldChar w:fldCharType="separate"/>
        </w:r>
        <w:r w:rsidR="00166571">
          <w:rPr>
            <w:noProof/>
            <w:webHidden/>
          </w:rPr>
          <w:t>27</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097" w:history="1">
        <w:r w:rsidR="00513DFE" w:rsidRPr="009C55B5">
          <w:rPr>
            <w:rStyle w:val="Hyperlink"/>
            <w:noProof/>
          </w:rPr>
          <w:t>2.1.1</w:t>
        </w:r>
        <w:r w:rsidR="00513DFE">
          <w:rPr>
            <w:noProof/>
            <w:lang w:eastAsia="en-US"/>
          </w:rPr>
          <w:tab/>
        </w:r>
        <w:r w:rsidR="00513DFE" w:rsidRPr="009C55B5">
          <w:rPr>
            <w:rStyle w:val="Hyperlink"/>
            <w:noProof/>
          </w:rPr>
          <w:t>The eReefs pre-operational system</w:t>
        </w:r>
        <w:r w:rsidR="00513DFE">
          <w:rPr>
            <w:noProof/>
            <w:webHidden/>
          </w:rPr>
          <w:tab/>
        </w:r>
        <w:r w:rsidR="00513DFE">
          <w:rPr>
            <w:noProof/>
            <w:webHidden/>
          </w:rPr>
          <w:fldChar w:fldCharType="begin"/>
        </w:r>
        <w:r w:rsidR="00513DFE">
          <w:rPr>
            <w:noProof/>
            <w:webHidden/>
          </w:rPr>
          <w:instrText xml:space="preserve"> PAGEREF _Toc422393097 \h </w:instrText>
        </w:r>
        <w:r w:rsidR="00513DFE">
          <w:rPr>
            <w:noProof/>
            <w:webHidden/>
          </w:rPr>
        </w:r>
        <w:r w:rsidR="00513DFE">
          <w:rPr>
            <w:noProof/>
            <w:webHidden/>
          </w:rPr>
          <w:fldChar w:fldCharType="separate"/>
        </w:r>
        <w:r w:rsidR="00166571">
          <w:rPr>
            <w:noProof/>
            <w:webHidden/>
          </w:rPr>
          <w:t>28</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098" w:history="1">
        <w:r w:rsidR="00513DFE" w:rsidRPr="009C55B5">
          <w:rPr>
            <w:rStyle w:val="Hyperlink"/>
            <w:noProof/>
          </w:rPr>
          <w:t>2.2</w:t>
        </w:r>
        <w:r w:rsidR="00513DFE">
          <w:rPr>
            <w:noProof/>
            <w:lang w:eastAsia="en-US"/>
          </w:rPr>
          <w:tab/>
        </w:r>
        <w:r w:rsidR="00513DFE" w:rsidRPr="009C55B5">
          <w:rPr>
            <w:rStyle w:val="Hyperlink"/>
            <w:noProof/>
          </w:rPr>
          <w:t>Management relevant remote sensing products to monitor water quality in the GBR</w:t>
        </w:r>
        <w:r w:rsidR="00513DFE">
          <w:rPr>
            <w:noProof/>
            <w:webHidden/>
          </w:rPr>
          <w:tab/>
        </w:r>
        <w:r w:rsidR="00513DFE">
          <w:rPr>
            <w:noProof/>
            <w:webHidden/>
          </w:rPr>
          <w:fldChar w:fldCharType="begin"/>
        </w:r>
        <w:r w:rsidR="00513DFE">
          <w:rPr>
            <w:noProof/>
            <w:webHidden/>
          </w:rPr>
          <w:instrText xml:space="preserve"> PAGEREF _Toc422393098 \h </w:instrText>
        </w:r>
        <w:r w:rsidR="00513DFE">
          <w:rPr>
            <w:noProof/>
            <w:webHidden/>
          </w:rPr>
        </w:r>
        <w:r w:rsidR="00513DFE">
          <w:rPr>
            <w:noProof/>
            <w:webHidden/>
          </w:rPr>
          <w:fldChar w:fldCharType="separate"/>
        </w:r>
        <w:r w:rsidR="00166571">
          <w:rPr>
            <w:noProof/>
            <w:webHidden/>
          </w:rPr>
          <w:t>28</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099" w:history="1">
        <w:r w:rsidR="00513DFE" w:rsidRPr="009C55B5">
          <w:rPr>
            <w:rStyle w:val="Hyperlink"/>
            <w:noProof/>
          </w:rPr>
          <w:t>2.2.1</w:t>
        </w:r>
        <w:r w:rsidR="00513DFE">
          <w:rPr>
            <w:noProof/>
            <w:lang w:eastAsia="en-US"/>
          </w:rPr>
          <w:tab/>
        </w:r>
        <w:r w:rsidR="00513DFE" w:rsidRPr="009C55B5">
          <w:rPr>
            <w:rStyle w:val="Hyperlink"/>
            <w:noProof/>
          </w:rPr>
          <w:t>Estimate of freshwater extent</w:t>
        </w:r>
        <w:r w:rsidR="00513DFE">
          <w:rPr>
            <w:noProof/>
            <w:webHidden/>
          </w:rPr>
          <w:tab/>
        </w:r>
        <w:r w:rsidR="00513DFE">
          <w:rPr>
            <w:noProof/>
            <w:webHidden/>
          </w:rPr>
          <w:fldChar w:fldCharType="begin"/>
        </w:r>
        <w:r w:rsidR="00513DFE">
          <w:rPr>
            <w:noProof/>
            <w:webHidden/>
          </w:rPr>
          <w:instrText xml:space="preserve"> PAGEREF _Toc422393099 \h </w:instrText>
        </w:r>
        <w:r w:rsidR="00513DFE">
          <w:rPr>
            <w:noProof/>
            <w:webHidden/>
          </w:rPr>
        </w:r>
        <w:r w:rsidR="00513DFE">
          <w:rPr>
            <w:noProof/>
            <w:webHidden/>
          </w:rPr>
          <w:fldChar w:fldCharType="separate"/>
        </w:r>
        <w:r w:rsidR="00166571">
          <w:rPr>
            <w:noProof/>
            <w:webHidden/>
          </w:rPr>
          <w:t>29</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00" w:history="1">
        <w:r w:rsidR="00513DFE" w:rsidRPr="009C55B5">
          <w:rPr>
            <w:rStyle w:val="Hyperlink"/>
            <w:noProof/>
          </w:rPr>
          <w:t>2.2.2</w:t>
        </w:r>
        <w:r w:rsidR="00513DFE">
          <w:rPr>
            <w:noProof/>
            <w:lang w:eastAsia="en-US"/>
          </w:rPr>
          <w:tab/>
        </w:r>
        <w:r w:rsidR="00513DFE" w:rsidRPr="009C55B5">
          <w:rPr>
            <w:rStyle w:val="Hyperlink"/>
            <w:noProof/>
          </w:rPr>
          <w:t>Evaluation of compliance to guidelines</w:t>
        </w:r>
        <w:r w:rsidR="00513DFE">
          <w:rPr>
            <w:noProof/>
            <w:webHidden/>
          </w:rPr>
          <w:tab/>
        </w:r>
        <w:r w:rsidR="00513DFE">
          <w:rPr>
            <w:noProof/>
            <w:webHidden/>
          </w:rPr>
          <w:fldChar w:fldCharType="begin"/>
        </w:r>
        <w:r w:rsidR="00513DFE">
          <w:rPr>
            <w:noProof/>
            <w:webHidden/>
          </w:rPr>
          <w:instrText xml:space="preserve"> PAGEREF _Toc422393100 \h </w:instrText>
        </w:r>
        <w:r w:rsidR="00513DFE">
          <w:rPr>
            <w:noProof/>
            <w:webHidden/>
          </w:rPr>
        </w:r>
        <w:r w:rsidR="00513DFE">
          <w:rPr>
            <w:noProof/>
            <w:webHidden/>
          </w:rPr>
          <w:fldChar w:fldCharType="separate"/>
        </w:r>
        <w:r w:rsidR="00166571">
          <w:rPr>
            <w:noProof/>
            <w:webHidden/>
          </w:rPr>
          <w:t>30</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01" w:history="1">
        <w:r w:rsidR="00513DFE" w:rsidRPr="009C55B5">
          <w:rPr>
            <w:rStyle w:val="Hyperlink"/>
            <w:noProof/>
          </w:rPr>
          <w:t>2.2.3</w:t>
        </w:r>
        <w:r w:rsidR="00513DFE">
          <w:rPr>
            <w:noProof/>
            <w:lang w:eastAsia="en-US"/>
          </w:rPr>
          <w:tab/>
        </w:r>
        <w:r w:rsidR="00513DFE" w:rsidRPr="009C55B5">
          <w:rPr>
            <w:rStyle w:val="Hyperlink"/>
            <w:noProof/>
          </w:rPr>
          <w:t>Calculating metrics for the P2R reporting for marine water quality</w:t>
        </w:r>
        <w:r w:rsidR="00513DFE">
          <w:rPr>
            <w:noProof/>
            <w:webHidden/>
          </w:rPr>
          <w:tab/>
        </w:r>
        <w:r w:rsidR="00513DFE">
          <w:rPr>
            <w:noProof/>
            <w:webHidden/>
          </w:rPr>
          <w:fldChar w:fldCharType="begin"/>
        </w:r>
        <w:r w:rsidR="00513DFE">
          <w:rPr>
            <w:noProof/>
            <w:webHidden/>
          </w:rPr>
          <w:instrText xml:space="preserve"> PAGEREF _Toc422393101 \h </w:instrText>
        </w:r>
        <w:r w:rsidR="00513DFE">
          <w:rPr>
            <w:noProof/>
            <w:webHidden/>
          </w:rPr>
        </w:r>
        <w:r w:rsidR="00513DFE">
          <w:rPr>
            <w:noProof/>
            <w:webHidden/>
          </w:rPr>
          <w:fldChar w:fldCharType="separate"/>
        </w:r>
        <w:r w:rsidR="00166571">
          <w:rPr>
            <w:noProof/>
            <w:webHidden/>
          </w:rPr>
          <w:t>34</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02" w:history="1">
        <w:r w:rsidR="00513DFE" w:rsidRPr="009C55B5">
          <w:rPr>
            <w:rStyle w:val="Hyperlink"/>
            <w:noProof/>
          </w:rPr>
          <w:t>2.2.4</w:t>
        </w:r>
        <w:r w:rsidR="00513DFE">
          <w:rPr>
            <w:noProof/>
            <w:lang w:eastAsia="en-US"/>
          </w:rPr>
          <w:tab/>
        </w:r>
        <w:r w:rsidR="00513DFE" w:rsidRPr="009C55B5">
          <w:rPr>
            <w:rStyle w:val="Hyperlink"/>
            <w:noProof/>
          </w:rPr>
          <w:t>Guide to interpreting the maps</w:t>
        </w:r>
        <w:r w:rsidR="00513DFE">
          <w:rPr>
            <w:noProof/>
            <w:webHidden/>
          </w:rPr>
          <w:tab/>
        </w:r>
        <w:r w:rsidR="00513DFE">
          <w:rPr>
            <w:noProof/>
            <w:webHidden/>
          </w:rPr>
          <w:fldChar w:fldCharType="begin"/>
        </w:r>
        <w:r w:rsidR="00513DFE">
          <w:rPr>
            <w:noProof/>
            <w:webHidden/>
          </w:rPr>
          <w:instrText xml:space="preserve"> PAGEREF _Toc422393102 \h </w:instrText>
        </w:r>
        <w:r w:rsidR="00513DFE">
          <w:rPr>
            <w:noProof/>
            <w:webHidden/>
          </w:rPr>
        </w:r>
        <w:r w:rsidR="00513DFE">
          <w:rPr>
            <w:noProof/>
            <w:webHidden/>
          </w:rPr>
          <w:fldChar w:fldCharType="separate"/>
        </w:r>
        <w:r w:rsidR="00166571">
          <w:rPr>
            <w:noProof/>
            <w:webHidden/>
          </w:rPr>
          <w:t>34</w:t>
        </w:r>
        <w:r w:rsidR="00513DFE">
          <w:rPr>
            <w:noProof/>
            <w:webHidden/>
          </w:rPr>
          <w:fldChar w:fldCharType="end"/>
        </w:r>
      </w:hyperlink>
    </w:p>
    <w:p w:rsidR="00513DFE" w:rsidRDefault="0019288B">
      <w:pPr>
        <w:pStyle w:val="TOC1"/>
        <w:rPr>
          <w:noProof/>
          <w:lang w:eastAsia="en-US"/>
        </w:rPr>
      </w:pPr>
      <w:hyperlink w:anchor="_Toc422393103" w:history="1">
        <w:r w:rsidR="00513DFE" w:rsidRPr="009C55B5">
          <w:rPr>
            <w:rStyle w:val="Hyperlink"/>
            <w:noProof/>
          </w:rPr>
          <w:t>3</w:t>
        </w:r>
        <w:r w:rsidR="00513DFE">
          <w:rPr>
            <w:noProof/>
            <w:lang w:eastAsia="en-US"/>
          </w:rPr>
          <w:tab/>
        </w:r>
        <w:r w:rsidR="00513DFE" w:rsidRPr="009C55B5">
          <w:rPr>
            <w:rStyle w:val="Hyperlink"/>
            <w:noProof/>
          </w:rPr>
          <w:t>Results and discussion</w:t>
        </w:r>
        <w:r w:rsidR="00513DFE">
          <w:rPr>
            <w:noProof/>
            <w:webHidden/>
          </w:rPr>
          <w:tab/>
        </w:r>
        <w:r w:rsidR="00513DFE">
          <w:rPr>
            <w:noProof/>
            <w:webHidden/>
          </w:rPr>
          <w:fldChar w:fldCharType="begin"/>
        </w:r>
        <w:r w:rsidR="00513DFE">
          <w:rPr>
            <w:noProof/>
            <w:webHidden/>
          </w:rPr>
          <w:instrText xml:space="preserve"> PAGEREF _Toc422393103 \h </w:instrText>
        </w:r>
        <w:r w:rsidR="00513DFE">
          <w:rPr>
            <w:noProof/>
            <w:webHidden/>
          </w:rPr>
        </w:r>
        <w:r w:rsidR="00513DFE">
          <w:rPr>
            <w:noProof/>
            <w:webHidden/>
          </w:rPr>
          <w:fldChar w:fldCharType="separate"/>
        </w:r>
        <w:r w:rsidR="00166571">
          <w:rPr>
            <w:noProof/>
            <w:webHidden/>
          </w:rPr>
          <w:t>36</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04" w:history="1">
        <w:r w:rsidR="00513DFE" w:rsidRPr="009C55B5">
          <w:rPr>
            <w:rStyle w:val="Hyperlink"/>
            <w:noProof/>
          </w:rPr>
          <w:t>3.1</w:t>
        </w:r>
        <w:r w:rsidR="00513DFE">
          <w:rPr>
            <w:noProof/>
            <w:lang w:eastAsia="en-US"/>
          </w:rPr>
          <w:tab/>
        </w:r>
        <w:r w:rsidR="00513DFE" w:rsidRPr="009C55B5">
          <w:rPr>
            <w:rStyle w:val="Hyperlink"/>
            <w:noProof/>
          </w:rPr>
          <w:t>Great Barrier Reef wide summary</w:t>
        </w:r>
        <w:r w:rsidR="00513DFE">
          <w:rPr>
            <w:noProof/>
            <w:webHidden/>
          </w:rPr>
          <w:tab/>
        </w:r>
        <w:r w:rsidR="00513DFE">
          <w:rPr>
            <w:noProof/>
            <w:webHidden/>
          </w:rPr>
          <w:fldChar w:fldCharType="begin"/>
        </w:r>
        <w:r w:rsidR="00513DFE">
          <w:rPr>
            <w:noProof/>
            <w:webHidden/>
          </w:rPr>
          <w:instrText xml:space="preserve"> PAGEREF _Toc422393104 \h </w:instrText>
        </w:r>
        <w:r w:rsidR="00513DFE">
          <w:rPr>
            <w:noProof/>
            <w:webHidden/>
          </w:rPr>
        </w:r>
        <w:r w:rsidR="00513DFE">
          <w:rPr>
            <w:noProof/>
            <w:webHidden/>
          </w:rPr>
          <w:fldChar w:fldCharType="separate"/>
        </w:r>
        <w:r w:rsidR="00166571">
          <w:rPr>
            <w:noProof/>
            <w:webHidden/>
          </w:rPr>
          <w:t>36</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05" w:history="1">
        <w:r w:rsidR="00513DFE" w:rsidRPr="009C55B5">
          <w:rPr>
            <w:rStyle w:val="Hyperlink"/>
            <w:noProof/>
          </w:rPr>
          <w:t>3.1.1</w:t>
        </w:r>
        <w:r w:rsidR="00513DFE">
          <w:rPr>
            <w:noProof/>
            <w:lang w:eastAsia="en-US"/>
          </w:rPr>
          <w:tab/>
        </w:r>
        <w:r w:rsidR="00513DFE" w:rsidRPr="009C55B5">
          <w:rPr>
            <w:rStyle w:val="Hyperlink"/>
            <w:noProof/>
          </w:rPr>
          <w:t>Assessment of freshwater extent during the wet season</w:t>
        </w:r>
        <w:r w:rsidR="00513DFE">
          <w:rPr>
            <w:noProof/>
            <w:webHidden/>
          </w:rPr>
          <w:tab/>
        </w:r>
        <w:r w:rsidR="00513DFE">
          <w:rPr>
            <w:noProof/>
            <w:webHidden/>
          </w:rPr>
          <w:fldChar w:fldCharType="begin"/>
        </w:r>
        <w:r w:rsidR="00513DFE">
          <w:rPr>
            <w:noProof/>
            <w:webHidden/>
          </w:rPr>
          <w:instrText xml:space="preserve"> PAGEREF _Toc422393105 \h </w:instrText>
        </w:r>
        <w:r w:rsidR="00513DFE">
          <w:rPr>
            <w:noProof/>
            <w:webHidden/>
          </w:rPr>
        </w:r>
        <w:r w:rsidR="00513DFE">
          <w:rPr>
            <w:noProof/>
            <w:webHidden/>
          </w:rPr>
          <w:fldChar w:fldCharType="separate"/>
        </w:r>
        <w:r w:rsidR="00166571">
          <w:rPr>
            <w:noProof/>
            <w:webHidden/>
          </w:rPr>
          <w:t>36</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06" w:history="1">
        <w:r w:rsidR="00513DFE" w:rsidRPr="009C55B5">
          <w:rPr>
            <w:rStyle w:val="Hyperlink"/>
            <w:noProof/>
          </w:rPr>
          <w:t>3.1.2</w:t>
        </w:r>
        <w:r w:rsidR="00513DFE">
          <w:rPr>
            <w:noProof/>
            <w:lang w:eastAsia="en-US"/>
          </w:rPr>
          <w:tab/>
        </w:r>
        <w:r w:rsidR="00513DFE" w:rsidRPr="009C55B5">
          <w:rPr>
            <w:rStyle w:val="Hyperlink"/>
            <w:noProof/>
          </w:rPr>
          <w:t>Assessment of the exceedance of water quality guidelines</w:t>
        </w:r>
        <w:r w:rsidR="00513DFE">
          <w:rPr>
            <w:noProof/>
            <w:webHidden/>
          </w:rPr>
          <w:tab/>
        </w:r>
        <w:r w:rsidR="00513DFE">
          <w:rPr>
            <w:noProof/>
            <w:webHidden/>
          </w:rPr>
          <w:fldChar w:fldCharType="begin"/>
        </w:r>
        <w:r w:rsidR="00513DFE">
          <w:rPr>
            <w:noProof/>
            <w:webHidden/>
          </w:rPr>
          <w:instrText xml:space="preserve"> PAGEREF _Toc422393106 \h </w:instrText>
        </w:r>
        <w:r w:rsidR="00513DFE">
          <w:rPr>
            <w:noProof/>
            <w:webHidden/>
          </w:rPr>
        </w:r>
        <w:r w:rsidR="00513DFE">
          <w:rPr>
            <w:noProof/>
            <w:webHidden/>
          </w:rPr>
          <w:fldChar w:fldCharType="separate"/>
        </w:r>
        <w:r w:rsidR="00166571">
          <w:rPr>
            <w:noProof/>
            <w:webHidden/>
          </w:rPr>
          <w:t>41</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07" w:history="1">
        <w:r w:rsidR="00513DFE" w:rsidRPr="009C55B5">
          <w:rPr>
            <w:rStyle w:val="Hyperlink"/>
            <w:noProof/>
          </w:rPr>
          <w:t>3.1.3</w:t>
        </w:r>
        <w:r w:rsidR="00513DFE">
          <w:rPr>
            <w:noProof/>
            <w:lang w:eastAsia="en-US"/>
          </w:rPr>
          <w:tab/>
        </w:r>
        <w:r w:rsidR="00513DFE" w:rsidRPr="009C55B5">
          <w:rPr>
            <w:rStyle w:val="Hyperlink"/>
            <w:noProof/>
          </w:rPr>
          <w:t>Assessment of the Paddock to Reef index</w:t>
        </w:r>
        <w:r w:rsidR="00513DFE">
          <w:rPr>
            <w:noProof/>
            <w:webHidden/>
          </w:rPr>
          <w:tab/>
        </w:r>
        <w:r w:rsidR="00513DFE">
          <w:rPr>
            <w:noProof/>
            <w:webHidden/>
          </w:rPr>
          <w:fldChar w:fldCharType="begin"/>
        </w:r>
        <w:r w:rsidR="00513DFE">
          <w:rPr>
            <w:noProof/>
            <w:webHidden/>
          </w:rPr>
          <w:instrText xml:space="preserve"> PAGEREF _Toc422393107 \h </w:instrText>
        </w:r>
        <w:r w:rsidR="00513DFE">
          <w:rPr>
            <w:noProof/>
            <w:webHidden/>
          </w:rPr>
        </w:r>
        <w:r w:rsidR="00513DFE">
          <w:rPr>
            <w:noProof/>
            <w:webHidden/>
          </w:rPr>
          <w:fldChar w:fldCharType="separate"/>
        </w:r>
        <w:r w:rsidR="00166571">
          <w:rPr>
            <w:noProof/>
            <w:webHidden/>
          </w:rPr>
          <w:t>41</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08" w:history="1">
        <w:r w:rsidR="00513DFE" w:rsidRPr="009C55B5">
          <w:rPr>
            <w:rStyle w:val="Hyperlink"/>
            <w:noProof/>
          </w:rPr>
          <w:t>3.2</w:t>
        </w:r>
        <w:r w:rsidR="00513DFE">
          <w:rPr>
            <w:noProof/>
            <w:lang w:eastAsia="en-US"/>
          </w:rPr>
          <w:tab/>
        </w:r>
        <w:r w:rsidR="00513DFE" w:rsidRPr="009C55B5">
          <w:rPr>
            <w:rStyle w:val="Hyperlink"/>
            <w:noProof/>
          </w:rPr>
          <w:t>Regional reports: Cape York region</w:t>
        </w:r>
        <w:r w:rsidR="00513DFE">
          <w:rPr>
            <w:noProof/>
            <w:webHidden/>
          </w:rPr>
          <w:tab/>
        </w:r>
        <w:r w:rsidR="00513DFE">
          <w:rPr>
            <w:noProof/>
            <w:webHidden/>
          </w:rPr>
          <w:fldChar w:fldCharType="begin"/>
        </w:r>
        <w:r w:rsidR="00513DFE">
          <w:rPr>
            <w:noProof/>
            <w:webHidden/>
          </w:rPr>
          <w:instrText xml:space="preserve"> PAGEREF _Toc422393108 \h </w:instrText>
        </w:r>
        <w:r w:rsidR="00513DFE">
          <w:rPr>
            <w:noProof/>
            <w:webHidden/>
          </w:rPr>
        </w:r>
        <w:r w:rsidR="00513DFE">
          <w:rPr>
            <w:noProof/>
            <w:webHidden/>
          </w:rPr>
          <w:fldChar w:fldCharType="separate"/>
        </w:r>
        <w:r w:rsidR="00166571">
          <w:rPr>
            <w:noProof/>
            <w:webHidden/>
          </w:rPr>
          <w:t>52</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09" w:history="1">
        <w:r w:rsidR="00513DFE" w:rsidRPr="009C55B5">
          <w:rPr>
            <w:rStyle w:val="Hyperlink"/>
            <w:noProof/>
          </w:rPr>
          <w:t>3.2.1</w:t>
        </w:r>
        <w:r w:rsidR="00513DFE">
          <w:rPr>
            <w:noProof/>
            <w:lang w:eastAsia="en-US"/>
          </w:rPr>
          <w:tab/>
        </w:r>
        <w:r w:rsidR="00513DFE" w:rsidRPr="009C55B5">
          <w:rPr>
            <w:rStyle w:val="Hyperlink"/>
            <w:noProof/>
          </w:rPr>
          <w:t>Assessment of freshwater extent during the wet season</w:t>
        </w:r>
        <w:r w:rsidR="00513DFE">
          <w:rPr>
            <w:noProof/>
            <w:webHidden/>
          </w:rPr>
          <w:tab/>
        </w:r>
        <w:r w:rsidR="00513DFE">
          <w:rPr>
            <w:noProof/>
            <w:webHidden/>
          </w:rPr>
          <w:fldChar w:fldCharType="begin"/>
        </w:r>
        <w:r w:rsidR="00513DFE">
          <w:rPr>
            <w:noProof/>
            <w:webHidden/>
          </w:rPr>
          <w:instrText xml:space="preserve"> PAGEREF _Toc422393109 \h </w:instrText>
        </w:r>
        <w:r w:rsidR="00513DFE">
          <w:rPr>
            <w:noProof/>
            <w:webHidden/>
          </w:rPr>
        </w:r>
        <w:r w:rsidR="00513DFE">
          <w:rPr>
            <w:noProof/>
            <w:webHidden/>
          </w:rPr>
          <w:fldChar w:fldCharType="separate"/>
        </w:r>
        <w:r w:rsidR="00166571">
          <w:rPr>
            <w:noProof/>
            <w:webHidden/>
          </w:rPr>
          <w:t>52</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10" w:history="1">
        <w:r w:rsidR="00513DFE" w:rsidRPr="009C55B5">
          <w:rPr>
            <w:rStyle w:val="Hyperlink"/>
            <w:noProof/>
          </w:rPr>
          <w:t>3.2.2</w:t>
        </w:r>
        <w:r w:rsidR="00513DFE">
          <w:rPr>
            <w:noProof/>
            <w:lang w:eastAsia="en-US"/>
          </w:rPr>
          <w:tab/>
        </w:r>
        <w:r w:rsidR="00513DFE" w:rsidRPr="009C55B5">
          <w:rPr>
            <w:rStyle w:val="Hyperlink"/>
            <w:noProof/>
          </w:rPr>
          <w:t>Assessment of the exceedance of water quality guidelines</w:t>
        </w:r>
        <w:r w:rsidR="00513DFE">
          <w:rPr>
            <w:noProof/>
            <w:webHidden/>
          </w:rPr>
          <w:tab/>
        </w:r>
        <w:r w:rsidR="00513DFE">
          <w:rPr>
            <w:noProof/>
            <w:webHidden/>
          </w:rPr>
          <w:fldChar w:fldCharType="begin"/>
        </w:r>
        <w:r w:rsidR="00513DFE">
          <w:rPr>
            <w:noProof/>
            <w:webHidden/>
          </w:rPr>
          <w:instrText xml:space="preserve"> PAGEREF _Toc422393110 \h </w:instrText>
        </w:r>
        <w:r w:rsidR="00513DFE">
          <w:rPr>
            <w:noProof/>
            <w:webHidden/>
          </w:rPr>
        </w:r>
        <w:r w:rsidR="00513DFE">
          <w:rPr>
            <w:noProof/>
            <w:webHidden/>
          </w:rPr>
          <w:fldChar w:fldCharType="separate"/>
        </w:r>
        <w:r w:rsidR="00166571">
          <w:rPr>
            <w:noProof/>
            <w:webHidden/>
          </w:rPr>
          <w:t>57</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11" w:history="1">
        <w:r w:rsidR="00513DFE" w:rsidRPr="009C55B5">
          <w:rPr>
            <w:rStyle w:val="Hyperlink"/>
            <w:noProof/>
          </w:rPr>
          <w:t>3.2.3</w:t>
        </w:r>
        <w:r w:rsidR="00513DFE">
          <w:rPr>
            <w:noProof/>
            <w:lang w:eastAsia="en-US"/>
          </w:rPr>
          <w:tab/>
        </w:r>
        <w:r w:rsidR="00513DFE" w:rsidRPr="009C55B5">
          <w:rPr>
            <w:rStyle w:val="Hyperlink"/>
            <w:noProof/>
          </w:rPr>
          <w:t>Assessment of the Paddock to Reef index</w:t>
        </w:r>
        <w:r w:rsidR="00513DFE">
          <w:rPr>
            <w:noProof/>
            <w:webHidden/>
          </w:rPr>
          <w:tab/>
        </w:r>
        <w:r w:rsidR="00513DFE">
          <w:rPr>
            <w:noProof/>
            <w:webHidden/>
          </w:rPr>
          <w:fldChar w:fldCharType="begin"/>
        </w:r>
        <w:r w:rsidR="00513DFE">
          <w:rPr>
            <w:noProof/>
            <w:webHidden/>
          </w:rPr>
          <w:instrText xml:space="preserve"> PAGEREF _Toc422393111 \h </w:instrText>
        </w:r>
        <w:r w:rsidR="00513DFE">
          <w:rPr>
            <w:noProof/>
            <w:webHidden/>
          </w:rPr>
        </w:r>
        <w:r w:rsidR="00513DFE">
          <w:rPr>
            <w:noProof/>
            <w:webHidden/>
          </w:rPr>
          <w:fldChar w:fldCharType="separate"/>
        </w:r>
        <w:r w:rsidR="00166571">
          <w:rPr>
            <w:noProof/>
            <w:webHidden/>
          </w:rPr>
          <w:t>64</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12" w:history="1">
        <w:r w:rsidR="00513DFE" w:rsidRPr="009C55B5">
          <w:rPr>
            <w:rStyle w:val="Hyperlink"/>
            <w:noProof/>
          </w:rPr>
          <w:t>3.3</w:t>
        </w:r>
        <w:r w:rsidR="00513DFE">
          <w:rPr>
            <w:noProof/>
            <w:lang w:eastAsia="en-US"/>
          </w:rPr>
          <w:tab/>
        </w:r>
        <w:r w:rsidR="00513DFE" w:rsidRPr="009C55B5">
          <w:rPr>
            <w:rStyle w:val="Hyperlink"/>
            <w:noProof/>
          </w:rPr>
          <w:t>Regional reports: Wet Tropics region</w:t>
        </w:r>
        <w:r w:rsidR="00513DFE">
          <w:rPr>
            <w:noProof/>
            <w:webHidden/>
          </w:rPr>
          <w:tab/>
        </w:r>
        <w:r w:rsidR="00513DFE">
          <w:rPr>
            <w:noProof/>
            <w:webHidden/>
          </w:rPr>
          <w:fldChar w:fldCharType="begin"/>
        </w:r>
        <w:r w:rsidR="00513DFE">
          <w:rPr>
            <w:noProof/>
            <w:webHidden/>
          </w:rPr>
          <w:instrText xml:space="preserve"> PAGEREF _Toc422393112 \h </w:instrText>
        </w:r>
        <w:r w:rsidR="00513DFE">
          <w:rPr>
            <w:noProof/>
            <w:webHidden/>
          </w:rPr>
        </w:r>
        <w:r w:rsidR="00513DFE">
          <w:rPr>
            <w:noProof/>
            <w:webHidden/>
          </w:rPr>
          <w:fldChar w:fldCharType="separate"/>
        </w:r>
        <w:r w:rsidR="00166571">
          <w:rPr>
            <w:noProof/>
            <w:webHidden/>
          </w:rPr>
          <w:t>65</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13" w:history="1">
        <w:r w:rsidR="00513DFE" w:rsidRPr="009C55B5">
          <w:rPr>
            <w:rStyle w:val="Hyperlink"/>
            <w:noProof/>
          </w:rPr>
          <w:t>3.3.1</w:t>
        </w:r>
        <w:r w:rsidR="00513DFE">
          <w:rPr>
            <w:noProof/>
            <w:lang w:eastAsia="en-US"/>
          </w:rPr>
          <w:tab/>
        </w:r>
        <w:r w:rsidR="00513DFE" w:rsidRPr="009C55B5">
          <w:rPr>
            <w:rStyle w:val="Hyperlink"/>
            <w:noProof/>
          </w:rPr>
          <w:t>Assessment of freshwater extent during the wet season</w:t>
        </w:r>
        <w:r w:rsidR="00513DFE">
          <w:rPr>
            <w:noProof/>
            <w:webHidden/>
          </w:rPr>
          <w:tab/>
        </w:r>
        <w:r w:rsidR="00513DFE">
          <w:rPr>
            <w:noProof/>
            <w:webHidden/>
          </w:rPr>
          <w:fldChar w:fldCharType="begin"/>
        </w:r>
        <w:r w:rsidR="00513DFE">
          <w:rPr>
            <w:noProof/>
            <w:webHidden/>
          </w:rPr>
          <w:instrText xml:space="preserve"> PAGEREF _Toc422393113 \h </w:instrText>
        </w:r>
        <w:r w:rsidR="00513DFE">
          <w:rPr>
            <w:noProof/>
            <w:webHidden/>
          </w:rPr>
        </w:r>
        <w:r w:rsidR="00513DFE">
          <w:rPr>
            <w:noProof/>
            <w:webHidden/>
          </w:rPr>
          <w:fldChar w:fldCharType="separate"/>
        </w:r>
        <w:r w:rsidR="00166571">
          <w:rPr>
            <w:noProof/>
            <w:webHidden/>
          </w:rPr>
          <w:t>65</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14" w:history="1">
        <w:r w:rsidR="00513DFE" w:rsidRPr="009C55B5">
          <w:rPr>
            <w:rStyle w:val="Hyperlink"/>
            <w:noProof/>
          </w:rPr>
          <w:t>3.3.2</w:t>
        </w:r>
        <w:r w:rsidR="00513DFE">
          <w:rPr>
            <w:noProof/>
            <w:lang w:eastAsia="en-US"/>
          </w:rPr>
          <w:tab/>
        </w:r>
        <w:r w:rsidR="00513DFE" w:rsidRPr="009C55B5">
          <w:rPr>
            <w:rStyle w:val="Hyperlink"/>
            <w:noProof/>
          </w:rPr>
          <w:t>The annual mean maps for Chlorophyll-a and Total Suspended Solids.</w:t>
        </w:r>
        <w:r w:rsidR="00513DFE">
          <w:rPr>
            <w:noProof/>
            <w:webHidden/>
          </w:rPr>
          <w:tab/>
        </w:r>
        <w:r w:rsidR="00513DFE">
          <w:rPr>
            <w:noProof/>
            <w:webHidden/>
          </w:rPr>
          <w:fldChar w:fldCharType="begin"/>
        </w:r>
        <w:r w:rsidR="00513DFE">
          <w:rPr>
            <w:noProof/>
            <w:webHidden/>
          </w:rPr>
          <w:instrText xml:space="preserve"> PAGEREF _Toc422393114 \h </w:instrText>
        </w:r>
        <w:r w:rsidR="00513DFE">
          <w:rPr>
            <w:noProof/>
            <w:webHidden/>
          </w:rPr>
        </w:r>
        <w:r w:rsidR="00513DFE">
          <w:rPr>
            <w:noProof/>
            <w:webHidden/>
          </w:rPr>
          <w:fldChar w:fldCharType="separate"/>
        </w:r>
        <w:r w:rsidR="00166571">
          <w:rPr>
            <w:noProof/>
            <w:webHidden/>
          </w:rPr>
          <w:t>70</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15" w:history="1">
        <w:r w:rsidR="00513DFE" w:rsidRPr="009C55B5">
          <w:rPr>
            <w:rStyle w:val="Hyperlink"/>
            <w:noProof/>
          </w:rPr>
          <w:t>3.3.3</w:t>
        </w:r>
        <w:r w:rsidR="00513DFE">
          <w:rPr>
            <w:noProof/>
            <w:lang w:eastAsia="en-US"/>
          </w:rPr>
          <w:tab/>
        </w:r>
        <w:r w:rsidR="00513DFE" w:rsidRPr="009C55B5">
          <w:rPr>
            <w:rStyle w:val="Hyperlink"/>
            <w:noProof/>
          </w:rPr>
          <w:t>Assessment of the exceedance of water quality guidelines</w:t>
        </w:r>
        <w:r w:rsidR="00513DFE">
          <w:rPr>
            <w:noProof/>
            <w:webHidden/>
          </w:rPr>
          <w:tab/>
        </w:r>
        <w:r w:rsidR="00513DFE">
          <w:rPr>
            <w:noProof/>
            <w:webHidden/>
          </w:rPr>
          <w:fldChar w:fldCharType="begin"/>
        </w:r>
        <w:r w:rsidR="00513DFE">
          <w:rPr>
            <w:noProof/>
            <w:webHidden/>
          </w:rPr>
          <w:instrText xml:space="preserve"> PAGEREF _Toc422393115 \h </w:instrText>
        </w:r>
        <w:r w:rsidR="00513DFE">
          <w:rPr>
            <w:noProof/>
            <w:webHidden/>
          </w:rPr>
        </w:r>
        <w:r w:rsidR="00513DFE">
          <w:rPr>
            <w:noProof/>
            <w:webHidden/>
          </w:rPr>
          <w:fldChar w:fldCharType="separate"/>
        </w:r>
        <w:r w:rsidR="00166571">
          <w:rPr>
            <w:noProof/>
            <w:webHidden/>
          </w:rPr>
          <w:t>70</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16" w:history="1">
        <w:r w:rsidR="00513DFE" w:rsidRPr="009C55B5">
          <w:rPr>
            <w:rStyle w:val="Hyperlink"/>
            <w:noProof/>
          </w:rPr>
          <w:t>3.3.4</w:t>
        </w:r>
        <w:r w:rsidR="00513DFE">
          <w:rPr>
            <w:noProof/>
            <w:lang w:eastAsia="en-US"/>
          </w:rPr>
          <w:tab/>
        </w:r>
        <w:r w:rsidR="00513DFE" w:rsidRPr="009C55B5">
          <w:rPr>
            <w:rStyle w:val="Hyperlink"/>
            <w:noProof/>
          </w:rPr>
          <w:t>Assessment of the Paddock to Reef index</w:t>
        </w:r>
        <w:r w:rsidR="00513DFE">
          <w:rPr>
            <w:noProof/>
            <w:webHidden/>
          </w:rPr>
          <w:tab/>
        </w:r>
        <w:r w:rsidR="00513DFE">
          <w:rPr>
            <w:noProof/>
            <w:webHidden/>
          </w:rPr>
          <w:fldChar w:fldCharType="begin"/>
        </w:r>
        <w:r w:rsidR="00513DFE">
          <w:rPr>
            <w:noProof/>
            <w:webHidden/>
          </w:rPr>
          <w:instrText xml:space="preserve"> PAGEREF _Toc422393116 \h </w:instrText>
        </w:r>
        <w:r w:rsidR="00513DFE">
          <w:rPr>
            <w:noProof/>
            <w:webHidden/>
          </w:rPr>
        </w:r>
        <w:r w:rsidR="00513DFE">
          <w:rPr>
            <w:noProof/>
            <w:webHidden/>
          </w:rPr>
          <w:fldChar w:fldCharType="separate"/>
        </w:r>
        <w:r w:rsidR="00166571">
          <w:rPr>
            <w:noProof/>
            <w:webHidden/>
          </w:rPr>
          <w:t>78</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17" w:history="1">
        <w:r w:rsidR="00513DFE" w:rsidRPr="009C55B5">
          <w:rPr>
            <w:rStyle w:val="Hyperlink"/>
            <w:noProof/>
          </w:rPr>
          <w:t>3.4</w:t>
        </w:r>
        <w:r w:rsidR="00513DFE">
          <w:rPr>
            <w:noProof/>
            <w:lang w:eastAsia="en-US"/>
          </w:rPr>
          <w:tab/>
        </w:r>
        <w:r w:rsidR="00513DFE" w:rsidRPr="009C55B5">
          <w:rPr>
            <w:rStyle w:val="Hyperlink"/>
            <w:noProof/>
          </w:rPr>
          <w:t>Regional reports: Burdekin region</w:t>
        </w:r>
        <w:r w:rsidR="00513DFE">
          <w:rPr>
            <w:noProof/>
            <w:webHidden/>
          </w:rPr>
          <w:tab/>
        </w:r>
        <w:r w:rsidR="00513DFE">
          <w:rPr>
            <w:noProof/>
            <w:webHidden/>
          </w:rPr>
          <w:fldChar w:fldCharType="begin"/>
        </w:r>
        <w:r w:rsidR="00513DFE">
          <w:rPr>
            <w:noProof/>
            <w:webHidden/>
          </w:rPr>
          <w:instrText xml:space="preserve"> PAGEREF _Toc422393117 \h </w:instrText>
        </w:r>
        <w:r w:rsidR="00513DFE">
          <w:rPr>
            <w:noProof/>
            <w:webHidden/>
          </w:rPr>
        </w:r>
        <w:r w:rsidR="00513DFE">
          <w:rPr>
            <w:noProof/>
            <w:webHidden/>
          </w:rPr>
          <w:fldChar w:fldCharType="separate"/>
        </w:r>
        <w:r w:rsidR="00166571">
          <w:rPr>
            <w:noProof/>
            <w:webHidden/>
          </w:rPr>
          <w:t>79</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18" w:history="1">
        <w:r w:rsidR="00513DFE" w:rsidRPr="009C55B5">
          <w:rPr>
            <w:rStyle w:val="Hyperlink"/>
            <w:noProof/>
          </w:rPr>
          <w:t>3.4.1</w:t>
        </w:r>
        <w:r w:rsidR="00513DFE">
          <w:rPr>
            <w:noProof/>
            <w:lang w:eastAsia="en-US"/>
          </w:rPr>
          <w:tab/>
        </w:r>
        <w:r w:rsidR="00513DFE" w:rsidRPr="009C55B5">
          <w:rPr>
            <w:rStyle w:val="Hyperlink"/>
            <w:noProof/>
          </w:rPr>
          <w:t>Assessment of freshwater extent during the wet season</w:t>
        </w:r>
        <w:r w:rsidR="00513DFE">
          <w:rPr>
            <w:noProof/>
            <w:webHidden/>
          </w:rPr>
          <w:tab/>
        </w:r>
        <w:r w:rsidR="00513DFE">
          <w:rPr>
            <w:noProof/>
            <w:webHidden/>
          </w:rPr>
          <w:fldChar w:fldCharType="begin"/>
        </w:r>
        <w:r w:rsidR="00513DFE">
          <w:rPr>
            <w:noProof/>
            <w:webHidden/>
          </w:rPr>
          <w:instrText xml:space="preserve"> PAGEREF _Toc422393118 \h </w:instrText>
        </w:r>
        <w:r w:rsidR="00513DFE">
          <w:rPr>
            <w:noProof/>
            <w:webHidden/>
          </w:rPr>
        </w:r>
        <w:r w:rsidR="00513DFE">
          <w:rPr>
            <w:noProof/>
            <w:webHidden/>
          </w:rPr>
          <w:fldChar w:fldCharType="separate"/>
        </w:r>
        <w:r w:rsidR="00166571">
          <w:rPr>
            <w:noProof/>
            <w:webHidden/>
          </w:rPr>
          <w:t>79</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19" w:history="1">
        <w:r w:rsidR="00513DFE" w:rsidRPr="009C55B5">
          <w:rPr>
            <w:rStyle w:val="Hyperlink"/>
            <w:noProof/>
          </w:rPr>
          <w:t>3.4.2</w:t>
        </w:r>
        <w:r w:rsidR="00513DFE">
          <w:rPr>
            <w:noProof/>
            <w:lang w:eastAsia="en-US"/>
          </w:rPr>
          <w:tab/>
        </w:r>
        <w:r w:rsidR="00513DFE" w:rsidRPr="009C55B5">
          <w:rPr>
            <w:rStyle w:val="Hyperlink"/>
            <w:noProof/>
          </w:rPr>
          <w:t>The annual mean maps for Chlorophyll-a and Total Suspended Solids.</w:t>
        </w:r>
        <w:r w:rsidR="00513DFE">
          <w:rPr>
            <w:noProof/>
            <w:webHidden/>
          </w:rPr>
          <w:tab/>
        </w:r>
        <w:r w:rsidR="00513DFE">
          <w:rPr>
            <w:noProof/>
            <w:webHidden/>
          </w:rPr>
          <w:fldChar w:fldCharType="begin"/>
        </w:r>
        <w:r w:rsidR="00513DFE">
          <w:rPr>
            <w:noProof/>
            <w:webHidden/>
          </w:rPr>
          <w:instrText xml:space="preserve"> PAGEREF _Toc422393119 \h </w:instrText>
        </w:r>
        <w:r w:rsidR="00513DFE">
          <w:rPr>
            <w:noProof/>
            <w:webHidden/>
          </w:rPr>
        </w:r>
        <w:r w:rsidR="00513DFE">
          <w:rPr>
            <w:noProof/>
            <w:webHidden/>
          </w:rPr>
          <w:fldChar w:fldCharType="separate"/>
        </w:r>
        <w:r w:rsidR="00166571">
          <w:rPr>
            <w:noProof/>
            <w:webHidden/>
          </w:rPr>
          <w:t>82</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20" w:history="1">
        <w:r w:rsidR="00513DFE" w:rsidRPr="009C55B5">
          <w:rPr>
            <w:rStyle w:val="Hyperlink"/>
            <w:noProof/>
          </w:rPr>
          <w:t>3.4.3</w:t>
        </w:r>
        <w:r w:rsidR="00513DFE">
          <w:rPr>
            <w:noProof/>
            <w:lang w:eastAsia="en-US"/>
          </w:rPr>
          <w:tab/>
        </w:r>
        <w:r w:rsidR="00513DFE" w:rsidRPr="009C55B5">
          <w:rPr>
            <w:rStyle w:val="Hyperlink"/>
            <w:noProof/>
          </w:rPr>
          <w:t>Assessment of the exceedance of water quality guidelines</w:t>
        </w:r>
        <w:r w:rsidR="00513DFE">
          <w:rPr>
            <w:noProof/>
            <w:webHidden/>
          </w:rPr>
          <w:tab/>
        </w:r>
        <w:r w:rsidR="00513DFE">
          <w:rPr>
            <w:noProof/>
            <w:webHidden/>
          </w:rPr>
          <w:fldChar w:fldCharType="begin"/>
        </w:r>
        <w:r w:rsidR="00513DFE">
          <w:rPr>
            <w:noProof/>
            <w:webHidden/>
          </w:rPr>
          <w:instrText xml:space="preserve"> PAGEREF _Toc422393120 \h </w:instrText>
        </w:r>
        <w:r w:rsidR="00513DFE">
          <w:rPr>
            <w:noProof/>
            <w:webHidden/>
          </w:rPr>
        </w:r>
        <w:r w:rsidR="00513DFE">
          <w:rPr>
            <w:noProof/>
            <w:webHidden/>
          </w:rPr>
          <w:fldChar w:fldCharType="separate"/>
        </w:r>
        <w:r w:rsidR="00166571">
          <w:rPr>
            <w:noProof/>
            <w:webHidden/>
          </w:rPr>
          <w:t>82</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21" w:history="1">
        <w:r w:rsidR="00513DFE" w:rsidRPr="009C55B5">
          <w:rPr>
            <w:rStyle w:val="Hyperlink"/>
            <w:noProof/>
          </w:rPr>
          <w:t>3.4.4</w:t>
        </w:r>
        <w:r w:rsidR="00513DFE">
          <w:rPr>
            <w:noProof/>
            <w:lang w:eastAsia="en-US"/>
          </w:rPr>
          <w:tab/>
        </w:r>
        <w:r w:rsidR="00513DFE" w:rsidRPr="009C55B5">
          <w:rPr>
            <w:rStyle w:val="Hyperlink"/>
            <w:noProof/>
          </w:rPr>
          <w:t>Assessment of the Paddock to Reef index</w:t>
        </w:r>
        <w:r w:rsidR="00513DFE">
          <w:rPr>
            <w:noProof/>
            <w:webHidden/>
          </w:rPr>
          <w:tab/>
        </w:r>
        <w:r w:rsidR="00513DFE">
          <w:rPr>
            <w:noProof/>
            <w:webHidden/>
          </w:rPr>
          <w:fldChar w:fldCharType="begin"/>
        </w:r>
        <w:r w:rsidR="00513DFE">
          <w:rPr>
            <w:noProof/>
            <w:webHidden/>
          </w:rPr>
          <w:instrText xml:space="preserve"> PAGEREF _Toc422393121 \h </w:instrText>
        </w:r>
        <w:r w:rsidR="00513DFE">
          <w:rPr>
            <w:noProof/>
            <w:webHidden/>
          </w:rPr>
        </w:r>
        <w:r w:rsidR="00513DFE">
          <w:rPr>
            <w:noProof/>
            <w:webHidden/>
          </w:rPr>
          <w:fldChar w:fldCharType="separate"/>
        </w:r>
        <w:r w:rsidR="00166571">
          <w:rPr>
            <w:noProof/>
            <w:webHidden/>
          </w:rPr>
          <w:t>83</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22" w:history="1">
        <w:r w:rsidR="00513DFE" w:rsidRPr="009C55B5">
          <w:rPr>
            <w:rStyle w:val="Hyperlink"/>
            <w:noProof/>
          </w:rPr>
          <w:t>3.5</w:t>
        </w:r>
        <w:r w:rsidR="00513DFE">
          <w:rPr>
            <w:noProof/>
            <w:lang w:eastAsia="en-US"/>
          </w:rPr>
          <w:tab/>
        </w:r>
        <w:r w:rsidR="00513DFE" w:rsidRPr="009C55B5">
          <w:rPr>
            <w:rStyle w:val="Hyperlink"/>
            <w:noProof/>
          </w:rPr>
          <w:t>Regional reports: Mackay Whitsunday region</w:t>
        </w:r>
        <w:r w:rsidR="00513DFE">
          <w:rPr>
            <w:noProof/>
            <w:webHidden/>
          </w:rPr>
          <w:tab/>
        </w:r>
        <w:r w:rsidR="00513DFE">
          <w:rPr>
            <w:noProof/>
            <w:webHidden/>
          </w:rPr>
          <w:fldChar w:fldCharType="begin"/>
        </w:r>
        <w:r w:rsidR="00513DFE">
          <w:rPr>
            <w:noProof/>
            <w:webHidden/>
          </w:rPr>
          <w:instrText xml:space="preserve"> PAGEREF _Toc422393122 \h </w:instrText>
        </w:r>
        <w:r w:rsidR="00513DFE">
          <w:rPr>
            <w:noProof/>
            <w:webHidden/>
          </w:rPr>
        </w:r>
        <w:r w:rsidR="00513DFE">
          <w:rPr>
            <w:noProof/>
            <w:webHidden/>
          </w:rPr>
          <w:fldChar w:fldCharType="separate"/>
        </w:r>
        <w:r w:rsidR="00166571">
          <w:rPr>
            <w:noProof/>
            <w:webHidden/>
          </w:rPr>
          <w:t>88</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23" w:history="1">
        <w:r w:rsidR="00513DFE" w:rsidRPr="009C55B5">
          <w:rPr>
            <w:rStyle w:val="Hyperlink"/>
            <w:noProof/>
          </w:rPr>
          <w:t>3.5.1</w:t>
        </w:r>
        <w:r w:rsidR="00513DFE">
          <w:rPr>
            <w:noProof/>
            <w:lang w:eastAsia="en-US"/>
          </w:rPr>
          <w:tab/>
        </w:r>
        <w:r w:rsidR="00513DFE" w:rsidRPr="009C55B5">
          <w:rPr>
            <w:rStyle w:val="Hyperlink"/>
            <w:noProof/>
          </w:rPr>
          <w:t>Assessment of freshwater extent during the wet season</w:t>
        </w:r>
        <w:r w:rsidR="00513DFE">
          <w:rPr>
            <w:noProof/>
            <w:webHidden/>
          </w:rPr>
          <w:tab/>
        </w:r>
        <w:r w:rsidR="00513DFE">
          <w:rPr>
            <w:noProof/>
            <w:webHidden/>
          </w:rPr>
          <w:fldChar w:fldCharType="begin"/>
        </w:r>
        <w:r w:rsidR="00513DFE">
          <w:rPr>
            <w:noProof/>
            <w:webHidden/>
          </w:rPr>
          <w:instrText xml:space="preserve"> PAGEREF _Toc422393123 \h </w:instrText>
        </w:r>
        <w:r w:rsidR="00513DFE">
          <w:rPr>
            <w:noProof/>
            <w:webHidden/>
          </w:rPr>
        </w:r>
        <w:r w:rsidR="00513DFE">
          <w:rPr>
            <w:noProof/>
            <w:webHidden/>
          </w:rPr>
          <w:fldChar w:fldCharType="separate"/>
        </w:r>
        <w:r w:rsidR="00166571">
          <w:rPr>
            <w:noProof/>
            <w:webHidden/>
          </w:rPr>
          <w:t>88</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24" w:history="1">
        <w:r w:rsidR="00513DFE" w:rsidRPr="009C55B5">
          <w:rPr>
            <w:rStyle w:val="Hyperlink"/>
            <w:noProof/>
          </w:rPr>
          <w:t>3.5.2</w:t>
        </w:r>
        <w:r w:rsidR="00513DFE">
          <w:rPr>
            <w:noProof/>
            <w:lang w:eastAsia="en-US"/>
          </w:rPr>
          <w:tab/>
        </w:r>
        <w:r w:rsidR="00513DFE" w:rsidRPr="009C55B5">
          <w:rPr>
            <w:rStyle w:val="Hyperlink"/>
            <w:noProof/>
          </w:rPr>
          <w:t>The annual mean maps for Chlorophyll-a and Total Suspended Solids.</w:t>
        </w:r>
        <w:r w:rsidR="00513DFE">
          <w:rPr>
            <w:noProof/>
            <w:webHidden/>
          </w:rPr>
          <w:tab/>
        </w:r>
        <w:r w:rsidR="00513DFE">
          <w:rPr>
            <w:noProof/>
            <w:webHidden/>
          </w:rPr>
          <w:fldChar w:fldCharType="begin"/>
        </w:r>
        <w:r w:rsidR="00513DFE">
          <w:rPr>
            <w:noProof/>
            <w:webHidden/>
          </w:rPr>
          <w:instrText xml:space="preserve"> PAGEREF _Toc422393124 \h </w:instrText>
        </w:r>
        <w:r w:rsidR="00513DFE">
          <w:rPr>
            <w:noProof/>
            <w:webHidden/>
          </w:rPr>
        </w:r>
        <w:r w:rsidR="00513DFE">
          <w:rPr>
            <w:noProof/>
            <w:webHidden/>
          </w:rPr>
          <w:fldChar w:fldCharType="separate"/>
        </w:r>
        <w:r w:rsidR="00166571">
          <w:rPr>
            <w:noProof/>
            <w:webHidden/>
          </w:rPr>
          <w:t>93</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25" w:history="1">
        <w:r w:rsidR="00513DFE" w:rsidRPr="009C55B5">
          <w:rPr>
            <w:rStyle w:val="Hyperlink"/>
            <w:noProof/>
          </w:rPr>
          <w:t>3.5.3</w:t>
        </w:r>
        <w:r w:rsidR="00513DFE">
          <w:rPr>
            <w:noProof/>
            <w:lang w:eastAsia="en-US"/>
          </w:rPr>
          <w:tab/>
        </w:r>
        <w:r w:rsidR="00513DFE" w:rsidRPr="009C55B5">
          <w:rPr>
            <w:rStyle w:val="Hyperlink"/>
            <w:noProof/>
          </w:rPr>
          <w:t>Assessment of the exceedance of water quality guidelines</w:t>
        </w:r>
        <w:r w:rsidR="00513DFE">
          <w:rPr>
            <w:noProof/>
            <w:webHidden/>
          </w:rPr>
          <w:tab/>
        </w:r>
        <w:r w:rsidR="00513DFE">
          <w:rPr>
            <w:noProof/>
            <w:webHidden/>
          </w:rPr>
          <w:fldChar w:fldCharType="begin"/>
        </w:r>
        <w:r w:rsidR="00513DFE">
          <w:rPr>
            <w:noProof/>
            <w:webHidden/>
          </w:rPr>
          <w:instrText xml:space="preserve"> PAGEREF _Toc422393125 \h </w:instrText>
        </w:r>
        <w:r w:rsidR="00513DFE">
          <w:rPr>
            <w:noProof/>
            <w:webHidden/>
          </w:rPr>
        </w:r>
        <w:r w:rsidR="00513DFE">
          <w:rPr>
            <w:noProof/>
            <w:webHidden/>
          </w:rPr>
          <w:fldChar w:fldCharType="separate"/>
        </w:r>
        <w:r w:rsidR="00166571">
          <w:rPr>
            <w:noProof/>
            <w:webHidden/>
          </w:rPr>
          <w:t>93</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26" w:history="1">
        <w:r w:rsidR="00513DFE" w:rsidRPr="009C55B5">
          <w:rPr>
            <w:rStyle w:val="Hyperlink"/>
            <w:noProof/>
          </w:rPr>
          <w:t>3.5.4</w:t>
        </w:r>
        <w:r w:rsidR="00513DFE">
          <w:rPr>
            <w:noProof/>
            <w:lang w:eastAsia="en-US"/>
          </w:rPr>
          <w:tab/>
        </w:r>
        <w:r w:rsidR="00513DFE" w:rsidRPr="009C55B5">
          <w:rPr>
            <w:rStyle w:val="Hyperlink"/>
            <w:noProof/>
          </w:rPr>
          <w:t>Assessment of the Paddock to Reef index</w:t>
        </w:r>
        <w:r w:rsidR="00513DFE">
          <w:rPr>
            <w:noProof/>
            <w:webHidden/>
          </w:rPr>
          <w:tab/>
        </w:r>
        <w:r w:rsidR="00513DFE">
          <w:rPr>
            <w:noProof/>
            <w:webHidden/>
          </w:rPr>
          <w:fldChar w:fldCharType="begin"/>
        </w:r>
        <w:r w:rsidR="00513DFE">
          <w:rPr>
            <w:noProof/>
            <w:webHidden/>
          </w:rPr>
          <w:instrText xml:space="preserve"> PAGEREF _Toc422393126 \h </w:instrText>
        </w:r>
        <w:r w:rsidR="00513DFE">
          <w:rPr>
            <w:noProof/>
            <w:webHidden/>
          </w:rPr>
        </w:r>
        <w:r w:rsidR="00513DFE">
          <w:rPr>
            <w:noProof/>
            <w:webHidden/>
          </w:rPr>
          <w:fldChar w:fldCharType="separate"/>
        </w:r>
        <w:r w:rsidR="00166571">
          <w:rPr>
            <w:noProof/>
            <w:webHidden/>
          </w:rPr>
          <w:t>100</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27" w:history="1">
        <w:r w:rsidR="00513DFE" w:rsidRPr="009C55B5">
          <w:rPr>
            <w:rStyle w:val="Hyperlink"/>
            <w:noProof/>
          </w:rPr>
          <w:t>3.6</w:t>
        </w:r>
        <w:r w:rsidR="00513DFE">
          <w:rPr>
            <w:noProof/>
            <w:lang w:eastAsia="en-US"/>
          </w:rPr>
          <w:tab/>
        </w:r>
        <w:r w:rsidR="00513DFE" w:rsidRPr="009C55B5">
          <w:rPr>
            <w:rStyle w:val="Hyperlink"/>
            <w:noProof/>
          </w:rPr>
          <w:t>Regional reports: Fitzroy region</w:t>
        </w:r>
        <w:r w:rsidR="00513DFE">
          <w:rPr>
            <w:noProof/>
            <w:webHidden/>
          </w:rPr>
          <w:tab/>
        </w:r>
        <w:r w:rsidR="00513DFE">
          <w:rPr>
            <w:noProof/>
            <w:webHidden/>
          </w:rPr>
          <w:fldChar w:fldCharType="begin"/>
        </w:r>
        <w:r w:rsidR="00513DFE">
          <w:rPr>
            <w:noProof/>
            <w:webHidden/>
          </w:rPr>
          <w:instrText xml:space="preserve"> PAGEREF _Toc422393127 \h </w:instrText>
        </w:r>
        <w:r w:rsidR="00513DFE">
          <w:rPr>
            <w:noProof/>
            <w:webHidden/>
          </w:rPr>
        </w:r>
        <w:r w:rsidR="00513DFE">
          <w:rPr>
            <w:noProof/>
            <w:webHidden/>
          </w:rPr>
          <w:fldChar w:fldCharType="separate"/>
        </w:r>
        <w:r w:rsidR="00166571">
          <w:rPr>
            <w:noProof/>
            <w:webHidden/>
          </w:rPr>
          <w:t>101</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28" w:history="1">
        <w:r w:rsidR="00513DFE" w:rsidRPr="009C55B5">
          <w:rPr>
            <w:rStyle w:val="Hyperlink"/>
            <w:noProof/>
          </w:rPr>
          <w:t>3.6.1</w:t>
        </w:r>
        <w:r w:rsidR="00513DFE">
          <w:rPr>
            <w:noProof/>
            <w:lang w:eastAsia="en-US"/>
          </w:rPr>
          <w:tab/>
        </w:r>
        <w:r w:rsidR="00513DFE" w:rsidRPr="009C55B5">
          <w:rPr>
            <w:rStyle w:val="Hyperlink"/>
            <w:noProof/>
          </w:rPr>
          <w:t>Assessment of freshwater extent during the wet season</w:t>
        </w:r>
        <w:r w:rsidR="00513DFE">
          <w:rPr>
            <w:noProof/>
            <w:webHidden/>
          </w:rPr>
          <w:tab/>
        </w:r>
        <w:r w:rsidR="00513DFE">
          <w:rPr>
            <w:noProof/>
            <w:webHidden/>
          </w:rPr>
          <w:fldChar w:fldCharType="begin"/>
        </w:r>
        <w:r w:rsidR="00513DFE">
          <w:rPr>
            <w:noProof/>
            <w:webHidden/>
          </w:rPr>
          <w:instrText xml:space="preserve"> PAGEREF _Toc422393128 \h </w:instrText>
        </w:r>
        <w:r w:rsidR="00513DFE">
          <w:rPr>
            <w:noProof/>
            <w:webHidden/>
          </w:rPr>
        </w:r>
        <w:r w:rsidR="00513DFE">
          <w:rPr>
            <w:noProof/>
            <w:webHidden/>
          </w:rPr>
          <w:fldChar w:fldCharType="separate"/>
        </w:r>
        <w:r w:rsidR="00166571">
          <w:rPr>
            <w:noProof/>
            <w:webHidden/>
          </w:rPr>
          <w:t>101</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29" w:history="1">
        <w:r w:rsidR="00513DFE" w:rsidRPr="009C55B5">
          <w:rPr>
            <w:rStyle w:val="Hyperlink"/>
            <w:noProof/>
          </w:rPr>
          <w:t>3.6.2</w:t>
        </w:r>
        <w:r w:rsidR="00513DFE">
          <w:rPr>
            <w:noProof/>
            <w:lang w:eastAsia="en-US"/>
          </w:rPr>
          <w:tab/>
        </w:r>
        <w:r w:rsidR="00513DFE" w:rsidRPr="009C55B5">
          <w:rPr>
            <w:rStyle w:val="Hyperlink"/>
            <w:noProof/>
          </w:rPr>
          <w:t>The annual mean maps for Chlorophyll-a and Total Suspended Solids.</w:t>
        </w:r>
        <w:r w:rsidR="00513DFE">
          <w:rPr>
            <w:noProof/>
            <w:webHidden/>
          </w:rPr>
          <w:tab/>
        </w:r>
        <w:r w:rsidR="00513DFE">
          <w:rPr>
            <w:noProof/>
            <w:webHidden/>
          </w:rPr>
          <w:fldChar w:fldCharType="begin"/>
        </w:r>
        <w:r w:rsidR="00513DFE">
          <w:rPr>
            <w:noProof/>
            <w:webHidden/>
          </w:rPr>
          <w:instrText xml:space="preserve"> PAGEREF _Toc422393129 \h </w:instrText>
        </w:r>
        <w:r w:rsidR="00513DFE">
          <w:rPr>
            <w:noProof/>
            <w:webHidden/>
          </w:rPr>
        </w:r>
        <w:r w:rsidR="00513DFE">
          <w:rPr>
            <w:noProof/>
            <w:webHidden/>
          </w:rPr>
          <w:fldChar w:fldCharType="separate"/>
        </w:r>
        <w:r w:rsidR="00166571">
          <w:rPr>
            <w:noProof/>
            <w:webHidden/>
          </w:rPr>
          <w:t>106</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30" w:history="1">
        <w:r w:rsidR="00513DFE" w:rsidRPr="009C55B5">
          <w:rPr>
            <w:rStyle w:val="Hyperlink"/>
            <w:noProof/>
          </w:rPr>
          <w:t>3.6.3</w:t>
        </w:r>
        <w:r w:rsidR="00513DFE">
          <w:rPr>
            <w:noProof/>
            <w:lang w:eastAsia="en-US"/>
          </w:rPr>
          <w:tab/>
        </w:r>
        <w:r w:rsidR="00513DFE" w:rsidRPr="009C55B5">
          <w:rPr>
            <w:rStyle w:val="Hyperlink"/>
            <w:noProof/>
          </w:rPr>
          <w:t>Assessment of the exceedance of water quality guidelines</w:t>
        </w:r>
        <w:r w:rsidR="00513DFE">
          <w:rPr>
            <w:noProof/>
            <w:webHidden/>
          </w:rPr>
          <w:tab/>
        </w:r>
        <w:r w:rsidR="00513DFE">
          <w:rPr>
            <w:noProof/>
            <w:webHidden/>
          </w:rPr>
          <w:fldChar w:fldCharType="begin"/>
        </w:r>
        <w:r w:rsidR="00513DFE">
          <w:rPr>
            <w:noProof/>
            <w:webHidden/>
          </w:rPr>
          <w:instrText xml:space="preserve"> PAGEREF _Toc422393130 \h </w:instrText>
        </w:r>
        <w:r w:rsidR="00513DFE">
          <w:rPr>
            <w:noProof/>
            <w:webHidden/>
          </w:rPr>
        </w:r>
        <w:r w:rsidR="00513DFE">
          <w:rPr>
            <w:noProof/>
            <w:webHidden/>
          </w:rPr>
          <w:fldChar w:fldCharType="separate"/>
        </w:r>
        <w:r w:rsidR="00166571">
          <w:rPr>
            <w:noProof/>
            <w:webHidden/>
          </w:rPr>
          <w:t>106</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31" w:history="1">
        <w:r w:rsidR="00513DFE" w:rsidRPr="009C55B5">
          <w:rPr>
            <w:rStyle w:val="Hyperlink"/>
            <w:noProof/>
          </w:rPr>
          <w:t>3.6.4</w:t>
        </w:r>
        <w:r w:rsidR="00513DFE">
          <w:rPr>
            <w:noProof/>
            <w:lang w:eastAsia="en-US"/>
          </w:rPr>
          <w:tab/>
        </w:r>
        <w:r w:rsidR="00513DFE" w:rsidRPr="009C55B5">
          <w:rPr>
            <w:rStyle w:val="Hyperlink"/>
            <w:noProof/>
          </w:rPr>
          <w:t>Assessment of the Paddock to Reef index</w:t>
        </w:r>
        <w:r w:rsidR="00513DFE">
          <w:rPr>
            <w:noProof/>
            <w:webHidden/>
          </w:rPr>
          <w:tab/>
        </w:r>
        <w:r w:rsidR="00513DFE">
          <w:rPr>
            <w:noProof/>
            <w:webHidden/>
          </w:rPr>
          <w:fldChar w:fldCharType="begin"/>
        </w:r>
        <w:r w:rsidR="00513DFE">
          <w:rPr>
            <w:noProof/>
            <w:webHidden/>
          </w:rPr>
          <w:instrText xml:space="preserve"> PAGEREF _Toc422393131 \h </w:instrText>
        </w:r>
        <w:r w:rsidR="00513DFE">
          <w:rPr>
            <w:noProof/>
            <w:webHidden/>
          </w:rPr>
        </w:r>
        <w:r w:rsidR="00513DFE">
          <w:rPr>
            <w:noProof/>
            <w:webHidden/>
          </w:rPr>
          <w:fldChar w:fldCharType="separate"/>
        </w:r>
        <w:r w:rsidR="00166571">
          <w:rPr>
            <w:noProof/>
            <w:webHidden/>
          </w:rPr>
          <w:t>113</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32" w:history="1">
        <w:r w:rsidR="00513DFE" w:rsidRPr="009C55B5">
          <w:rPr>
            <w:rStyle w:val="Hyperlink"/>
            <w:noProof/>
          </w:rPr>
          <w:t>3.7</w:t>
        </w:r>
        <w:r w:rsidR="00513DFE">
          <w:rPr>
            <w:noProof/>
            <w:lang w:eastAsia="en-US"/>
          </w:rPr>
          <w:tab/>
        </w:r>
        <w:r w:rsidR="00513DFE" w:rsidRPr="009C55B5">
          <w:rPr>
            <w:rStyle w:val="Hyperlink"/>
            <w:noProof/>
          </w:rPr>
          <w:t>Regional reports: Burnett Mary region</w:t>
        </w:r>
        <w:r w:rsidR="00513DFE">
          <w:rPr>
            <w:noProof/>
            <w:webHidden/>
          </w:rPr>
          <w:tab/>
        </w:r>
        <w:r w:rsidR="00513DFE">
          <w:rPr>
            <w:noProof/>
            <w:webHidden/>
          </w:rPr>
          <w:fldChar w:fldCharType="begin"/>
        </w:r>
        <w:r w:rsidR="00513DFE">
          <w:rPr>
            <w:noProof/>
            <w:webHidden/>
          </w:rPr>
          <w:instrText xml:space="preserve"> PAGEREF _Toc422393132 \h </w:instrText>
        </w:r>
        <w:r w:rsidR="00513DFE">
          <w:rPr>
            <w:noProof/>
            <w:webHidden/>
          </w:rPr>
        </w:r>
        <w:r w:rsidR="00513DFE">
          <w:rPr>
            <w:noProof/>
            <w:webHidden/>
          </w:rPr>
          <w:fldChar w:fldCharType="separate"/>
        </w:r>
        <w:r w:rsidR="00166571">
          <w:rPr>
            <w:noProof/>
            <w:webHidden/>
          </w:rPr>
          <w:t>114</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33" w:history="1">
        <w:r w:rsidR="00513DFE" w:rsidRPr="009C55B5">
          <w:rPr>
            <w:rStyle w:val="Hyperlink"/>
            <w:noProof/>
          </w:rPr>
          <w:t>3.7.1</w:t>
        </w:r>
        <w:r w:rsidR="00513DFE">
          <w:rPr>
            <w:noProof/>
            <w:lang w:eastAsia="en-US"/>
          </w:rPr>
          <w:tab/>
        </w:r>
        <w:r w:rsidR="00513DFE" w:rsidRPr="009C55B5">
          <w:rPr>
            <w:rStyle w:val="Hyperlink"/>
            <w:noProof/>
          </w:rPr>
          <w:t>Assessment of freshwater extent during the wet season</w:t>
        </w:r>
        <w:r w:rsidR="00513DFE">
          <w:rPr>
            <w:noProof/>
            <w:webHidden/>
          </w:rPr>
          <w:tab/>
        </w:r>
        <w:r w:rsidR="00513DFE">
          <w:rPr>
            <w:noProof/>
            <w:webHidden/>
          </w:rPr>
          <w:fldChar w:fldCharType="begin"/>
        </w:r>
        <w:r w:rsidR="00513DFE">
          <w:rPr>
            <w:noProof/>
            <w:webHidden/>
          </w:rPr>
          <w:instrText xml:space="preserve"> PAGEREF _Toc422393133 \h </w:instrText>
        </w:r>
        <w:r w:rsidR="00513DFE">
          <w:rPr>
            <w:noProof/>
            <w:webHidden/>
          </w:rPr>
        </w:r>
        <w:r w:rsidR="00513DFE">
          <w:rPr>
            <w:noProof/>
            <w:webHidden/>
          </w:rPr>
          <w:fldChar w:fldCharType="separate"/>
        </w:r>
        <w:r w:rsidR="00166571">
          <w:rPr>
            <w:noProof/>
            <w:webHidden/>
          </w:rPr>
          <w:t>114</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34" w:history="1">
        <w:r w:rsidR="00513DFE" w:rsidRPr="009C55B5">
          <w:rPr>
            <w:rStyle w:val="Hyperlink"/>
            <w:noProof/>
          </w:rPr>
          <w:t>3.7.2</w:t>
        </w:r>
        <w:r w:rsidR="00513DFE">
          <w:rPr>
            <w:noProof/>
            <w:lang w:eastAsia="en-US"/>
          </w:rPr>
          <w:tab/>
        </w:r>
        <w:r w:rsidR="00513DFE" w:rsidRPr="009C55B5">
          <w:rPr>
            <w:rStyle w:val="Hyperlink"/>
            <w:noProof/>
          </w:rPr>
          <w:t>The annual mean maps for Chlorophyll-a and Total Suspended Solids.</w:t>
        </w:r>
        <w:r w:rsidR="00513DFE">
          <w:rPr>
            <w:noProof/>
            <w:webHidden/>
          </w:rPr>
          <w:tab/>
        </w:r>
        <w:r w:rsidR="00513DFE">
          <w:rPr>
            <w:noProof/>
            <w:webHidden/>
          </w:rPr>
          <w:fldChar w:fldCharType="begin"/>
        </w:r>
        <w:r w:rsidR="00513DFE">
          <w:rPr>
            <w:noProof/>
            <w:webHidden/>
          </w:rPr>
          <w:instrText xml:space="preserve"> PAGEREF _Toc422393134 \h </w:instrText>
        </w:r>
        <w:r w:rsidR="00513DFE">
          <w:rPr>
            <w:noProof/>
            <w:webHidden/>
          </w:rPr>
        </w:r>
        <w:r w:rsidR="00513DFE">
          <w:rPr>
            <w:noProof/>
            <w:webHidden/>
          </w:rPr>
          <w:fldChar w:fldCharType="separate"/>
        </w:r>
        <w:r w:rsidR="00166571">
          <w:rPr>
            <w:noProof/>
            <w:webHidden/>
          </w:rPr>
          <w:t>119</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35" w:history="1">
        <w:r w:rsidR="00513DFE" w:rsidRPr="009C55B5">
          <w:rPr>
            <w:rStyle w:val="Hyperlink"/>
            <w:noProof/>
          </w:rPr>
          <w:t>3.7.3</w:t>
        </w:r>
        <w:r w:rsidR="00513DFE">
          <w:rPr>
            <w:noProof/>
            <w:lang w:eastAsia="en-US"/>
          </w:rPr>
          <w:tab/>
        </w:r>
        <w:r w:rsidR="00513DFE" w:rsidRPr="009C55B5">
          <w:rPr>
            <w:rStyle w:val="Hyperlink"/>
            <w:noProof/>
          </w:rPr>
          <w:t>Assessment of the exceedance of water quality guidelines</w:t>
        </w:r>
        <w:r w:rsidR="00513DFE">
          <w:rPr>
            <w:noProof/>
            <w:webHidden/>
          </w:rPr>
          <w:tab/>
        </w:r>
        <w:r w:rsidR="00513DFE">
          <w:rPr>
            <w:noProof/>
            <w:webHidden/>
          </w:rPr>
          <w:fldChar w:fldCharType="begin"/>
        </w:r>
        <w:r w:rsidR="00513DFE">
          <w:rPr>
            <w:noProof/>
            <w:webHidden/>
          </w:rPr>
          <w:instrText xml:space="preserve"> PAGEREF _Toc422393135 \h </w:instrText>
        </w:r>
        <w:r w:rsidR="00513DFE">
          <w:rPr>
            <w:noProof/>
            <w:webHidden/>
          </w:rPr>
        </w:r>
        <w:r w:rsidR="00513DFE">
          <w:rPr>
            <w:noProof/>
            <w:webHidden/>
          </w:rPr>
          <w:fldChar w:fldCharType="separate"/>
        </w:r>
        <w:r w:rsidR="00166571">
          <w:rPr>
            <w:noProof/>
            <w:webHidden/>
          </w:rPr>
          <w:t>119</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36" w:history="1">
        <w:r w:rsidR="00513DFE" w:rsidRPr="009C55B5">
          <w:rPr>
            <w:rStyle w:val="Hyperlink"/>
            <w:noProof/>
          </w:rPr>
          <w:t>3.7.4</w:t>
        </w:r>
        <w:r w:rsidR="00513DFE">
          <w:rPr>
            <w:noProof/>
            <w:lang w:eastAsia="en-US"/>
          </w:rPr>
          <w:tab/>
        </w:r>
        <w:r w:rsidR="00513DFE" w:rsidRPr="009C55B5">
          <w:rPr>
            <w:rStyle w:val="Hyperlink"/>
            <w:noProof/>
          </w:rPr>
          <w:t>Assessment of the Paddock to Reef index</w:t>
        </w:r>
        <w:r w:rsidR="00513DFE">
          <w:rPr>
            <w:noProof/>
            <w:webHidden/>
          </w:rPr>
          <w:tab/>
        </w:r>
        <w:r w:rsidR="00513DFE">
          <w:rPr>
            <w:noProof/>
            <w:webHidden/>
          </w:rPr>
          <w:fldChar w:fldCharType="begin"/>
        </w:r>
        <w:r w:rsidR="00513DFE">
          <w:rPr>
            <w:noProof/>
            <w:webHidden/>
          </w:rPr>
          <w:instrText xml:space="preserve"> PAGEREF _Toc422393136 \h </w:instrText>
        </w:r>
        <w:r w:rsidR="00513DFE">
          <w:rPr>
            <w:noProof/>
            <w:webHidden/>
          </w:rPr>
        </w:r>
        <w:r w:rsidR="00513DFE">
          <w:rPr>
            <w:noProof/>
            <w:webHidden/>
          </w:rPr>
          <w:fldChar w:fldCharType="separate"/>
        </w:r>
        <w:r w:rsidR="00166571">
          <w:rPr>
            <w:noProof/>
            <w:webHidden/>
          </w:rPr>
          <w:t>127</w:t>
        </w:r>
        <w:r w:rsidR="00513DFE">
          <w:rPr>
            <w:noProof/>
            <w:webHidden/>
          </w:rPr>
          <w:fldChar w:fldCharType="end"/>
        </w:r>
      </w:hyperlink>
    </w:p>
    <w:p w:rsidR="00513DFE" w:rsidRDefault="0019288B">
      <w:pPr>
        <w:pStyle w:val="TOC1"/>
        <w:rPr>
          <w:noProof/>
          <w:lang w:eastAsia="en-US"/>
        </w:rPr>
      </w:pPr>
      <w:hyperlink w:anchor="_Toc422393137" w:history="1">
        <w:r w:rsidR="00513DFE" w:rsidRPr="009C55B5">
          <w:rPr>
            <w:rStyle w:val="Hyperlink"/>
            <w:noProof/>
          </w:rPr>
          <w:t>4</w:t>
        </w:r>
        <w:r w:rsidR="00513DFE">
          <w:rPr>
            <w:noProof/>
            <w:lang w:eastAsia="en-US"/>
          </w:rPr>
          <w:tab/>
        </w:r>
        <w:r w:rsidR="00513DFE" w:rsidRPr="009C55B5">
          <w:rPr>
            <w:rStyle w:val="Hyperlink"/>
            <w:noProof/>
          </w:rPr>
          <w:t>Conclusions and recommendations</w:t>
        </w:r>
        <w:r w:rsidR="00513DFE">
          <w:rPr>
            <w:noProof/>
            <w:webHidden/>
          </w:rPr>
          <w:tab/>
        </w:r>
        <w:r w:rsidR="00513DFE">
          <w:rPr>
            <w:noProof/>
            <w:webHidden/>
          </w:rPr>
          <w:fldChar w:fldCharType="begin"/>
        </w:r>
        <w:r w:rsidR="00513DFE">
          <w:rPr>
            <w:noProof/>
            <w:webHidden/>
          </w:rPr>
          <w:instrText xml:space="preserve"> PAGEREF _Toc422393137 \h </w:instrText>
        </w:r>
        <w:r w:rsidR="00513DFE">
          <w:rPr>
            <w:noProof/>
            <w:webHidden/>
          </w:rPr>
        </w:r>
        <w:r w:rsidR="00513DFE">
          <w:rPr>
            <w:noProof/>
            <w:webHidden/>
          </w:rPr>
          <w:fldChar w:fldCharType="separate"/>
        </w:r>
        <w:r w:rsidR="00166571">
          <w:rPr>
            <w:noProof/>
            <w:webHidden/>
          </w:rPr>
          <w:t>128</w:t>
        </w:r>
        <w:r w:rsidR="00513DFE">
          <w:rPr>
            <w:noProof/>
            <w:webHidden/>
          </w:rPr>
          <w:fldChar w:fldCharType="end"/>
        </w:r>
      </w:hyperlink>
    </w:p>
    <w:p w:rsidR="00513DFE" w:rsidRDefault="0019288B">
      <w:pPr>
        <w:pStyle w:val="TOC1"/>
        <w:rPr>
          <w:noProof/>
          <w:lang w:eastAsia="en-US"/>
        </w:rPr>
      </w:pPr>
      <w:hyperlink w:anchor="_Toc422393138" w:history="1">
        <w:r w:rsidR="00513DFE" w:rsidRPr="009C55B5">
          <w:rPr>
            <w:rStyle w:val="Hyperlink"/>
            <w:noProof/>
          </w:rPr>
          <w:t>5</w:t>
        </w:r>
        <w:r w:rsidR="00513DFE">
          <w:rPr>
            <w:noProof/>
            <w:lang w:eastAsia="en-US"/>
          </w:rPr>
          <w:tab/>
        </w:r>
        <w:r w:rsidR="00513DFE" w:rsidRPr="009C55B5">
          <w:rPr>
            <w:rStyle w:val="Hyperlink"/>
            <w:noProof/>
          </w:rPr>
          <w:t>References</w:t>
        </w:r>
        <w:r w:rsidR="00513DFE">
          <w:rPr>
            <w:noProof/>
            <w:webHidden/>
          </w:rPr>
          <w:tab/>
        </w:r>
        <w:r w:rsidR="00513DFE">
          <w:rPr>
            <w:noProof/>
            <w:webHidden/>
          </w:rPr>
          <w:fldChar w:fldCharType="begin"/>
        </w:r>
        <w:r w:rsidR="00513DFE">
          <w:rPr>
            <w:noProof/>
            <w:webHidden/>
          </w:rPr>
          <w:instrText xml:space="preserve"> PAGEREF _Toc422393138 \h </w:instrText>
        </w:r>
        <w:r w:rsidR="00513DFE">
          <w:rPr>
            <w:noProof/>
            <w:webHidden/>
          </w:rPr>
        </w:r>
        <w:r w:rsidR="00513DFE">
          <w:rPr>
            <w:noProof/>
            <w:webHidden/>
          </w:rPr>
          <w:fldChar w:fldCharType="separate"/>
        </w:r>
        <w:r w:rsidR="00166571">
          <w:rPr>
            <w:noProof/>
            <w:webHidden/>
          </w:rPr>
          <w:t>132</w:t>
        </w:r>
        <w:r w:rsidR="00513DFE">
          <w:rPr>
            <w:noProof/>
            <w:webHidden/>
          </w:rPr>
          <w:fldChar w:fldCharType="end"/>
        </w:r>
      </w:hyperlink>
    </w:p>
    <w:p w:rsidR="00513DFE" w:rsidRDefault="0019288B">
      <w:pPr>
        <w:pStyle w:val="TOC1"/>
        <w:rPr>
          <w:noProof/>
          <w:lang w:eastAsia="en-US"/>
        </w:rPr>
      </w:pPr>
      <w:hyperlink w:anchor="_Toc422393139" w:history="1">
        <w:r w:rsidR="00513DFE" w:rsidRPr="009C55B5">
          <w:rPr>
            <w:rStyle w:val="Hyperlink"/>
            <w:noProof/>
          </w:rPr>
          <w:t>6</w:t>
        </w:r>
        <w:r w:rsidR="00513DFE">
          <w:rPr>
            <w:noProof/>
            <w:lang w:eastAsia="en-US"/>
          </w:rPr>
          <w:tab/>
        </w:r>
        <w:r w:rsidR="00513DFE" w:rsidRPr="009C55B5">
          <w:rPr>
            <w:rStyle w:val="Hyperlink"/>
            <w:noProof/>
          </w:rPr>
          <w:t>APPENDIX A: Satellite data accuracy assessment</w:t>
        </w:r>
        <w:r w:rsidR="00513DFE">
          <w:rPr>
            <w:noProof/>
            <w:webHidden/>
          </w:rPr>
          <w:tab/>
        </w:r>
        <w:r w:rsidR="00513DFE">
          <w:rPr>
            <w:noProof/>
            <w:webHidden/>
          </w:rPr>
          <w:fldChar w:fldCharType="begin"/>
        </w:r>
        <w:r w:rsidR="00513DFE">
          <w:rPr>
            <w:noProof/>
            <w:webHidden/>
          </w:rPr>
          <w:instrText xml:space="preserve"> PAGEREF _Toc422393139 \h </w:instrText>
        </w:r>
        <w:r w:rsidR="00513DFE">
          <w:rPr>
            <w:noProof/>
            <w:webHidden/>
          </w:rPr>
        </w:r>
        <w:r w:rsidR="00513DFE">
          <w:rPr>
            <w:noProof/>
            <w:webHidden/>
          </w:rPr>
          <w:fldChar w:fldCharType="separate"/>
        </w:r>
        <w:r w:rsidR="00166571">
          <w:rPr>
            <w:noProof/>
            <w:webHidden/>
          </w:rPr>
          <w:t>135</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40" w:history="1">
        <w:r w:rsidR="00513DFE" w:rsidRPr="009C55B5">
          <w:rPr>
            <w:rStyle w:val="Hyperlink"/>
            <w:noProof/>
          </w:rPr>
          <w:t>6.1</w:t>
        </w:r>
        <w:r w:rsidR="00513DFE">
          <w:rPr>
            <w:noProof/>
            <w:lang w:eastAsia="en-US"/>
          </w:rPr>
          <w:tab/>
        </w:r>
        <w:r w:rsidR="00513DFE" w:rsidRPr="009C55B5">
          <w:rPr>
            <w:rStyle w:val="Hyperlink"/>
            <w:noProof/>
          </w:rPr>
          <w:t>The validation data-base</w:t>
        </w:r>
        <w:r w:rsidR="00513DFE">
          <w:rPr>
            <w:noProof/>
            <w:webHidden/>
          </w:rPr>
          <w:tab/>
        </w:r>
        <w:r w:rsidR="00513DFE">
          <w:rPr>
            <w:noProof/>
            <w:webHidden/>
          </w:rPr>
          <w:fldChar w:fldCharType="begin"/>
        </w:r>
        <w:r w:rsidR="00513DFE">
          <w:rPr>
            <w:noProof/>
            <w:webHidden/>
          </w:rPr>
          <w:instrText xml:space="preserve"> PAGEREF _Toc422393140 \h </w:instrText>
        </w:r>
        <w:r w:rsidR="00513DFE">
          <w:rPr>
            <w:noProof/>
            <w:webHidden/>
          </w:rPr>
        </w:r>
        <w:r w:rsidR="00513DFE">
          <w:rPr>
            <w:noProof/>
            <w:webHidden/>
          </w:rPr>
          <w:fldChar w:fldCharType="separate"/>
        </w:r>
        <w:r w:rsidR="00166571">
          <w:rPr>
            <w:noProof/>
            <w:webHidden/>
          </w:rPr>
          <w:t>135</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41" w:history="1">
        <w:r w:rsidR="00513DFE" w:rsidRPr="009C55B5">
          <w:rPr>
            <w:rStyle w:val="Hyperlink"/>
            <w:noProof/>
          </w:rPr>
          <w:t>6.2</w:t>
        </w:r>
        <w:r w:rsidR="00513DFE">
          <w:rPr>
            <w:noProof/>
            <w:lang w:eastAsia="en-US"/>
          </w:rPr>
          <w:tab/>
        </w:r>
        <w:r w:rsidR="00513DFE" w:rsidRPr="009C55B5">
          <w:rPr>
            <w:rStyle w:val="Hyperlink"/>
            <w:noProof/>
          </w:rPr>
          <w:t>Matchup analysis</w:t>
        </w:r>
        <w:r w:rsidR="00513DFE">
          <w:rPr>
            <w:noProof/>
            <w:webHidden/>
          </w:rPr>
          <w:tab/>
        </w:r>
        <w:r w:rsidR="00513DFE">
          <w:rPr>
            <w:noProof/>
            <w:webHidden/>
          </w:rPr>
          <w:fldChar w:fldCharType="begin"/>
        </w:r>
        <w:r w:rsidR="00513DFE">
          <w:rPr>
            <w:noProof/>
            <w:webHidden/>
          </w:rPr>
          <w:instrText xml:space="preserve"> PAGEREF _Toc422393141 \h </w:instrText>
        </w:r>
        <w:r w:rsidR="00513DFE">
          <w:rPr>
            <w:noProof/>
            <w:webHidden/>
          </w:rPr>
        </w:r>
        <w:r w:rsidR="00513DFE">
          <w:rPr>
            <w:noProof/>
            <w:webHidden/>
          </w:rPr>
          <w:fldChar w:fldCharType="separate"/>
        </w:r>
        <w:r w:rsidR="00166571">
          <w:rPr>
            <w:noProof/>
            <w:webHidden/>
          </w:rPr>
          <w:t>136</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42" w:history="1">
        <w:r w:rsidR="00513DFE" w:rsidRPr="009C55B5">
          <w:rPr>
            <w:rStyle w:val="Hyperlink"/>
            <w:noProof/>
          </w:rPr>
          <w:t>6.3</w:t>
        </w:r>
        <w:r w:rsidR="00513DFE">
          <w:rPr>
            <w:noProof/>
            <w:lang w:eastAsia="en-US"/>
          </w:rPr>
          <w:tab/>
        </w:r>
        <w:r w:rsidR="00513DFE" w:rsidRPr="009C55B5">
          <w:rPr>
            <w:rStyle w:val="Hyperlink"/>
            <w:noProof/>
          </w:rPr>
          <w:t>Validation results</w:t>
        </w:r>
        <w:r w:rsidR="00513DFE">
          <w:rPr>
            <w:noProof/>
            <w:webHidden/>
          </w:rPr>
          <w:tab/>
        </w:r>
        <w:r w:rsidR="00513DFE">
          <w:rPr>
            <w:noProof/>
            <w:webHidden/>
          </w:rPr>
          <w:fldChar w:fldCharType="begin"/>
        </w:r>
        <w:r w:rsidR="00513DFE">
          <w:rPr>
            <w:noProof/>
            <w:webHidden/>
          </w:rPr>
          <w:instrText xml:space="preserve"> PAGEREF _Toc422393142 \h </w:instrText>
        </w:r>
        <w:r w:rsidR="00513DFE">
          <w:rPr>
            <w:noProof/>
            <w:webHidden/>
          </w:rPr>
        </w:r>
        <w:r w:rsidR="00513DFE">
          <w:rPr>
            <w:noProof/>
            <w:webHidden/>
          </w:rPr>
          <w:fldChar w:fldCharType="separate"/>
        </w:r>
        <w:r w:rsidR="00166571">
          <w:rPr>
            <w:noProof/>
            <w:webHidden/>
          </w:rPr>
          <w:t>136</w:t>
        </w:r>
        <w:r w:rsidR="00513DFE">
          <w:rPr>
            <w:noProof/>
            <w:webHidden/>
          </w:rPr>
          <w:fldChar w:fldCharType="end"/>
        </w:r>
      </w:hyperlink>
    </w:p>
    <w:p w:rsidR="00513DFE" w:rsidRDefault="0019288B">
      <w:pPr>
        <w:pStyle w:val="TOC1"/>
        <w:rPr>
          <w:noProof/>
          <w:lang w:eastAsia="en-US"/>
        </w:rPr>
      </w:pPr>
      <w:hyperlink w:anchor="_Toc422393143" w:history="1">
        <w:r w:rsidR="00513DFE" w:rsidRPr="009C55B5">
          <w:rPr>
            <w:rStyle w:val="Hyperlink"/>
            <w:noProof/>
          </w:rPr>
          <w:t>7</w:t>
        </w:r>
        <w:r w:rsidR="00513DFE">
          <w:rPr>
            <w:noProof/>
            <w:lang w:eastAsia="en-US"/>
          </w:rPr>
          <w:tab/>
        </w:r>
        <w:r w:rsidR="00513DFE" w:rsidRPr="009C55B5">
          <w:rPr>
            <w:rStyle w:val="Hyperlink"/>
            <w:noProof/>
          </w:rPr>
          <w:t>APPENDIX B: Additional satellite derived maps and tables</w:t>
        </w:r>
        <w:r w:rsidR="00513DFE">
          <w:rPr>
            <w:noProof/>
            <w:webHidden/>
          </w:rPr>
          <w:tab/>
        </w:r>
        <w:r w:rsidR="00513DFE">
          <w:rPr>
            <w:noProof/>
            <w:webHidden/>
          </w:rPr>
          <w:fldChar w:fldCharType="begin"/>
        </w:r>
        <w:r w:rsidR="00513DFE">
          <w:rPr>
            <w:noProof/>
            <w:webHidden/>
          </w:rPr>
          <w:instrText xml:space="preserve"> PAGEREF _Toc422393143 \h </w:instrText>
        </w:r>
        <w:r w:rsidR="00513DFE">
          <w:rPr>
            <w:noProof/>
            <w:webHidden/>
          </w:rPr>
        </w:r>
        <w:r w:rsidR="00513DFE">
          <w:rPr>
            <w:noProof/>
            <w:webHidden/>
          </w:rPr>
          <w:fldChar w:fldCharType="separate"/>
        </w:r>
        <w:r w:rsidR="00166571">
          <w:rPr>
            <w:noProof/>
            <w:webHidden/>
          </w:rPr>
          <w:t>140</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44" w:history="1">
        <w:r w:rsidR="00513DFE" w:rsidRPr="009C55B5">
          <w:rPr>
            <w:rStyle w:val="Hyperlink"/>
            <w:noProof/>
          </w:rPr>
          <w:t>7.1</w:t>
        </w:r>
        <w:r w:rsidR="00513DFE">
          <w:rPr>
            <w:noProof/>
            <w:lang w:eastAsia="en-US"/>
          </w:rPr>
          <w:tab/>
        </w:r>
        <w:r w:rsidR="00513DFE" w:rsidRPr="009C55B5">
          <w:rPr>
            <w:rStyle w:val="Hyperlink"/>
            <w:noProof/>
          </w:rPr>
          <w:t>Data Availability for regional reports</w:t>
        </w:r>
        <w:r w:rsidR="00513DFE">
          <w:rPr>
            <w:noProof/>
            <w:webHidden/>
          </w:rPr>
          <w:tab/>
        </w:r>
        <w:r w:rsidR="00513DFE">
          <w:rPr>
            <w:noProof/>
            <w:webHidden/>
          </w:rPr>
          <w:fldChar w:fldCharType="begin"/>
        </w:r>
        <w:r w:rsidR="00513DFE">
          <w:rPr>
            <w:noProof/>
            <w:webHidden/>
          </w:rPr>
          <w:instrText xml:space="preserve"> PAGEREF _Toc422393144 \h </w:instrText>
        </w:r>
        <w:r w:rsidR="00513DFE">
          <w:rPr>
            <w:noProof/>
            <w:webHidden/>
          </w:rPr>
        </w:r>
        <w:r w:rsidR="00513DFE">
          <w:rPr>
            <w:noProof/>
            <w:webHidden/>
          </w:rPr>
          <w:fldChar w:fldCharType="separate"/>
        </w:r>
        <w:r w:rsidR="00166571">
          <w:rPr>
            <w:noProof/>
            <w:webHidden/>
          </w:rPr>
          <w:t>140</w:t>
        </w:r>
        <w:r w:rsidR="00513DFE">
          <w:rPr>
            <w:noProof/>
            <w:webHidden/>
          </w:rPr>
          <w:fldChar w:fldCharType="end"/>
        </w:r>
      </w:hyperlink>
    </w:p>
    <w:p w:rsidR="00513DFE" w:rsidRDefault="0019288B">
      <w:pPr>
        <w:pStyle w:val="TOC2"/>
        <w:tabs>
          <w:tab w:val="left" w:pos="1332"/>
          <w:tab w:val="right" w:leader="dot" w:pos="9055"/>
        </w:tabs>
        <w:rPr>
          <w:noProof/>
          <w:lang w:eastAsia="en-US"/>
        </w:rPr>
      </w:pPr>
      <w:hyperlink w:anchor="_Toc422393145" w:history="1">
        <w:r w:rsidR="00513DFE" w:rsidRPr="009C55B5">
          <w:rPr>
            <w:rStyle w:val="Hyperlink"/>
            <w:noProof/>
          </w:rPr>
          <w:t>7.2</w:t>
        </w:r>
        <w:r w:rsidR="00513DFE">
          <w:rPr>
            <w:noProof/>
            <w:lang w:eastAsia="en-US"/>
          </w:rPr>
          <w:tab/>
        </w:r>
        <w:r w:rsidR="00513DFE" w:rsidRPr="009C55B5">
          <w:rPr>
            <w:rStyle w:val="Hyperlink"/>
            <w:noProof/>
          </w:rPr>
          <w:t>Seasonal Regional reports</w:t>
        </w:r>
        <w:r w:rsidR="00513DFE">
          <w:rPr>
            <w:noProof/>
            <w:webHidden/>
          </w:rPr>
          <w:tab/>
        </w:r>
        <w:r w:rsidR="00513DFE">
          <w:rPr>
            <w:noProof/>
            <w:webHidden/>
          </w:rPr>
          <w:fldChar w:fldCharType="begin"/>
        </w:r>
        <w:r w:rsidR="00513DFE">
          <w:rPr>
            <w:noProof/>
            <w:webHidden/>
          </w:rPr>
          <w:instrText xml:space="preserve"> PAGEREF _Toc422393145 \h </w:instrText>
        </w:r>
        <w:r w:rsidR="00513DFE">
          <w:rPr>
            <w:noProof/>
            <w:webHidden/>
          </w:rPr>
        </w:r>
        <w:r w:rsidR="00513DFE">
          <w:rPr>
            <w:noProof/>
            <w:webHidden/>
          </w:rPr>
          <w:fldChar w:fldCharType="separate"/>
        </w:r>
        <w:r w:rsidR="00166571">
          <w:rPr>
            <w:noProof/>
            <w:webHidden/>
          </w:rPr>
          <w:t>158</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46" w:history="1">
        <w:r w:rsidR="00513DFE" w:rsidRPr="009C55B5">
          <w:rPr>
            <w:rStyle w:val="Hyperlink"/>
            <w:noProof/>
          </w:rPr>
          <w:t>7.2.1</w:t>
        </w:r>
        <w:r w:rsidR="00513DFE">
          <w:rPr>
            <w:noProof/>
            <w:lang w:eastAsia="en-US"/>
          </w:rPr>
          <w:tab/>
        </w:r>
        <w:r w:rsidR="00513DFE" w:rsidRPr="009C55B5">
          <w:rPr>
            <w:rStyle w:val="Hyperlink"/>
            <w:noProof/>
          </w:rPr>
          <w:t>Seasonal Regional reports: Cape York region</w:t>
        </w:r>
        <w:r w:rsidR="00513DFE">
          <w:rPr>
            <w:noProof/>
            <w:webHidden/>
          </w:rPr>
          <w:tab/>
        </w:r>
        <w:r w:rsidR="00513DFE">
          <w:rPr>
            <w:noProof/>
            <w:webHidden/>
          </w:rPr>
          <w:fldChar w:fldCharType="begin"/>
        </w:r>
        <w:r w:rsidR="00513DFE">
          <w:rPr>
            <w:noProof/>
            <w:webHidden/>
          </w:rPr>
          <w:instrText xml:space="preserve"> PAGEREF _Toc422393146 \h </w:instrText>
        </w:r>
        <w:r w:rsidR="00513DFE">
          <w:rPr>
            <w:noProof/>
            <w:webHidden/>
          </w:rPr>
        </w:r>
        <w:r w:rsidR="00513DFE">
          <w:rPr>
            <w:noProof/>
            <w:webHidden/>
          </w:rPr>
          <w:fldChar w:fldCharType="separate"/>
        </w:r>
        <w:r w:rsidR="00166571">
          <w:rPr>
            <w:noProof/>
            <w:webHidden/>
          </w:rPr>
          <w:t>158</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47" w:history="1">
        <w:r w:rsidR="00513DFE" w:rsidRPr="009C55B5">
          <w:rPr>
            <w:rStyle w:val="Hyperlink"/>
            <w:noProof/>
          </w:rPr>
          <w:t>7.2.2</w:t>
        </w:r>
        <w:r w:rsidR="00513DFE">
          <w:rPr>
            <w:noProof/>
            <w:lang w:eastAsia="en-US"/>
          </w:rPr>
          <w:tab/>
        </w:r>
        <w:r w:rsidR="00513DFE" w:rsidRPr="009C55B5">
          <w:rPr>
            <w:rStyle w:val="Hyperlink"/>
            <w:noProof/>
          </w:rPr>
          <w:t>Seasonal Regional reports: Wet Tropics region</w:t>
        </w:r>
        <w:r w:rsidR="00513DFE">
          <w:rPr>
            <w:noProof/>
            <w:webHidden/>
          </w:rPr>
          <w:tab/>
        </w:r>
        <w:r w:rsidR="00513DFE">
          <w:rPr>
            <w:noProof/>
            <w:webHidden/>
          </w:rPr>
          <w:fldChar w:fldCharType="begin"/>
        </w:r>
        <w:r w:rsidR="00513DFE">
          <w:rPr>
            <w:noProof/>
            <w:webHidden/>
          </w:rPr>
          <w:instrText xml:space="preserve"> PAGEREF _Toc422393147 \h </w:instrText>
        </w:r>
        <w:r w:rsidR="00513DFE">
          <w:rPr>
            <w:noProof/>
            <w:webHidden/>
          </w:rPr>
        </w:r>
        <w:r w:rsidR="00513DFE">
          <w:rPr>
            <w:noProof/>
            <w:webHidden/>
          </w:rPr>
          <w:fldChar w:fldCharType="separate"/>
        </w:r>
        <w:r w:rsidR="00166571">
          <w:rPr>
            <w:noProof/>
            <w:webHidden/>
          </w:rPr>
          <w:t>167</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48" w:history="1">
        <w:r w:rsidR="00513DFE" w:rsidRPr="009C55B5">
          <w:rPr>
            <w:rStyle w:val="Hyperlink"/>
            <w:noProof/>
          </w:rPr>
          <w:t>7.2.3</w:t>
        </w:r>
        <w:r w:rsidR="00513DFE">
          <w:rPr>
            <w:noProof/>
            <w:lang w:eastAsia="en-US"/>
          </w:rPr>
          <w:tab/>
        </w:r>
        <w:r w:rsidR="00513DFE" w:rsidRPr="009C55B5">
          <w:rPr>
            <w:rStyle w:val="Hyperlink"/>
            <w:noProof/>
          </w:rPr>
          <w:t>Regional reports: Burdekin region</w:t>
        </w:r>
        <w:r w:rsidR="00513DFE">
          <w:rPr>
            <w:noProof/>
            <w:webHidden/>
          </w:rPr>
          <w:tab/>
        </w:r>
        <w:r w:rsidR="00513DFE">
          <w:rPr>
            <w:noProof/>
            <w:webHidden/>
          </w:rPr>
          <w:fldChar w:fldCharType="begin"/>
        </w:r>
        <w:r w:rsidR="00513DFE">
          <w:rPr>
            <w:noProof/>
            <w:webHidden/>
          </w:rPr>
          <w:instrText xml:space="preserve"> PAGEREF _Toc422393148 \h </w:instrText>
        </w:r>
        <w:r w:rsidR="00513DFE">
          <w:rPr>
            <w:noProof/>
            <w:webHidden/>
          </w:rPr>
        </w:r>
        <w:r w:rsidR="00513DFE">
          <w:rPr>
            <w:noProof/>
            <w:webHidden/>
          </w:rPr>
          <w:fldChar w:fldCharType="separate"/>
        </w:r>
        <w:r w:rsidR="00166571">
          <w:rPr>
            <w:noProof/>
            <w:webHidden/>
          </w:rPr>
          <w:t>176</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49" w:history="1">
        <w:r w:rsidR="00513DFE" w:rsidRPr="009C55B5">
          <w:rPr>
            <w:rStyle w:val="Hyperlink"/>
            <w:noProof/>
          </w:rPr>
          <w:t>7.2.4</w:t>
        </w:r>
        <w:r w:rsidR="00513DFE">
          <w:rPr>
            <w:noProof/>
            <w:lang w:eastAsia="en-US"/>
          </w:rPr>
          <w:tab/>
        </w:r>
        <w:r w:rsidR="00513DFE" w:rsidRPr="009C55B5">
          <w:rPr>
            <w:rStyle w:val="Hyperlink"/>
            <w:noProof/>
          </w:rPr>
          <w:t>Regional reports: Mackay Whitsunday region</w:t>
        </w:r>
        <w:r w:rsidR="00513DFE">
          <w:rPr>
            <w:noProof/>
            <w:webHidden/>
          </w:rPr>
          <w:tab/>
        </w:r>
        <w:r w:rsidR="00513DFE">
          <w:rPr>
            <w:noProof/>
            <w:webHidden/>
          </w:rPr>
          <w:fldChar w:fldCharType="begin"/>
        </w:r>
        <w:r w:rsidR="00513DFE">
          <w:rPr>
            <w:noProof/>
            <w:webHidden/>
          </w:rPr>
          <w:instrText xml:space="preserve"> PAGEREF _Toc422393149 \h </w:instrText>
        </w:r>
        <w:r w:rsidR="00513DFE">
          <w:rPr>
            <w:noProof/>
            <w:webHidden/>
          </w:rPr>
        </w:r>
        <w:r w:rsidR="00513DFE">
          <w:rPr>
            <w:noProof/>
            <w:webHidden/>
          </w:rPr>
          <w:fldChar w:fldCharType="separate"/>
        </w:r>
        <w:r w:rsidR="00166571">
          <w:rPr>
            <w:noProof/>
            <w:webHidden/>
          </w:rPr>
          <w:t>181</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50" w:history="1">
        <w:r w:rsidR="00513DFE" w:rsidRPr="009C55B5">
          <w:rPr>
            <w:rStyle w:val="Hyperlink"/>
            <w:noProof/>
          </w:rPr>
          <w:t>7.2.5</w:t>
        </w:r>
        <w:r w:rsidR="00513DFE">
          <w:rPr>
            <w:noProof/>
            <w:lang w:eastAsia="en-US"/>
          </w:rPr>
          <w:tab/>
        </w:r>
        <w:r w:rsidR="00513DFE" w:rsidRPr="009C55B5">
          <w:rPr>
            <w:rStyle w:val="Hyperlink"/>
            <w:noProof/>
          </w:rPr>
          <w:t>Regional reports: Fitzroy region</w:t>
        </w:r>
        <w:r w:rsidR="00513DFE">
          <w:rPr>
            <w:noProof/>
            <w:webHidden/>
          </w:rPr>
          <w:tab/>
        </w:r>
        <w:r w:rsidR="00513DFE">
          <w:rPr>
            <w:noProof/>
            <w:webHidden/>
          </w:rPr>
          <w:fldChar w:fldCharType="begin"/>
        </w:r>
        <w:r w:rsidR="00513DFE">
          <w:rPr>
            <w:noProof/>
            <w:webHidden/>
          </w:rPr>
          <w:instrText xml:space="preserve"> PAGEREF _Toc422393150 \h </w:instrText>
        </w:r>
        <w:r w:rsidR="00513DFE">
          <w:rPr>
            <w:noProof/>
            <w:webHidden/>
          </w:rPr>
        </w:r>
        <w:r w:rsidR="00513DFE">
          <w:rPr>
            <w:noProof/>
            <w:webHidden/>
          </w:rPr>
          <w:fldChar w:fldCharType="separate"/>
        </w:r>
        <w:r w:rsidR="00166571">
          <w:rPr>
            <w:noProof/>
            <w:webHidden/>
          </w:rPr>
          <w:t>190</w:t>
        </w:r>
        <w:r w:rsidR="00513DFE">
          <w:rPr>
            <w:noProof/>
            <w:webHidden/>
          </w:rPr>
          <w:fldChar w:fldCharType="end"/>
        </w:r>
      </w:hyperlink>
    </w:p>
    <w:p w:rsidR="00513DFE" w:rsidRDefault="0019288B">
      <w:pPr>
        <w:pStyle w:val="TOC3"/>
        <w:tabs>
          <w:tab w:val="left" w:pos="1332"/>
          <w:tab w:val="right" w:leader="dot" w:pos="9055"/>
        </w:tabs>
        <w:rPr>
          <w:noProof/>
          <w:lang w:eastAsia="en-US"/>
        </w:rPr>
      </w:pPr>
      <w:hyperlink w:anchor="_Toc422393151" w:history="1">
        <w:r w:rsidR="00513DFE" w:rsidRPr="009C55B5">
          <w:rPr>
            <w:rStyle w:val="Hyperlink"/>
            <w:noProof/>
          </w:rPr>
          <w:t>7.2.6</w:t>
        </w:r>
        <w:r w:rsidR="00513DFE">
          <w:rPr>
            <w:noProof/>
            <w:lang w:eastAsia="en-US"/>
          </w:rPr>
          <w:tab/>
        </w:r>
        <w:r w:rsidR="00513DFE" w:rsidRPr="009C55B5">
          <w:rPr>
            <w:rStyle w:val="Hyperlink"/>
            <w:noProof/>
          </w:rPr>
          <w:t>Regional reports: Burnett Mary region</w:t>
        </w:r>
        <w:r w:rsidR="00513DFE">
          <w:rPr>
            <w:noProof/>
            <w:webHidden/>
          </w:rPr>
          <w:tab/>
        </w:r>
        <w:r w:rsidR="00513DFE">
          <w:rPr>
            <w:noProof/>
            <w:webHidden/>
          </w:rPr>
          <w:fldChar w:fldCharType="begin"/>
        </w:r>
        <w:r w:rsidR="00513DFE">
          <w:rPr>
            <w:noProof/>
            <w:webHidden/>
          </w:rPr>
          <w:instrText xml:space="preserve"> PAGEREF _Toc422393151 \h </w:instrText>
        </w:r>
        <w:r w:rsidR="00513DFE">
          <w:rPr>
            <w:noProof/>
            <w:webHidden/>
          </w:rPr>
        </w:r>
        <w:r w:rsidR="00513DFE">
          <w:rPr>
            <w:noProof/>
            <w:webHidden/>
          </w:rPr>
          <w:fldChar w:fldCharType="separate"/>
        </w:r>
        <w:r w:rsidR="00166571">
          <w:rPr>
            <w:noProof/>
            <w:webHidden/>
          </w:rPr>
          <w:t>199</w:t>
        </w:r>
        <w:r w:rsidR="00513DFE">
          <w:rPr>
            <w:noProof/>
            <w:webHidden/>
          </w:rPr>
          <w:fldChar w:fldCharType="end"/>
        </w:r>
      </w:hyperlink>
    </w:p>
    <w:p w:rsidR="00513DFE" w:rsidRDefault="0019288B">
      <w:pPr>
        <w:pStyle w:val="TOC1"/>
        <w:rPr>
          <w:noProof/>
          <w:lang w:eastAsia="en-US"/>
        </w:rPr>
      </w:pPr>
      <w:hyperlink w:anchor="_Toc422393152" w:history="1">
        <w:r w:rsidR="00513DFE" w:rsidRPr="009C55B5">
          <w:rPr>
            <w:rStyle w:val="Hyperlink"/>
            <w:noProof/>
          </w:rPr>
          <w:t>8</w:t>
        </w:r>
        <w:r w:rsidR="00513DFE">
          <w:rPr>
            <w:noProof/>
            <w:lang w:eastAsia="en-US"/>
          </w:rPr>
          <w:tab/>
        </w:r>
        <w:r w:rsidR="00513DFE" w:rsidRPr="009C55B5">
          <w:rPr>
            <w:rStyle w:val="Hyperlink"/>
            <w:noProof/>
          </w:rPr>
          <w:t>APPENDIX C: Summary of the exceedance of annual mean values from 2002/03 to date</w:t>
        </w:r>
        <w:r w:rsidR="00513DFE">
          <w:rPr>
            <w:noProof/>
            <w:webHidden/>
          </w:rPr>
          <w:tab/>
        </w:r>
        <w:r w:rsidR="00513DFE">
          <w:rPr>
            <w:noProof/>
            <w:webHidden/>
          </w:rPr>
          <w:fldChar w:fldCharType="begin"/>
        </w:r>
        <w:r w:rsidR="00513DFE">
          <w:rPr>
            <w:noProof/>
            <w:webHidden/>
          </w:rPr>
          <w:instrText xml:space="preserve"> PAGEREF _Toc422393152 \h </w:instrText>
        </w:r>
        <w:r w:rsidR="00513DFE">
          <w:rPr>
            <w:noProof/>
            <w:webHidden/>
          </w:rPr>
        </w:r>
        <w:r w:rsidR="00513DFE">
          <w:rPr>
            <w:noProof/>
            <w:webHidden/>
          </w:rPr>
          <w:fldChar w:fldCharType="separate"/>
        </w:r>
        <w:r w:rsidR="00166571">
          <w:rPr>
            <w:noProof/>
            <w:webHidden/>
          </w:rPr>
          <w:t>208</w:t>
        </w:r>
        <w:r w:rsidR="00513DFE">
          <w:rPr>
            <w:noProof/>
            <w:webHidden/>
          </w:rPr>
          <w:fldChar w:fldCharType="end"/>
        </w:r>
      </w:hyperlink>
    </w:p>
    <w:p w:rsidR="003B59A7" w:rsidRDefault="003C280C">
      <w:r>
        <w:fldChar w:fldCharType="end"/>
      </w:r>
    </w:p>
    <w:p w:rsidR="003B59A7" w:rsidRDefault="003B59A7">
      <w:pPr>
        <w:jc w:val="left"/>
      </w:pPr>
      <w:r>
        <w:br w:type="page"/>
      </w:r>
    </w:p>
    <w:p w:rsidR="00553394" w:rsidRPr="00966500" w:rsidRDefault="00641075" w:rsidP="00966500">
      <w:pPr>
        <w:pStyle w:val="VersoPageHeading"/>
        <w:rPr>
          <w:rFonts w:ascii="Arial" w:hAnsi="Arial" w:cs="Arial"/>
          <w:b/>
          <w:color w:val="auto"/>
          <w:sz w:val="28"/>
        </w:rPr>
      </w:pPr>
      <w:r w:rsidRPr="00966500">
        <w:rPr>
          <w:rFonts w:ascii="Arial" w:hAnsi="Arial" w:cs="Arial"/>
          <w:b/>
          <w:color w:val="auto"/>
          <w:sz w:val="28"/>
        </w:rPr>
        <w:lastRenderedPageBreak/>
        <w:t>List of Tables</w:t>
      </w:r>
    </w:p>
    <w:p w:rsidR="00513DFE" w:rsidRDefault="003C280C">
      <w:pPr>
        <w:pStyle w:val="TOC1"/>
        <w:rPr>
          <w:noProof/>
          <w:lang w:eastAsia="en-US"/>
        </w:rPr>
      </w:pPr>
      <w:r>
        <w:fldChar w:fldCharType="begin"/>
      </w:r>
      <w:r w:rsidR="002078E2">
        <w:instrText>TOC \h \z \t "rTableLegend</w:instrText>
      </w:r>
      <w:r w:rsidR="00641075">
        <w:instrText>"</w:instrText>
      </w:r>
      <w:r>
        <w:fldChar w:fldCharType="separate"/>
      </w:r>
      <w:hyperlink w:anchor="_Toc422393153" w:history="1">
        <w:r w:rsidR="00513DFE" w:rsidRPr="005A4AB9">
          <w:rPr>
            <w:rStyle w:val="Hyperlink"/>
            <w:noProof/>
          </w:rPr>
          <w:t>Table 1</w:t>
        </w:r>
        <w:r w:rsidR="00513DFE">
          <w:rPr>
            <w:noProof/>
            <w:lang w:eastAsia="en-US"/>
          </w:rPr>
          <w:tab/>
        </w:r>
        <w:r w:rsidR="00513DFE" w:rsidRPr="005A4AB9">
          <w:rPr>
            <w:rStyle w:val="Hyperlink"/>
            <w:noProof/>
          </w:rPr>
          <w:t>List of acronyms used in this report.</w:t>
        </w:r>
        <w:r w:rsidR="00513DFE">
          <w:rPr>
            <w:noProof/>
            <w:webHidden/>
          </w:rPr>
          <w:tab/>
        </w:r>
        <w:r w:rsidR="00513DFE">
          <w:rPr>
            <w:noProof/>
            <w:webHidden/>
          </w:rPr>
          <w:fldChar w:fldCharType="begin"/>
        </w:r>
        <w:r w:rsidR="00513DFE">
          <w:rPr>
            <w:noProof/>
            <w:webHidden/>
          </w:rPr>
          <w:instrText xml:space="preserve"> PAGEREF _Toc422393153 \h </w:instrText>
        </w:r>
        <w:r w:rsidR="00513DFE">
          <w:rPr>
            <w:noProof/>
            <w:webHidden/>
          </w:rPr>
        </w:r>
        <w:r w:rsidR="00513DFE">
          <w:rPr>
            <w:noProof/>
            <w:webHidden/>
          </w:rPr>
          <w:fldChar w:fldCharType="separate"/>
        </w:r>
        <w:r w:rsidR="00166571">
          <w:rPr>
            <w:noProof/>
            <w:webHidden/>
          </w:rPr>
          <w:t>25</w:t>
        </w:r>
        <w:r w:rsidR="00513DFE">
          <w:rPr>
            <w:noProof/>
            <w:webHidden/>
          </w:rPr>
          <w:fldChar w:fldCharType="end"/>
        </w:r>
      </w:hyperlink>
    </w:p>
    <w:p w:rsidR="00513DFE" w:rsidRDefault="0019288B">
      <w:pPr>
        <w:pStyle w:val="TOC1"/>
        <w:rPr>
          <w:noProof/>
          <w:lang w:eastAsia="en-US"/>
        </w:rPr>
      </w:pPr>
      <w:hyperlink w:anchor="_Toc422393154" w:history="1">
        <w:r w:rsidR="00513DFE" w:rsidRPr="005A4AB9">
          <w:rPr>
            <w:rStyle w:val="Hyperlink"/>
            <w:noProof/>
          </w:rPr>
          <w:t>Table 2</w:t>
        </w:r>
        <w:r w:rsidR="00513DFE">
          <w:rPr>
            <w:noProof/>
            <w:lang w:eastAsia="en-US"/>
          </w:rPr>
          <w:tab/>
        </w:r>
        <w:r w:rsidR="00513DFE" w:rsidRPr="005A4AB9">
          <w:rPr>
            <w:rStyle w:val="Hyperlink"/>
            <w:noProof/>
          </w:rPr>
          <w:t>Approximate distance from shore for the outer boundary of the Open Coastal, Midshelf and Offshore marine water bodies in the six NRM regions from the Great Barrier Reef Marine Park Authority Water Quality Guidelines (Table 1 at page 12 of GBRMPA 2009).</w:t>
        </w:r>
        <w:r w:rsidR="00513DFE">
          <w:rPr>
            <w:noProof/>
            <w:webHidden/>
          </w:rPr>
          <w:tab/>
        </w:r>
        <w:r w:rsidR="00513DFE">
          <w:rPr>
            <w:noProof/>
            <w:webHidden/>
          </w:rPr>
          <w:fldChar w:fldCharType="begin"/>
        </w:r>
        <w:r w:rsidR="00513DFE">
          <w:rPr>
            <w:noProof/>
            <w:webHidden/>
          </w:rPr>
          <w:instrText xml:space="preserve"> PAGEREF _Toc422393154 \h </w:instrText>
        </w:r>
        <w:r w:rsidR="00513DFE">
          <w:rPr>
            <w:noProof/>
            <w:webHidden/>
          </w:rPr>
        </w:r>
        <w:r w:rsidR="00513DFE">
          <w:rPr>
            <w:noProof/>
            <w:webHidden/>
          </w:rPr>
          <w:fldChar w:fldCharType="separate"/>
        </w:r>
        <w:r w:rsidR="00166571">
          <w:rPr>
            <w:noProof/>
            <w:webHidden/>
          </w:rPr>
          <w:t>31</w:t>
        </w:r>
        <w:r w:rsidR="00513DFE">
          <w:rPr>
            <w:noProof/>
            <w:webHidden/>
          </w:rPr>
          <w:fldChar w:fldCharType="end"/>
        </w:r>
      </w:hyperlink>
    </w:p>
    <w:p w:rsidR="00513DFE" w:rsidRDefault="0019288B">
      <w:pPr>
        <w:pStyle w:val="TOC1"/>
        <w:rPr>
          <w:noProof/>
          <w:lang w:eastAsia="en-US"/>
        </w:rPr>
      </w:pPr>
      <w:hyperlink w:anchor="_Toc422393155" w:history="1">
        <w:r w:rsidR="00513DFE" w:rsidRPr="005A4AB9">
          <w:rPr>
            <w:rStyle w:val="Hyperlink"/>
            <w:noProof/>
          </w:rPr>
          <w:t>Table 3</w:t>
        </w:r>
        <w:r w:rsidR="00513DFE">
          <w:rPr>
            <w:noProof/>
            <w:lang w:eastAsia="en-US"/>
          </w:rPr>
          <w:tab/>
        </w:r>
        <w:r w:rsidR="00513DFE" w:rsidRPr="005A4AB9">
          <w:rPr>
            <w:rStyle w:val="Hyperlink"/>
            <w:noProof/>
          </w:rPr>
          <w:t>Trigger values from the Great Barrier Reef Marine Park Authority Water Quality Guidelines (GBRMPA 2009). Guideline values for the assessment of the annual mean values. *: Geographical adjustment: Cape York, Wet Tropics and Mackay Whitsunday/ Burdekin, Fitzroy and Burnett Mary.</w:t>
        </w:r>
        <w:r w:rsidR="00513DFE">
          <w:rPr>
            <w:noProof/>
            <w:webHidden/>
          </w:rPr>
          <w:tab/>
        </w:r>
        <w:r w:rsidR="00513DFE">
          <w:rPr>
            <w:noProof/>
            <w:webHidden/>
          </w:rPr>
          <w:fldChar w:fldCharType="begin"/>
        </w:r>
        <w:r w:rsidR="00513DFE">
          <w:rPr>
            <w:noProof/>
            <w:webHidden/>
          </w:rPr>
          <w:instrText xml:space="preserve"> PAGEREF _Toc422393155 \h </w:instrText>
        </w:r>
        <w:r w:rsidR="00513DFE">
          <w:rPr>
            <w:noProof/>
            <w:webHidden/>
          </w:rPr>
        </w:r>
        <w:r w:rsidR="00513DFE">
          <w:rPr>
            <w:noProof/>
            <w:webHidden/>
          </w:rPr>
          <w:fldChar w:fldCharType="separate"/>
        </w:r>
        <w:r w:rsidR="00166571">
          <w:rPr>
            <w:noProof/>
            <w:webHidden/>
          </w:rPr>
          <w:t>32</w:t>
        </w:r>
        <w:r w:rsidR="00513DFE">
          <w:rPr>
            <w:noProof/>
            <w:webHidden/>
          </w:rPr>
          <w:fldChar w:fldCharType="end"/>
        </w:r>
      </w:hyperlink>
    </w:p>
    <w:p w:rsidR="00513DFE" w:rsidRDefault="0019288B">
      <w:pPr>
        <w:pStyle w:val="TOC1"/>
        <w:rPr>
          <w:noProof/>
          <w:lang w:eastAsia="en-US"/>
        </w:rPr>
      </w:pPr>
      <w:hyperlink w:anchor="_Toc422393156" w:history="1">
        <w:r w:rsidR="00513DFE" w:rsidRPr="005A4AB9">
          <w:rPr>
            <w:rStyle w:val="Hyperlink"/>
            <w:noProof/>
          </w:rPr>
          <w:t>Table 4</w:t>
        </w:r>
        <w:r w:rsidR="00513DFE">
          <w:rPr>
            <w:noProof/>
            <w:lang w:eastAsia="en-US"/>
          </w:rPr>
          <w:tab/>
        </w:r>
        <w:r w:rsidR="00513DFE" w:rsidRPr="005A4AB9">
          <w:rPr>
            <w:rStyle w:val="Hyperlink"/>
            <w:noProof/>
          </w:rPr>
          <w:t>Trigger values from the Great Barrier Reef Marine Park Authority Water Quality Guidelines (GBRMPA 2009). Seasonally adjusted Guideline values for the assessment of seasonal mean values in dry/wet seasons.</w:t>
        </w:r>
        <w:r w:rsidR="00513DFE">
          <w:rPr>
            <w:noProof/>
            <w:webHidden/>
          </w:rPr>
          <w:tab/>
        </w:r>
        <w:r w:rsidR="00513DFE">
          <w:rPr>
            <w:noProof/>
            <w:webHidden/>
          </w:rPr>
          <w:fldChar w:fldCharType="begin"/>
        </w:r>
        <w:r w:rsidR="00513DFE">
          <w:rPr>
            <w:noProof/>
            <w:webHidden/>
          </w:rPr>
          <w:instrText xml:space="preserve"> PAGEREF _Toc422393156 \h </w:instrText>
        </w:r>
        <w:r w:rsidR="00513DFE">
          <w:rPr>
            <w:noProof/>
            <w:webHidden/>
          </w:rPr>
        </w:r>
        <w:r w:rsidR="00513DFE">
          <w:rPr>
            <w:noProof/>
            <w:webHidden/>
          </w:rPr>
          <w:fldChar w:fldCharType="separate"/>
        </w:r>
        <w:r w:rsidR="00166571">
          <w:rPr>
            <w:noProof/>
            <w:webHidden/>
          </w:rPr>
          <w:t>32</w:t>
        </w:r>
        <w:r w:rsidR="00513DFE">
          <w:rPr>
            <w:noProof/>
            <w:webHidden/>
          </w:rPr>
          <w:fldChar w:fldCharType="end"/>
        </w:r>
      </w:hyperlink>
    </w:p>
    <w:p w:rsidR="00513DFE" w:rsidRDefault="0019288B">
      <w:pPr>
        <w:pStyle w:val="TOC1"/>
        <w:rPr>
          <w:noProof/>
          <w:lang w:eastAsia="en-US"/>
        </w:rPr>
      </w:pPr>
      <w:hyperlink w:anchor="_Toc422393157" w:history="1">
        <w:r w:rsidR="00513DFE" w:rsidRPr="005A4AB9">
          <w:rPr>
            <w:rStyle w:val="Hyperlink"/>
            <w:noProof/>
          </w:rPr>
          <w:t>Table 5</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01-May-2012 - 30-Apr-2013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_Toc422393157 \h </w:instrText>
        </w:r>
        <w:r w:rsidR="00513DFE">
          <w:rPr>
            <w:noProof/>
            <w:webHidden/>
          </w:rPr>
        </w:r>
        <w:r w:rsidR="00513DFE">
          <w:rPr>
            <w:noProof/>
            <w:webHidden/>
          </w:rPr>
          <w:fldChar w:fldCharType="separate"/>
        </w:r>
        <w:r w:rsidR="00166571">
          <w:rPr>
            <w:noProof/>
            <w:webHidden/>
          </w:rPr>
          <w:t>45</w:t>
        </w:r>
        <w:r w:rsidR="00513DFE">
          <w:rPr>
            <w:noProof/>
            <w:webHidden/>
          </w:rPr>
          <w:fldChar w:fldCharType="end"/>
        </w:r>
      </w:hyperlink>
    </w:p>
    <w:p w:rsidR="00513DFE" w:rsidRDefault="0019288B">
      <w:pPr>
        <w:pStyle w:val="TOC1"/>
        <w:rPr>
          <w:noProof/>
          <w:lang w:eastAsia="en-US"/>
        </w:rPr>
      </w:pPr>
      <w:hyperlink w:anchor="_Toc422393158" w:history="1">
        <w:r w:rsidR="00513DFE" w:rsidRPr="005A4AB9">
          <w:rPr>
            <w:rStyle w:val="Hyperlink"/>
            <w:noProof/>
          </w:rPr>
          <w:t>Table 6</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01-May-2011 - 30-Apr-2012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_Toc422393158 \h </w:instrText>
        </w:r>
        <w:r w:rsidR="00513DFE">
          <w:rPr>
            <w:noProof/>
            <w:webHidden/>
          </w:rPr>
        </w:r>
        <w:r w:rsidR="00513DFE">
          <w:rPr>
            <w:noProof/>
            <w:webHidden/>
          </w:rPr>
          <w:fldChar w:fldCharType="separate"/>
        </w:r>
        <w:r w:rsidR="00166571">
          <w:rPr>
            <w:noProof/>
            <w:webHidden/>
          </w:rPr>
          <w:t>45</w:t>
        </w:r>
        <w:r w:rsidR="00513DFE">
          <w:rPr>
            <w:noProof/>
            <w:webHidden/>
          </w:rPr>
          <w:fldChar w:fldCharType="end"/>
        </w:r>
      </w:hyperlink>
    </w:p>
    <w:p w:rsidR="00513DFE" w:rsidRDefault="0019288B">
      <w:pPr>
        <w:pStyle w:val="TOC1"/>
        <w:rPr>
          <w:noProof/>
          <w:lang w:eastAsia="en-US"/>
        </w:rPr>
      </w:pPr>
      <w:hyperlink w:anchor="_Toc422393159" w:history="1">
        <w:r w:rsidR="00513DFE" w:rsidRPr="005A4AB9">
          <w:rPr>
            <w:rStyle w:val="Hyperlink"/>
            <w:noProof/>
          </w:rPr>
          <w:t>Table 7</w:t>
        </w:r>
        <w:r w:rsidR="00513DFE">
          <w:rPr>
            <w:noProof/>
            <w:lang w:eastAsia="en-US"/>
          </w:rPr>
          <w:tab/>
        </w:r>
        <w:r w:rsidR="00513DFE" w:rsidRPr="005A4AB9">
          <w:rPr>
            <w:rStyle w:val="Hyperlink"/>
            <w:noProof/>
          </w:rPr>
          <w:t>Paddock to Reef marine water quality index (P2R_WQI) and component scores (P2R_CHL and P2R_TSS) for the reporting period 1 May 2012 – 30 April 2013. Cells are shaded to reflect the colour coding of the P2R reporting scheme from red to green in steps of 20%. * Caution should be used when interpreting the results for the Cape York and Burnett Mary regions as limited field information was used for the parameterization and validation on the remote sensing retrievals. The regional scores for Cape York and Burnett Mary are excluded from calculations of the overall GBR score for each metric.</w:t>
        </w:r>
        <w:r w:rsidR="00513DFE">
          <w:rPr>
            <w:noProof/>
            <w:webHidden/>
          </w:rPr>
          <w:tab/>
        </w:r>
        <w:r w:rsidR="00513DFE">
          <w:rPr>
            <w:noProof/>
            <w:webHidden/>
          </w:rPr>
          <w:fldChar w:fldCharType="begin"/>
        </w:r>
        <w:r w:rsidR="00513DFE">
          <w:rPr>
            <w:noProof/>
            <w:webHidden/>
          </w:rPr>
          <w:instrText xml:space="preserve"> PAGEREF _Toc422393159 \h </w:instrText>
        </w:r>
        <w:r w:rsidR="00513DFE">
          <w:rPr>
            <w:noProof/>
            <w:webHidden/>
          </w:rPr>
        </w:r>
        <w:r w:rsidR="00513DFE">
          <w:rPr>
            <w:noProof/>
            <w:webHidden/>
          </w:rPr>
          <w:fldChar w:fldCharType="separate"/>
        </w:r>
        <w:r w:rsidR="00166571">
          <w:rPr>
            <w:noProof/>
            <w:webHidden/>
          </w:rPr>
          <w:t>48</w:t>
        </w:r>
        <w:r w:rsidR="00513DFE">
          <w:rPr>
            <w:noProof/>
            <w:webHidden/>
          </w:rPr>
          <w:fldChar w:fldCharType="end"/>
        </w:r>
      </w:hyperlink>
    </w:p>
    <w:p w:rsidR="00513DFE" w:rsidRDefault="0019288B">
      <w:pPr>
        <w:pStyle w:val="TOC1"/>
        <w:rPr>
          <w:noProof/>
          <w:lang w:eastAsia="en-US"/>
        </w:rPr>
      </w:pPr>
      <w:hyperlink w:anchor="_Toc422393160" w:history="1">
        <w:r w:rsidR="00513DFE" w:rsidRPr="005A4AB9">
          <w:rPr>
            <w:rStyle w:val="Hyperlink"/>
            <w:noProof/>
          </w:rPr>
          <w:t>Table 8</w:t>
        </w:r>
        <w:r w:rsidR="00513DFE">
          <w:rPr>
            <w:noProof/>
            <w:lang w:eastAsia="en-US"/>
          </w:rPr>
          <w:tab/>
        </w:r>
        <w:r w:rsidR="00513DFE" w:rsidRPr="005A4AB9">
          <w:rPr>
            <w:rStyle w:val="Hyperlink"/>
            <w:noProof/>
          </w:rPr>
          <w:t>Summary of the correlations between the Paddock to Reef marine water quality index (P2R_WQI) as well asthe component scores for Chlorophyll-a Total Suspended Solids (P2R_CHL and P2R_TSS) with the freshwater extent. Correlations are statistically significant when the p-values are bolded (p&lt;0.05).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_Toc422393160 \h </w:instrText>
        </w:r>
        <w:r w:rsidR="00513DFE">
          <w:rPr>
            <w:noProof/>
            <w:webHidden/>
          </w:rPr>
        </w:r>
        <w:r w:rsidR="00513DFE">
          <w:rPr>
            <w:noProof/>
            <w:webHidden/>
          </w:rPr>
          <w:fldChar w:fldCharType="separate"/>
        </w:r>
        <w:r w:rsidR="00166571">
          <w:rPr>
            <w:noProof/>
            <w:webHidden/>
          </w:rPr>
          <w:t>50</w:t>
        </w:r>
        <w:r w:rsidR="00513DFE">
          <w:rPr>
            <w:noProof/>
            <w:webHidden/>
          </w:rPr>
          <w:fldChar w:fldCharType="end"/>
        </w:r>
      </w:hyperlink>
    </w:p>
    <w:p w:rsidR="00513DFE" w:rsidRDefault="0019288B">
      <w:pPr>
        <w:pStyle w:val="TOC1"/>
        <w:rPr>
          <w:noProof/>
          <w:lang w:eastAsia="en-US"/>
        </w:rPr>
      </w:pPr>
      <w:hyperlink w:anchor="_Toc422393161" w:history="1">
        <w:r w:rsidR="00513DFE" w:rsidRPr="005A4AB9">
          <w:rPr>
            <w:rStyle w:val="Hyperlink"/>
            <w:noProof/>
          </w:rPr>
          <w:t>Table 9</w:t>
        </w:r>
        <w:r w:rsidR="00513DFE">
          <w:rPr>
            <w:noProof/>
            <w:lang w:eastAsia="en-US"/>
          </w:rPr>
          <w:tab/>
        </w:r>
        <w:r w:rsidR="00513DFE" w:rsidRPr="005A4AB9">
          <w:rPr>
            <w:rStyle w:val="Hyperlink"/>
            <w:noProof/>
          </w:rPr>
          <w:t xml:space="preserve">Summary table for the Paddock to Reef marine water quality component scores based on CHL compliance (P2R_ CHL). Percentage of compliance is reported over the surface </w:t>
        </w:r>
        <w:r w:rsidR="00513DFE" w:rsidRPr="005A4AB9">
          <w:rPr>
            <w:rStyle w:val="Hyperlink"/>
            <w:noProof/>
          </w:rPr>
          <w:lastRenderedPageBreak/>
          <w:t>area of the Inshore region. Cells are shaded to reflect the colour coding of the P2R reporting scheme from red to green in steps of 20%.</w:t>
        </w:r>
        <w:r w:rsidR="00513DFE">
          <w:rPr>
            <w:noProof/>
            <w:webHidden/>
          </w:rPr>
          <w:tab/>
        </w:r>
        <w:r w:rsidR="00513DFE">
          <w:rPr>
            <w:noProof/>
            <w:webHidden/>
          </w:rPr>
          <w:fldChar w:fldCharType="begin"/>
        </w:r>
        <w:r w:rsidR="00513DFE">
          <w:rPr>
            <w:noProof/>
            <w:webHidden/>
          </w:rPr>
          <w:instrText xml:space="preserve"> PAGEREF _Toc422393161 \h </w:instrText>
        </w:r>
        <w:r w:rsidR="00513DFE">
          <w:rPr>
            <w:noProof/>
            <w:webHidden/>
          </w:rPr>
        </w:r>
        <w:r w:rsidR="00513DFE">
          <w:rPr>
            <w:noProof/>
            <w:webHidden/>
          </w:rPr>
          <w:fldChar w:fldCharType="separate"/>
        </w:r>
        <w:r w:rsidR="00166571">
          <w:rPr>
            <w:noProof/>
            <w:webHidden/>
          </w:rPr>
          <w:t>51</w:t>
        </w:r>
        <w:r w:rsidR="00513DFE">
          <w:rPr>
            <w:noProof/>
            <w:webHidden/>
          </w:rPr>
          <w:fldChar w:fldCharType="end"/>
        </w:r>
      </w:hyperlink>
    </w:p>
    <w:p w:rsidR="00513DFE" w:rsidRDefault="0019288B">
      <w:pPr>
        <w:pStyle w:val="TOC1"/>
        <w:rPr>
          <w:noProof/>
          <w:lang w:eastAsia="en-US"/>
        </w:rPr>
      </w:pPr>
      <w:hyperlink w:anchor="_Toc422393162" w:history="1">
        <w:r w:rsidR="00513DFE" w:rsidRPr="005A4AB9">
          <w:rPr>
            <w:rStyle w:val="Hyperlink"/>
            <w:noProof/>
          </w:rPr>
          <w:t>Table 10</w:t>
        </w:r>
        <w:r w:rsidR="00513DFE">
          <w:rPr>
            <w:noProof/>
            <w:lang w:eastAsia="en-US"/>
          </w:rPr>
          <w:tab/>
        </w:r>
        <w:r w:rsidR="00513DFE" w:rsidRPr="005A4AB9">
          <w:rPr>
            <w:rStyle w:val="Hyperlink"/>
            <w:noProof/>
          </w:rPr>
          <w:t>Summary table for the Paddock to Reef marine water quality component scores based on TSS compliance (P2R_ TSS ). Percentage of compliance is reported over the surface area of the Inshore region. Cells are shaded to reflect the colour coding of the P2R reporting scheme from red to green in steps of 20%.</w:t>
        </w:r>
        <w:r w:rsidR="00513DFE">
          <w:rPr>
            <w:noProof/>
            <w:webHidden/>
          </w:rPr>
          <w:tab/>
        </w:r>
        <w:r w:rsidR="00513DFE">
          <w:rPr>
            <w:noProof/>
            <w:webHidden/>
          </w:rPr>
          <w:fldChar w:fldCharType="begin"/>
        </w:r>
        <w:r w:rsidR="00513DFE">
          <w:rPr>
            <w:noProof/>
            <w:webHidden/>
          </w:rPr>
          <w:instrText xml:space="preserve"> PAGEREF _Toc422393162 \h </w:instrText>
        </w:r>
        <w:r w:rsidR="00513DFE">
          <w:rPr>
            <w:noProof/>
            <w:webHidden/>
          </w:rPr>
        </w:r>
        <w:r w:rsidR="00513DFE">
          <w:rPr>
            <w:noProof/>
            <w:webHidden/>
          </w:rPr>
          <w:fldChar w:fldCharType="separate"/>
        </w:r>
        <w:r w:rsidR="00166571">
          <w:rPr>
            <w:noProof/>
            <w:webHidden/>
          </w:rPr>
          <w:t>51</w:t>
        </w:r>
        <w:r w:rsidR="00513DFE">
          <w:rPr>
            <w:noProof/>
            <w:webHidden/>
          </w:rPr>
          <w:fldChar w:fldCharType="end"/>
        </w:r>
      </w:hyperlink>
    </w:p>
    <w:p w:rsidR="00513DFE" w:rsidRDefault="0019288B">
      <w:pPr>
        <w:pStyle w:val="TOC1"/>
        <w:rPr>
          <w:noProof/>
          <w:lang w:eastAsia="en-US"/>
        </w:rPr>
      </w:pPr>
      <w:hyperlink w:anchor="_Toc422393163" w:history="1">
        <w:r w:rsidR="00513DFE" w:rsidRPr="005A4AB9">
          <w:rPr>
            <w:rStyle w:val="Hyperlink"/>
            <w:noProof/>
          </w:rPr>
          <w:t>Table 11</w:t>
        </w:r>
        <w:r w:rsidR="00513DFE">
          <w:rPr>
            <w:noProof/>
            <w:lang w:eastAsia="en-US"/>
          </w:rPr>
          <w:tab/>
        </w:r>
        <w:r w:rsidR="00513DFE" w:rsidRPr="005A4AB9">
          <w:rPr>
            <w:rStyle w:val="Hyperlink"/>
            <w:noProof/>
          </w:rPr>
          <w:t>Summary table for the Paddock to Reef marine water quality index (P2R_WQI). Percentage of compliance is reported over the surface area of the Inshore region. Cells are shaded to reflect the colour coding of the P2R reporting scheme from red to green in steps of 20%.</w:t>
        </w:r>
        <w:r w:rsidR="00513DFE">
          <w:rPr>
            <w:noProof/>
            <w:webHidden/>
          </w:rPr>
          <w:tab/>
        </w:r>
        <w:r w:rsidR="00513DFE">
          <w:rPr>
            <w:noProof/>
            <w:webHidden/>
          </w:rPr>
          <w:fldChar w:fldCharType="begin"/>
        </w:r>
        <w:r w:rsidR="00513DFE">
          <w:rPr>
            <w:noProof/>
            <w:webHidden/>
          </w:rPr>
          <w:instrText xml:space="preserve"> PAGEREF _Toc422393163 \h </w:instrText>
        </w:r>
        <w:r w:rsidR="00513DFE">
          <w:rPr>
            <w:noProof/>
            <w:webHidden/>
          </w:rPr>
        </w:r>
        <w:r w:rsidR="00513DFE">
          <w:rPr>
            <w:noProof/>
            <w:webHidden/>
          </w:rPr>
          <w:fldChar w:fldCharType="separate"/>
        </w:r>
        <w:r w:rsidR="00166571">
          <w:rPr>
            <w:noProof/>
            <w:webHidden/>
          </w:rPr>
          <w:t>51</w:t>
        </w:r>
        <w:r w:rsidR="00513DFE">
          <w:rPr>
            <w:noProof/>
            <w:webHidden/>
          </w:rPr>
          <w:fldChar w:fldCharType="end"/>
        </w:r>
      </w:hyperlink>
    </w:p>
    <w:p w:rsidR="00513DFE" w:rsidRDefault="0019288B">
      <w:pPr>
        <w:pStyle w:val="TOC1"/>
        <w:rPr>
          <w:noProof/>
          <w:lang w:eastAsia="en-US"/>
        </w:rPr>
      </w:pPr>
      <w:hyperlink w:anchor="_Toc422393164" w:history="1">
        <w:r w:rsidR="00513DFE" w:rsidRPr="005A4AB9">
          <w:rPr>
            <w:rStyle w:val="Hyperlink"/>
            <w:noProof/>
          </w:rPr>
          <w:t>Table 12</w:t>
        </w:r>
        <w:r w:rsidR="00513DFE">
          <w:rPr>
            <w:noProof/>
            <w:lang w:eastAsia="en-US"/>
          </w:rPr>
          <w:tab/>
        </w:r>
        <w:r w:rsidR="00513DFE" w:rsidRPr="005A4AB9">
          <w:rPr>
            <w:rStyle w:val="Hyperlink"/>
            <w:noProof/>
          </w:rPr>
          <w:t>Summary of the annual exceedance maps from 01-May-2012 to 30-Apr-2013 for Chlorophyll-a and Total Suspended Solids for the Cape York region. Surface Area is the surface area in square kilometres for each of the reporting water bodies for this region Numbr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w:t>
        </w:r>
        <w:r w:rsidR="00513DFE">
          <w:rPr>
            <w:noProof/>
            <w:webHidden/>
          </w:rPr>
          <w:tab/>
        </w:r>
        <w:r w:rsidR="00513DFE">
          <w:rPr>
            <w:noProof/>
            <w:webHidden/>
          </w:rPr>
          <w:fldChar w:fldCharType="begin"/>
        </w:r>
        <w:r w:rsidR="00513DFE">
          <w:rPr>
            <w:noProof/>
            <w:webHidden/>
          </w:rPr>
          <w:instrText xml:space="preserve"> PAGEREF _Toc422393164 \h </w:instrText>
        </w:r>
        <w:r w:rsidR="00513DFE">
          <w:rPr>
            <w:noProof/>
            <w:webHidden/>
          </w:rPr>
        </w:r>
        <w:r w:rsidR="00513DFE">
          <w:rPr>
            <w:noProof/>
            <w:webHidden/>
          </w:rPr>
          <w:fldChar w:fldCharType="separate"/>
        </w:r>
        <w:r w:rsidR="00166571">
          <w:rPr>
            <w:noProof/>
            <w:webHidden/>
          </w:rPr>
          <w:t>57</w:t>
        </w:r>
        <w:r w:rsidR="00513DFE">
          <w:rPr>
            <w:noProof/>
            <w:webHidden/>
          </w:rPr>
          <w:fldChar w:fldCharType="end"/>
        </w:r>
      </w:hyperlink>
    </w:p>
    <w:p w:rsidR="00513DFE" w:rsidRDefault="0019288B">
      <w:pPr>
        <w:pStyle w:val="TOC1"/>
        <w:rPr>
          <w:noProof/>
          <w:lang w:eastAsia="en-US"/>
        </w:rPr>
      </w:pPr>
      <w:hyperlink w:anchor="_Toc422393165" w:history="1">
        <w:r w:rsidR="00513DFE" w:rsidRPr="005A4AB9">
          <w:rPr>
            <w:rStyle w:val="Hyperlink"/>
            <w:noProof/>
          </w:rPr>
          <w:t>Table 13</w:t>
        </w:r>
        <w:r w:rsidR="00513DFE">
          <w:rPr>
            <w:noProof/>
            <w:lang w:eastAsia="en-US"/>
          </w:rPr>
          <w:tab/>
        </w:r>
        <w:r w:rsidR="00513DFE" w:rsidRPr="005A4AB9">
          <w:rPr>
            <w:rStyle w:val="Hyperlink"/>
            <w:noProof/>
          </w:rPr>
          <w:t>Summary of the annual exceedance maps from 01-May-2012 to 30-Apr-2013 for Chlorophyll-a and Total Suspended Solids for the Wet Tropics region. Surface Area is the surface area in square kilometres for each of the reporting water bodies for this region Number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w:t>
        </w:r>
        <w:r w:rsidR="00513DFE">
          <w:rPr>
            <w:noProof/>
            <w:webHidden/>
          </w:rPr>
          <w:tab/>
        </w:r>
        <w:r w:rsidR="00513DFE">
          <w:rPr>
            <w:noProof/>
            <w:webHidden/>
          </w:rPr>
          <w:fldChar w:fldCharType="begin"/>
        </w:r>
        <w:r w:rsidR="00513DFE">
          <w:rPr>
            <w:noProof/>
            <w:webHidden/>
          </w:rPr>
          <w:instrText xml:space="preserve"> PAGEREF _Toc422393165 \h </w:instrText>
        </w:r>
        <w:r w:rsidR="00513DFE">
          <w:rPr>
            <w:noProof/>
            <w:webHidden/>
          </w:rPr>
        </w:r>
        <w:r w:rsidR="00513DFE">
          <w:rPr>
            <w:noProof/>
            <w:webHidden/>
          </w:rPr>
          <w:fldChar w:fldCharType="separate"/>
        </w:r>
        <w:r w:rsidR="00166571">
          <w:rPr>
            <w:noProof/>
            <w:webHidden/>
          </w:rPr>
          <w:t>71</w:t>
        </w:r>
        <w:r w:rsidR="00513DFE">
          <w:rPr>
            <w:noProof/>
            <w:webHidden/>
          </w:rPr>
          <w:fldChar w:fldCharType="end"/>
        </w:r>
      </w:hyperlink>
    </w:p>
    <w:p w:rsidR="00513DFE" w:rsidRDefault="0019288B">
      <w:pPr>
        <w:pStyle w:val="TOC1"/>
        <w:rPr>
          <w:noProof/>
          <w:lang w:eastAsia="en-US"/>
        </w:rPr>
      </w:pPr>
      <w:hyperlink w:anchor="_Toc422393166" w:history="1">
        <w:r w:rsidR="00513DFE" w:rsidRPr="005A4AB9">
          <w:rPr>
            <w:rStyle w:val="Hyperlink"/>
            <w:noProof/>
          </w:rPr>
          <w:t>Table 14</w:t>
        </w:r>
        <w:r w:rsidR="00513DFE">
          <w:rPr>
            <w:noProof/>
            <w:lang w:eastAsia="en-US"/>
          </w:rPr>
          <w:tab/>
        </w:r>
        <w:r w:rsidR="00513DFE" w:rsidRPr="005A4AB9">
          <w:rPr>
            <w:rStyle w:val="Hyperlink"/>
            <w:noProof/>
          </w:rPr>
          <w:t>Summary of the annual exceedance maps from 01-May-2012 to 30-Apr-2013 for Chlorophyll-a and Total Suspended Solids for the Burdekin region. Surface Area is the surface area in square kilometres for each of the reporting water bodies for this region Number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w:t>
        </w:r>
        <w:r w:rsidR="00513DFE">
          <w:rPr>
            <w:noProof/>
            <w:webHidden/>
          </w:rPr>
          <w:tab/>
        </w:r>
        <w:r w:rsidR="00513DFE">
          <w:rPr>
            <w:noProof/>
            <w:webHidden/>
          </w:rPr>
          <w:fldChar w:fldCharType="begin"/>
        </w:r>
        <w:r w:rsidR="00513DFE">
          <w:rPr>
            <w:noProof/>
            <w:webHidden/>
          </w:rPr>
          <w:instrText xml:space="preserve"> PAGEREF _Toc422393166 \h </w:instrText>
        </w:r>
        <w:r w:rsidR="00513DFE">
          <w:rPr>
            <w:noProof/>
            <w:webHidden/>
          </w:rPr>
        </w:r>
        <w:r w:rsidR="00513DFE">
          <w:rPr>
            <w:noProof/>
            <w:webHidden/>
          </w:rPr>
          <w:fldChar w:fldCharType="separate"/>
        </w:r>
        <w:r w:rsidR="00166571">
          <w:rPr>
            <w:noProof/>
            <w:webHidden/>
          </w:rPr>
          <w:t>82</w:t>
        </w:r>
        <w:r w:rsidR="00513DFE">
          <w:rPr>
            <w:noProof/>
            <w:webHidden/>
          </w:rPr>
          <w:fldChar w:fldCharType="end"/>
        </w:r>
      </w:hyperlink>
    </w:p>
    <w:p w:rsidR="00513DFE" w:rsidRDefault="0019288B">
      <w:pPr>
        <w:pStyle w:val="TOC1"/>
        <w:rPr>
          <w:noProof/>
          <w:lang w:eastAsia="en-US"/>
        </w:rPr>
      </w:pPr>
      <w:hyperlink w:anchor="_Toc422393167" w:history="1">
        <w:r w:rsidR="00513DFE" w:rsidRPr="005A4AB9">
          <w:rPr>
            <w:rStyle w:val="Hyperlink"/>
            <w:noProof/>
          </w:rPr>
          <w:t>Table 15</w:t>
        </w:r>
        <w:r w:rsidR="00513DFE">
          <w:rPr>
            <w:noProof/>
            <w:lang w:eastAsia="en-US"/>
          </w:rPr>
          <w:tab/>
        </w:r>
        <w:r w:rsidR="00513DFE" w:rsidRPr="005A4AB9">
          <w:rPr>
            <w:rStyle w:val="Hyperlink"/>
            <w:noProof/>
          </w:rPr>
          <w:t>Summary of the annual exceedance maps from 01-May-2012 to 30-Apr-2013 for Chlorophyll-a and Total Suspended Solids for the Mackay Whitsunday region. Surface Area is the surface area in square kilometres for each of the reporting water bodies for this region Number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w:t>
        </w:r>
        <w:r w:rsidR="00513DFE">
          <w:rPr>
            <w:noProof/>
            <w:webHidden/>
          </w:rPr>
          <w:tab/>
        </w:r>
        <w:r w:rsidR="00513DFE">
          <w:rPr>
            <w:noProof/>
            <w:webHidden/>
          </w:rPr>
          <w:fldChar w:fldCharType="begin"/>
        </w:r>
        <w:r w:rsidR="00513DFE">
          <w:rPr>
            <w:noProof/>
            <w:webHidden/>
          </w:rPr>
          <w:instrText xml:space="preserve"> PAGEREF _Toc422393167 \h </w:instrText>
        </w:r>
        <w:r w:rsidR="00513DFE">
          <w:rPr>
            <w:noProof/>
            <w:webHidden/>
          </w:rPr>
        </w:r>
        <w:r w:rsidR="00513DFE">
          <w:rPr>
            <w:noProof/>
            <w:webHidden/>
          </w:rPr>
          <w:fldChar w:fldCharType="separate"/>
        </w:r>
        <w:r w:rsidR="00166571">
          <w:rPr>
            <w:noProof/>
            <w:webHidden/>
          </w:rPr>
          <w:t>94</w:t>
        </w:r>
        <w:r w:rsidR="00513DFE">
          <w:rPr>
            <w:noProof/>
            <w:webHidden/>
          </w:rPr>
          <w:fldChar w:fldCharType="end"/>
        </w:r>
      </w:hyperlink>
    </w:p>
    <w:p w:rsidR="00513DFE" w:rsidRDefault="0019288B">
      <w:pPr>
        <w:pStyle w:val="TOC1"/>
        <w:rPr>
          <w:noProof/>
          <w:lang w:eastAsia="en-US"/>
        </w:rPr>
      </w:pPr>
      <w:hyperlink w:anchor="_Toc422393168" w:history="1">
        <w:r w:rsidR="00513DFE" w:rsidRPr="005A4AB9">
          <w:rPr>
            <w:rStyle w:val="Hyperlink"/>
            <w:noProof/>
          </w:rPr>
          <w:t>Table 16</w:t>
        </w:r>
        <w:r w:rsidR="00513DFE">
          <w:rPr>
            <w:noProof/>
            <w:lang w:eastAsia="en-US"/>
          </w:rPr>
          <w:tab/>
        </w:r>
        <w:r w:rsidR="00513DFE" w:rsidRPr="005A4AB9">
          <w:rPr>
            <w:rStyle w:val="Hyperlink"/>
            <w:noProof/>
          </w:rPr>
          <w:t>Summary of the annual exceedance maps from 01-May-2012 to 30-Apr-2013 for Chlorophyll-a and Total Suspended Solids for the Fitzroy region. Surface Area is the surface area in square kilometres for each of the reporting water bodies for this region Number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w:t>
        </w:r>
        <w:r w:rsidR="00513DFE">
          <w:rPr>
            <w:noProof/>
            <w:webHidden/>
          </w:rPr>
          <w:tab/>
        </w:r>
        <w:r w:rsidR="00513DFE">
          <w:rPr>
            <w:noProof/>
            <w:webHidden/>
          </w:rPr>
          <w:fldChar w:fldCharType="begin"/>
        </w:r>
        <w:r w:rsidR="00513DFE">
          <w:rPr>
            <w:noProof/>
            <w:webHidden/>
          </w:rPr>
          <w:instrText xml:space="preserve"> PAGEREF _Toc422393168 \h </w:instrText>
        </w:r>
        <w:r w:rsidR="00513DFE">
          <w:rPr>
            <w:noProof/>
            <w:webHidden/>
          </w:rPr>
        </w:r>
        <w:r w:rsidR="00513DFE">
          <w:rPr>
            <w:noProof/>
            <w:webHidden/>
          </w:rPr>
          <w:fldChar w:fldCharType="separate"/>
        </w:r>
        <w:r w:rsidR="00166571">
          <w:rPr>
            <w:noProof/>
            <w:webHidden/>
          </w:rPr>
          <w:t>107</w:t>
        </w:r>
        <w:r w:rsidR="00513DFE">
          <w:rPr>
            <w:noProof/>
            <w:webHidden/>
          </w:rPr>
          <w:fldChar w:fldCharType="end"/>
        </w:r>
      </w:hyperlink>
    </w:p>
    <w:p w:rsidR="00513DFE" w:rsidRDefault="0019288B">
      <w:pPr>
        <w:pStyle w:val="TOC1"/>
        <w:rPr>
          <w:noProof/>
          <w:lang w:eastAsia="en-US"/>
        </w:rPr>
      </w:pPr>
      <w:hyperlink w:anchor="_Toc422393169" w:history="1">
        <w:r w:rsidR="00513DFE" w:rsidRPr="005A4AB9">
          <w:rPr>
            <w:rStyle w:val="Hyperlink"/>
            <w:noProof/>
          </w:rPr>
          <w:t>Table 17</w:t>
        </w:r>
        <w:r w:rsidR="00513DFE">
          <w:rPr>
            <w:noProof/>
            <w:lang w:eastAsia="en-US"/>
          </w:rPr>
          <w:tab/>
        </w:r>
        <w:r w:rsidR="00513DFE" w:rsidRPr="005A4AB9">
          <w:rPr>
            <w:rStyle w:val="Hyperlink"/>
            <w:noProof/>
          </w:rPr>
          <w:t>Summary of the annual exceedance maps from 01-May-2012 to 30-Apr-2013 for Chlorophyll-a and Total Suspended Solids for the Burnett Mary region. Surface Area is the surface area in square kilometres for each of the reporting water bodies for this region Number valid obs. is the number of pixels with valid observations (i.e. cloud-free and error-free pixels); Number total obs. provides the total number of observations;Mean&gt; trigger and Median &gt; trigger report the relative area for each water body where the mean or the median exceeded the WQ Guideline value.</w:t>
        </w:r>
        <w:r w:rsidR="00513DFE">
          <w:rPr>
            <w:noProof/>
            <w:webHidden/>
          </w:rPr>
          <w:tab/>
        </w:r>
        <w:r w:rsidR="00513DFE">
          <w:rPr>
            <w:noProof/>
            <w:webHidden/>
          </w:rPr>
          <w:fldChar w:fldCharType="begin"/>
        </w:r>
        <w:r w:rsidR="00513DFE">
          <w:rPr>
            <w:noProof/>
            <w:webHidden/>
          </w:rPr>
          <w:instrText xml:space="preserve"> PAGEREF _Toc422393169 \h </w:instrText>
        </w:r>
        <w:r w:rsidR="00513DFE">
          <w:rPr>
            <w:noProof/>
            <w:webHidden/>
          </w:rPr>
        </w:r>
        <w:r w:rsidR="00513DFE">
          <w:rPr>
            <w:noProof/>
            <w:webHidden/>
          </w:rPr>
          <w:fldChar w:fldCharType="separate"/>
        </w:r>
        <w:r w:rsidR="00166571">
          <w:rPr>
            <w:noProof/>
            <w:webHidden/>
          </w:rPr>
          <w:t>120</w:t>
        </w:r>
        <w:r w:rsidR="00513DFE">
          <w:rPr>
            <w:noProof/>
            <w:webHidden/>
          </w:rPr>
          <w:fldChar w:fldCharType="end"/>
        </w:r>
      </w:hyperlink>
    </w:p>
    <w:p w:rsidR="00513DFE" w:rsidRDefault="0019288B">
      <w:pPr>
        <w:pStyle w:val="TOC1"/>
        <w:rPr>
          <w:noProof/>
          <w:lang w:eastAsia="en-US"/>
        </w:rPr>
      </w:pPr>
      <w:hyperlink w:anchor="_Toc422393170" w:history="1">
        <w:r w:rsidR="00513DFE" w:rsidRPr="005A4AB9">
          <w:rPr>
            <w:rStyle w:val="Hyperlink"/>
            <w:noProof/>
          </w:rPr>
          <w:t>Table 18</w:t>
        </w:r>
        <w:r w:rsidR="00513DFE">
          <w:rPr>
            <w:noProof/>
            <w:lang w:eastAsia="en-US"/>
          </w:rPr>
          <w:tab/>
        </w:r>
        <w:r w:rsidR="00513DFE" w:rsidRPr="005A4AB9">
          <w:rPr>
            <w:rStyle w:val="Hyperlink"/>
            <w:noProof/>
          </w:rPr>
          <w:t>Validation statistics for the measurements collected within±3 hours of the overpass.</w:t>
        </w:r>
        <w:r w:rsidR="00513DFE">
          <w:rPr>
            <w:noProof/>
            <w:webHidden/>
          </w:rPr>
          <w:tab/>
        </w:r>
        <w:r w:rsidR="00513DFE">
          <w:rPr>
            <w:noProof/>
            <w:webHidden/>
          </w:rPr>
          <w:fldChar w:fldCharType="begin"/>
        </w:r>
        <w:r w:rsidR="00513DFE">
          <w:rPr>
            <w:noProof/>
            <w:webHidden/>
          </w:rPr>
          <w:instrText xml:space="preserve"> PAGEREF _Toc422393170 \h </w:instrText>
        </w:r>
        <w:r w:rsidR="00513DFE">
          <w:rPr>
            <w:noProof/>
            <w:webHidden/>
          </w:rPr>
        </w:r>
        <w:r w:rsidR="00513DFE">
          <w:rPr>
            <w:noProof/>
            <w:webHidden/>
          </w:rPr>
          <w:fldChar w:fldCharType="separate"/>
        </w:r>
        <w:r w:rsidR="00166571">
          <w:rPr>
            <w:noProof/>
            <w:webHidden/>
          </w:rPr>
          <w:t>137</w:t>
        </w:r>
        <w:r w:rsidR="00513DFE">
          <w:rPr>
            <w:noProof/>
            <w:webHidden/>
          </w:rPr>
          <w:fldChar w:fldCharType="end"/>
        </w:r>
      </w:hyperlink>
    </w:p>
    <w:p w:rsidR="00513DFE" w:rsidRDefault="0019288B">
      <w:pPr>
        <w:pStyle w:val="TOC1"/>
        <w:rPr>
          <w:noProof/>
          <w:lang w:eastAsia="en-US"/>
        </w:rPr>
      </w:pPr>
      <w:hyperlink w:anchor="_Toc422393171" w:history="1">
        <w:r w:rsidR="00513DFE" w:rsidRPr="005A4AB9">
          <w:rPr>
            <w:rStyle w:val="Hyperlink"/>
            <w:noProof/>
          </w:rPr>
          <w:t>Table 19</w:t>
        </w:r>
        <w:r w:rsidR="00513DFE">
          <w:rPr>
            <w:noProof/>
            <w:lang w:eastAsia="en-US"/>
          </w:rPr>
          <w:tab/>
        </w:r>
        <w:r w:rsidR="00513DFE" w:rsidRPr="005A4AB9">
          <w:rPr>
            <w:rStyle w:val="Hyperlink"/>
            <w:noProof/>
          </w:rPr>
          <w:t>Validation statistics for the measurements collected within±3 hours of the overpass. Statistics excluding the data points collected by ACTFR during flood monitoring projects are reported.</w:t>
        </w:r>
        <w:r w:rsidR="00513DFE">
          <w:rPr>
            <w:noProof/>
            <w:webHidden/>
          </w:rPr>
          <w:tab/>
        </w:r>
        <w:r w:rsidR="00513DFE">
          <w:rPr>
            <w:noProof/>
            <w:webHidden/>
          </w:rPr>
          <w:fldChar w:fldCharType="begin"/>
        </w:r>
        <w:r w:rsidR="00513DFE">
          <w:rPr>
            <w:noProof/>
            <w:webHidden/>
          </w:rPr>
          <w:instrText xml:space="preserve"> PAGEREF _Toc422393171 \h </w:instrText>
        </w:r>
        <w:r w:rsidR="00513DFE">
          <w:rPr>
            <w:noProof/>
            <w:webHidden/>
          </w:rPr>
        </w:r>
        <w:r w:rsidR="00513DFE">
          <w:rPr>
            <w:noProof/>
            <w:webHidden/>
          </w:rPr>
          <w:fldChar w:fldCharType="separate"/>
        </w:r>
        <w:r w:rsidR="00166571">
          <w:rPr>
            <w:noProof/>
            <w:webHidden/>
          </w:rPr>
          <w:t>138</w:t>
        </w:r>
        <w:r w:rsidR="00513DFE">
          <w:rPr>
            <w:noProof/>
            <w:webHidden/>
          </w:rPr>
          <w:fldChar w:fldCharType="end"/>
        </w:r>
      </w:hyperlink>
    </w:p>
    <w:p w:rsidR="00513DFE" w:rsidRDefault="0019288B">
      <w:pPr>
        <w:pStyle w:val="TOC1"/>
        <w:rPr>
          <w:noProof/>
          <w:lang w:eastAsia="en-US"/>
        </w:rPr>
      </w:pPr>
      <w:hyperlink w:anchor="_Toc422393172" w:history="1">
        <w:r w:rsidR="00513DFE" w:rsidRPr="005A4AB9">
          <w:rPr>
            <w:rStyle w:val="Hyperlink"/>
            <w:noProof/>
          </w:rPr>
          <w:t>Table 20</w:t>
        </w:r>
        <w:r w:rsidR="00513DFE">
          <w:rPr>
            <w:noProof/>
            <w:lang w:eastAsia="en-US"/>
          </w:rPr>
          <w:tab/>
        </w:r>
        <w:r w:rsidR="00513DFE" w:rsidRPr="005A4AB9">
          <w:rPr>
            <w:rStyle w:val="Hyperlink"/>
            <w:noProof/>
          </w:rPr>
          <w:t>Summary of the exceedance maps for Chlorophyll-a for the dry and wet season for the Cape York region.</w:t>
        </w:r>
        <w:r w:rsidR="00513DFE">
          <w:rPr>
            <w:noProof/>
            <w:webHidden/>
          </w:rPr>
          <w:tab/>
        </w:r>
        <w:r w:rsidR="00513DFE">
          <w:rPr>
            <w:noProof/>
            <w:webHidden/>
          </w:rPr>
          <w:fldChar w:fldCharType="begin"/>
        </w:r>
        <w:r w:rsidR="00513DFE">
          <w:rPr>
            <w:noProof/>
            <w:webHidden/>
          </w:rPr>
          <w:instrText xml:space="preserve"> PAGEREF _Toc422393172 \h </w:instrText>
        </w:r>
        <w:r w:rsidR="00513DFE">
          <w:rPr>
            <w:noProof/>
            <w:webHidden/>
          </w:rPr>
        </w:r>
        <w:r w:rsidR="00513DFE">
          <w:rPr>
            <w:noProof/>
            <w:webHidden/>
          </w:rPr>
          <w:fldChar w:fldCharType="separate"/>
        </w:r>
        <w:r w:rsidR="00166571">
          <w:rPr>
            <w:noProof/>
            <w:webHidden/>
          </w:rPr>
          <w:t>158</w:t>
        </w:r>
        <w:r w:rsidR="00513DFE">
          <w:rPr>
            <w:noProof/>
            <w:webHidden/>
          </w:rPr>
          <w:fldChar w:fldCharType="end"/>
        </w:r>
      </w:hyperlink>
    </w:p>
    <w:p w:rsidR="00513DFE" w:rsidRDefault="0019288B">
      <w:pPr>
        <w:pStyle w:val="TOC1"/>
        <w:rPr>
          <w:noProof/>
          <w:lang w:eastAsia="en-US"/>
        </w:rPr>
      </w:pPr>
      <w:hyperlink w:anchor="_Toc422393173" w:history="1">
        <w:r w:rsidR="00513DFE" w:rsidRPr="005A4AB9">
          <w:rPr>
            <w:rStyle w:val="Hyperlink"/>
            <w:noProof/>
          </w:rPr>
          <w:t>Table 21</w:t>
        </w:r>
        <w:r w:rsidR="00513DFE">
          <w:rPr>
            <w:noProof/>
            <w:lang w:eastAsia="en-US"/>
          </w:rPr>
          <w:tab/>
        </w:r>
        <w:r w:rsidR="00513DFE" w:rsidRPr="005A4AB9">
          <w:rPr>
            <w:rStyle w:val="Hyperlink"/>
            <w:noProof/>
          </w:rPr>
          <w:t>Summary of the exceedance maps for Non-algal particulate matter (NAP as a measure of TSS) for the dry and wet season for the Cape York region.</w:t>
        </w:r>
        <w:r w:rsidR="00513DFE">
          <w:rPr>
            <w:noProof/>
            <w:webHidden/>
          </w:rPr>
          <w:tab/>
        </w:r>
        <w:r w:rsidR="00513DFE">
          <w:rPr>
            <w:noProof/>
            <w:webHidden/>
          </w:rPr>
          <w:fldChar w:fldCharType="begin"/>
        </w:r>
        <w:r w:rsidR="00513DFE">
          <w:rPr>
            <w:noProof/>
            <w:webHidden/>
          </w:rPr>
          <w:instrText xml:space="preserve"> PAGEREF _Toc422393173 \h </w:instrText>
        </w:r>
        <w:r w:rsidR="00513DFE">
          <w:rPr>
            <w:noProof/>
            <w:webHidden/>
          </w:rPr>
        </w:r>
        <w:r w:rsidR="00513DFE">
          <w:rPr>
            <w:noProof/>
            <w:webHidden/>
          </w:rPr>
          <w:fldChar w:fldCharType="separate"/>
        </w:r>
        <w:r w:rsidR="00166571">
          <w:rPr>
            <w:noProof/>
            <w:webHidden/>
          </w:rPr>
          <w:t>158</w:t>
        </w:r>
        <w:r w:rsidR="00513DFE">
          <w:rPr>
            <w:noProof/>
            <w:webHidden/>
          </w:rPr>
          <w:fldChar w:fldCharType="end"/>
        </w:r>
      </w:hyperlink>
    </w:p>
    <w:p w:rsidR="00513DFE" w:rsidRDefault="0019288B">
      <w:pPr>
        <w:pStyle w:val="TOC1"/>
        <w:rPr>
          <w:noProof/>
          <w:lang w:eastAsia="en-US"/>
        </w:rPr>
      </w:pPr>
      <w:hyperlink w:anchor="_Toc422393174" w:history="1">
        <w:r w:rsidR="00513DFE" w:rsidRPr="005A4AB9">
          <w:rPr>
            <w:rStyle w:val="Hyperlink"/>
            <w:noProof/>
          </w:rPr>
          <w:t>Table 22</w:t>
        </w:r>
        <w:r w:rsidR="00513DFE">
          <w:rPr>
            <w:noProof/>
            <w:lang w:eastAsia="en-US"/>
          </w:rPr>
          <w:tab/>
        </w:r>
        <w:r w:rsidR="00513DFE" w:rsidRPr="005A4AB9">
          <w:rPr>
            <w:rStyle w:val="Hyperlink"/>
            <w:noProof/>
          </w:rPr>
          <w:t>Summary of the exceedance maps for Chlorophyll-a for the dry and wet season for the Wet Tropics region.</w:t>
        </w:r>
        <w:r w:rsidR="00513DFE">
          <w:rPr>
            <w:noProof/>
            <w:webHidden/>
          </w:rPr>
          <w:tab/>
        </w:r>
        <w:r w:rsidR="00513DFE">
          <w:rPr>
            <w:noProof/>
            <w:webHidden/>
          </w:rPr>
          <w:fldChar w:fldCharType="begin"/>
        </w:r>
        <w:r w:rsidR="00513DFE">
          <w:rPr>
            <w:noProof/>
            <w:webHidden/>
          </w:rPr>
          <w:instrText xml:space="preserve"> PAGEREF _Toc422393174 \h </w:instrText>
        </w:r>
        <w:r w:rsidR="00513DFE">
          <w:rPr>
            <w:noProof/>
            <w:webHidden/>
          </w:rPr>
        </w:r>
        <w:r w:rsidR="00513DFE">
          <w:rPr>
            <w:noProof/>
            <w:webHidden/>
          </w:rPr>
          <w:fldChar w:fldCharType="separate"/>
        </w:r>
        <w:r w:rsidR="00166571">
          <w:rPr>
            <w:noProof/>
            <w:webHidden/>
          </w:rPr>
          <w:t>167</w:t>
        </w:r>
        <w:r w:rsidR="00513DFE">
          <w:rPr>
            <w:noProof/>
            <w:webHidden/>
          </w:rPr>
          <w:fldChar w:fldCharType="end"/>
        </w:r>
      </w:hyperlink>
    </w:p>
    <w:p w:rsidR="00513DFE" w:rsidRDefault="0019288B">
      <w:pPr>
        <w:pStyle w:val="TOC1"/>
        <w:rPr>
          <w:noProof/>
          <w:lang w:eastAsia="en-US"/>
        </w:rPr>
      </w:pPr>
      <w:hyperlink w:anchor="_Toc422393175" w:history="1">
        <w:r w:rsidR="00513DFE" w:rsidRPr="005A4AB9">
          <w:rPr>
            <w:rStyle w:val="Hyperlink"/>
            <w:noProof/>
          </w:rPr>
          <w:t>Table 23</w:t>
        </w:r>
        <w:r w:rsidR="00513DFE">
          <w:rPr>
            <w:noProof/>
            <w:lang w:eastAsia="en-US"/>
          </w:rPr>
          <w:tab/>
        </w:r>
        <w:r w:rsidR="00513DFE" w:rsidRPr="005A4AB9">
          <w:rPr>
            <w:rStyle w:val="Hyperlink"/>
            <w:noProof/>
          </w:rPr>
          <w:t>Summary of the exceedance maps for Non-algal particulate matter (NAP as a measure of TSS) for the dry and wet season for the Wet Tropics region.</w:t>
        </w:r>
        <w:r w:rsidR="00513DFE">
          <w:rPr>
            <w:noProof/>
            <w:webHidden/>
          </w:rPr>
          <w:tab/>
        </w:r>
        <w:r w:rsidR="00513DFE">
          <w:rPr>
            <w:noProof/>
            <w:webHidden/>
          </w:rPr>
          <w:fldChar w:fldCharType="begin"/>
        </w:r>
        <w:r w:rsidR="00513DFE">
          <w:rPr>
            <w:noProof/>
            <w:webHidden/>
          </w:rPr>
          <w:instrText xml:space="preserve"> PAGEREF _Toc422393175 \h </w:instrText>
        </w:r>
        <w:r w:rsidR="00513DFE">
          <w:rPr>
            <w:noProof/>
            <w:webHidden/>
          </w:rPr>
        </w:r>
        <w:r w:rsidR="00513DFE">
          <w:rPr>
            <w:noProof/>
            <w:webHidden/>
          </w:rPr>
          <w:fldChar w:fldCharType="separate"/>
        </w:r>
        <w:r w:rsidR="00166571">
          <w:rPr>
            <w:noProof/>
            <w:webHidden/>
          </w:rPr>
          <w:t>167</w:t>
        </w:r>
        <w:r w:rsidR="00513DFE">
          <w:rPr>
            <w:noProof/>
            <w:webHidden/>
          </w:rPr>
          <w:fldChar w:fldCharType="end"/>
        </w:r>
      </w:hyperlink>
    </w:p>
    <w:p w:rsidR="00513DFE" w:rsidRDefault="0019288B">
      <w:pPr>
        <w:pStyle w:val="TOC1"/>
        <w:rPr>
          <w:noProof/>
          <w:lang w:eastAsia="en-US"/>
        </w:rPr>
      </w:pPr>
      <w:hyperlink w:anchor="_Toc422393176" w:history="1">
        <w:r w:rsidR="00513DFE" w:rsidRPr="005A4AB9">
          <w:rPr>
            <w:rStyle w:val="Hyperlink"/>
            <w:noProof/>
          </w:rPr>
          <w:t>Table 24</w:t>
        </w:r>
        <w:r w:rsidR="00513DFE">
          <w:rPr>
            <w:noProof/>
            <w:lang w:eastAsia="en-US"/>
          </w:rPr>
          <w:tab/>
        </w:r>
        <w:r w:rsidR="00513DFE" w:rsidRPr="005A4AB9">
          <w:rPr>
            <w:rStyle w:val="Hyperlink"/>
            <w:noProof/>
          </w:rPr>
          <w:t>Summary of the exceedance maps for Chlorophyll-a for the dry and wet season for the Burdekin region.</w:t>
        </w:r>
        <w:r w:rsidR="00513DFE">
          <w:rPr>
            <w:noProof/>
            <w:webHidden/>
          </w:rPr>
          <w:tab/>
        </w:r>
        <w:r w:rsidR="00513DFE">
          <w:rPr>
            <w:noProof/>
            <w:webHidden/>
          </w:rPr>
          <w:fldChar w:fldCharType="begin"/>
        </w:r>
        <w:r w:rsidR="00513DFE">
          <w:rPr>
            <w:noProof/>
            <w:webHidden/>
          </w:rPr>
          <w:instrText xml:space="preserve"> PAGEREF _Toc422393176 \h </w:instrText>
        </w:r>
        <w:r w:rsidR="00513DFE">
          <w:rPr>
            <w:noProof/>
            <w:webHidden/>
          </w:rPr>
        </w:r>
        <w:r w:rsidR="00513DFE">
          <w:rPr>
            <w:noProof/>
            <w:webHidden/>
          </w:rPr>
          <w:fldChar w:fldCharType="separate"/>
        </w:r>
        <w:r w:rsidR="00166571">
          <w:rPr>
            <w:noProof/>
            <w:webHidden/>
          </w:rPr>
          <w:t>176</w:t>
        </w:r>
        <w:r w:rsidR="00513DFE">
          <w:rPr>
            <w:noProof/>
            <w:webHidden/>
          </w:rPr>
          <w:fldChar w:fldCharType="end"/>
        </w:r>
      </w:hyperlink>
    </w:p>
    <w:p w:rsidR="00513DFE" w:rsidRDefault="0019288B">
      <w:pPr>
        <w:pStyle w:val="TOC1"/>
        <w:rPr>
          <w:noProof/>
          <w:lang w:eastAsia="en-US"/>
        </w:rPr>
      </w:pPr>
      <w:hyperlink w:anchor="_Toc422393177" w:history="1">
        <w:r w:rsidR="00513DFE" w:rsidRPr="005A4AB9">
          <w:rPr>
            <w:rStyle w:val="Hyperlink"/>
            <w:noProof/>
          </w:rPr>
          <w:t>Table 25</w:t>
        </w:r>
        <w:r w:rsidR="00513DFE">
          <w:rPr>
            <w:noProof/>
            <w:lang w:eastAsia="en-US"/>
          </w:rPr>
          <w:tab/>
        </w:r>
        <w:r w:rsidR="00513DFE" w:rsidRPr="005A4AB9">
          <w:rPr>
            <w:rStyle w:val="Hyperlink"/>
            <w:noProof/>
          </w:rPr>
          <w:t>Summary of the exceedance maps for Non-algal particulate matter (NAP as a measure of TSS) for the dry and wet season for the Burdekin region.</w:t>
        </w:r>
        <w:r w:rsidR="00513DFE">
          <w:rPr>
            <w:noProof/>
            <w:webHidden/>
          </w:rPr>
          <w:tab/>
        </w:r>
        <w:r w:rsidR="00513DFE">
          <w:rPr>
            <w:noProof/>
            <w:webHidden/>
          </w:rPr>
          <w:fldChar w:fldCharType="begin"/>
        </w:r>
        <w:r w:rsidR="00513DFE">
          <w:rPr>
            <w:noProof/>
            <w:webHidden/>
          </w:rPr>
          <w:instrText xml:space="preserve"> PAGEREF _Toc422393177 \h </w:instrText>
        </w:r>
        <w:r w:rsidR="00513DFE">
          <w:rPr>
            <w:noProof/>
            <w:webHidden/>
          </w:rPr>
        </w:r>
        <w:r w:rsidR="00513DFE">
          <w:rPr>
            <w:noProof/>
            <w:webHidden/>
          </w:rPr>
          <w:fldChar w:fldCharType="separate"/>
        </w:r>
        <w:r w:rsidR="00166571">
          <w:rPr>
            <w:noProof/>
            <w:webHidden/>
          </w:rPr>
          <w:t>176</w:t>
        </w:r>
        <w:r w:rsidR="00513DFE">
          <w:rPr>
            <w:noProof/>
            <w:webHidden/>
          </w:rPr>
          <w:fldChar w:fldCharType="end"/>
        </w:r>
      </w:hyperlink>
    </w:p>
    <w:p w:rsidR="00513DFE" w:rsidRDefault="0019288B">
      <w:pPr>
        <w:pStyle w:val="TOC1"/>
        <w:rPr>
          <w:noProof/>
          <w:lang w:eastAsia="en-US"/>
        </w:rPr>
      </w:pPr>
      <w:hyperlink w:anchor="_Toc422393178" w:history="1">
        <w:r w:rsidR="00513DFE" w:rsidRPr="005A4AB9">
          <w:rPr>
            <w:rStyle w:val="Hyperlink"/>
            <w:noProof/>
          </w:rPr>
          <w:t>Table 26</w:t>
        </w:r>
        <w:r w:rsidR="00513DFE">
          <w:rPr>
            <w:noProof/>
            <w:lang w:eastAsia="en-US"/>
          </w:rPr>
          <w:tab/>
        </w:r>
        <w:r w:rsidR="00513DFE" w:rsidRPr="005A4AB9">
          <w:rPr>
            <w:rStyle w:val="Hyperlink"/>
            <w:noProof/>
          </w:rPr>
          <w:t>Summary of the exceedance maps for Chlorophyll-a for the dry and wet season for the Mackay Whitsunday region.</w:t>
        </w:r>
        <w:r w:rsidR="00513DFE">
          <w:rPr>
            <w:noProof/>
            <w:webHidden/>
          </w:rPr>
          <w:tab/>
        </w:r>
        <w:r w:rsidR="00513DFE">
          <w:rPr>
            <w:noProof/>
            <w:webHidden/>
          </w:rPr>
          <w:fldChar w:fldCharType="begin"/>
        </w:r>
        <w:r w:rsidR="00513DFE">
          <w:rPr>
            <w:noProof/>
            <w:webHidden/>
          </w:rPr>
          <w:instrText xml:space="preserve"> PAGEREF _Toc422393178 \h </w:instrText>
        </w:r>
        <w:r w:rsidR="00513DFE">
          <w:rPr>
            <w:noProof/>
            <w:webHidden/>
          </w:rPr>
        </w:r>
        <w:r w:rsidR="00513DFE">
          <w:rPr>
            <w:noProof/>
            <w:webHidden/>
          </w:rPr>
          <w:fldChar w:fldCharType="separate"/>
        </w:r>
        <w:r w:rsidR="00166571">
          <w:rPr>
            <w:noProof/>
            <w:webHidden/>
          </w:rPr>
          <w:t>181</w:t>
        </w:r>
        <w:r w:rsidR="00513DFE">
          <w:rPr>
            <w:noProof/>
            <w:webHidden/>
          </w:rPr>
          <w:fldChar w:fldCharType="end"/>
        </w:r>
      </w:hyperlink>
    </w:p>
    <w:p w:rsidR="00513DFE" w:rsidRDefault="0019288B">
      <w:pPr>
        <w:pStyle w:val="TOC1"/>
        <w:rPr>
          <w:noProof/>
          <w:lang w:eastAsia="en-US"/>
        </w:rPr>
      </w:pPr>
      <w:hyperlink w:anchor="_Toc422393179" w:history="1">
        <w:r w:rsidR="00513DFE" w:rsidRPr="005A4AB9">
          <w:rPr>
            <w:rStyle w:val="Hyperlink"/>
            <w:noProof/>
          </w:rPr>
          <w:t>Table 27</w:t>
        </w:r>
        <w:r w:rsidR="00513DFE">
          <w:rPr>
            <w:noProof/>
            <w:lang w:eastAsia="en-US"/>
          </w:rPr>
          <w:tab/>
        </w:r>
        <w:r w:rsidR="00513DFE" w:rsidRPr="005A4AB9">
          <w:rPr>
            <w:rStyle w:val="Hyperlink"/>
            <w:noProof/>
          </w:rPr>
          <w:t>Summary of the exceedance maps for Non-algal particulate matter (NAP as a measure of TSS) for the dry and wet season for the Mackay Whitsunday region.</w:t>
        </w:r>
        <w:r w:rsidR="00513DFE">
          <w:rPr>
            <w:noProof/>
            <w:webHidden/>
          </w:rPr>
          <w:tab/>
        </w:r>
        <w:r w:rsidR="00513DFE">
          <w:rPr>
            <w:noProof/>
            <w:webHidden/>
          </w:rPr>
          <w:fldChar w:fldCharType="begin"/>
        </w:r>
        <w:r w:rsidR="00513DFE">
          <w:rPr>
            <w:noProof/>
            <w:webHidden/>
          </w:rPr>
          <w:instrText xml:space="preserve"> PAGEREF _Toc422393179 \h </w:instrText>
        </w:r>
        <w:r w:rsidR="00513DFE">
          <w:rPr>
            <w:noProof/>
            <w:webHidden/>
          </w:rPr>
        </w:r>
        <w:r w:rsidR="00513DFE">
          <w:rPr>
            <w:noProof/>
            <w:webHidden/>
          </w:rPr>
          <w:fldChar w:fldCharType="separate"/>
        </w:r>
        <w:r w:rsidR="00166571">
          <w:rPr>
            <w:noProof/>
            <w:webHidden/>
          </w:rPr>
          <w:t>181</w:t>
        </w:r>
        <w:r w:rsidR="00513DFE">
          <w:rPr>
            <w:noProof/>
            <w:webHidden/>
          </w:rPr>
          <w:fldChar w:fldCharType="end"/>
        </w:r>
      </w:hyperlink>
    </w:p>
    <w:p w:rsidR="00513DFE" w:rsidRDefault="0019288B">
      <w:pPr>
        <w:pStyle w:val="TOC1"/>
        <w:rPr>
          <w:noProof/>
          <w:lang w:eastAsia="en-US"/>
        </w:rPr>
      </w:pPr>
      <w:hyperlink w:anchor="_Toc422393180" w:history="1">
        <w:r w:rsidR="00513DFE" w:rsidRPr="005A4AB9">
          <w:rPr>
            <w:rStyle w:val="Hyperlink"/>
            <w:noProof/>
          </w:rPr>
          <w:t>Table 28</w:t>
        </w:r>
        <w:r w:rsidR="00513DFE">
          <w:rPr>
            <w:noProof/>
            <w:lang w:eastAsia="en-US"/>
          </w:rPr>
          <w:tab/>
        </w:r>
        <w:r w:rsidR="00513DFE" w:rsidRPr="005A4AB9">
          <w:rPr>
            <w:rStyle w:val="Hyperlink"/>
            <w:noProof/>
          </w:rPr>
          <w:t>Summary of the exceedance maps for Chlorophyll-a for the dry and wet season for the Fitzroy region.</w:t>
        </w:r>
        <w:r w:rsidR="00513DFE">
          <w:rPr>
            <w:noProof/>
            <w:webHidden/>
          </w:rPr>
          <w:tab/>
        </w:r>
        <w:r w:rsidR="00513DFE">
          <w:rPr>
            <w:noProof/>
            <w:webHidden/>
          </w:rPr>
          <w:fldChar w:fldCharType="begin"/>
        </w:r>
        <w:r w:rsidR="00513DFE">
          <w:rPr>
            <w:noProof/>
            <w:webHidden/>
          </w:rPr>
          <w:instrText xml:space="preserve"> PAGEREF _Toc422393180 \h </w:instrText>
        </w:r>
        <w:r w:rsidR="00513DFE">
          <w:rPr>
            <w:noProof/>
            <w:webHidden/>
          </w:rPr>
        </w:r>
        <w:r w:rsidR="00513DFE">
          <w:rPr>
            <w:noProof/>
            <w:webHidden/>
          </w:rPr>
          <w:fldChar w:fldCharType="separate"/>
        </w:r>
        <w:r w:rsidR="00166571">
          <w:rPr>
            <w:noProof/>
            <w:webHidden/>
          </w:rPr>
          <w:t>190</w:t>
        </w:r>
        <w:r w:rsidR="00513DFE">
          <w:rPr>
            <w:noProof/>
            <w:webHidden/>
          </w:rPr>
          <w:fldChar w:fldCharType="end"/>
        </w:r>
      </w:hyperlink>
    </w:p>
    <w:p w:rsidR="00513DFE" w:rsidRDefault="0019288B">
      <w:pPr>
        <w:pStyle w:val="TOC1"/>
        <w:rPr>
          <w:noProof/>
          <w:lang w:eastAsia="en-US"/>
        </w:rPr>
      </w:pPr>
      <w:hyperlink w:anchor="_Toc422393181" w:history="1">
        <w:r w:rsidR="00513DFE" w:rsidRPr="005A4AB9">
          <w:rPr>
            <w:rStyle w:val="Hyperlink"/>
            <w:noProof/>
          </w:rPr>
          <w:t>Table 29</w:t>
        </w:r>
        <w:r w:rsidR="00513DFE">
          <w:rPr>
            <w:noProof/>
            <w:lang w:eastAsia="en-US"/>
          </w:rPr>
          <w:tab/>
        </w:r>
        <w:r w:rsidR="00513DFE" w:rsidRPr="005A4AB9">
          <w:rPr>
            <w:rStyle w:val="Hyperlink"/>
            <w:noProof/>
          </w:rPr>
          <w:t>Summary of the exceedance maps for Non-algal particulate matter (NAP as a measure of TSS) for the dry and wet season for the Fitzroy region.</w:t>
        </w:r>
        <w:r w:rsidR="00513DFE">
          <w:rPr>
            <w:noProof/>
            <w:webHidden/>
          </w:rPr>
          <w:tab/>
        </w:r>
        <w:r w:rsidR="00513DFE">
          <w:rPr>
            <w:noProof/>
            <w:webHidden/>
          </w:rPr>
          <w:fldChar w:fldCharType="begin"/>
        </w:r>
        <w:r w:rsidR="00513DFE">
          <w:rPr>
            <w:noProof/>
            <w:webHidden/>
          </w:rPr>
          <w:instrText xml:space="preserve"> PAGEREF _Toc422393181 \h </w:instrText>
        </w:r>
        <w:r w:rsidR="00513DFE">
          <w:rPr>
            <w:noProof/>
            <w:webHidden/>
          </w:rPr>
        </w:r>
        <w:r w:rsidR="00513DFE">
          <w:rPr>
            <w:noProof/>
            <w:webHidden/>
          </w:rPr>
          <w:fldChar w:fldCharType="separate"/>
        </w:r>
        <w:r w:rsidR="00166571">
          <w:rPr>
            <w:noProof/>
            <w:webHidden/>
          </w:rPr>
          <w:t>190</w:t>
        </w:r>
        <w:r w:rsidR="00513DFE">
          <w:rPr>
            <w:noProof/>
            <w:webHidden/>
          </w:rPr>
          <w:fldChar w:fldCharType="end"/>
        </w:r>
      </w:hyperlink>
    </w:p>
    <w:p w:rsidR="00513DFE" w:rsidRDefault="0019288B">
      <w:pPr>
        <w:pStyle w:val="TOC1"/>
        <w:rPr>
          <w:noProof/>
          <w:lang w:eastAsia="en-US"/>
        </w:rPr>
      </w:pPr>
      <w:hyperlink w:anchor="_Toc422393182" w:history="1">
        <w:r w:rsidR="00513DFE" w:rsidRPr="005A4AB9">
          <w:rPr>
            <w:rStyle w:val="Hyperlink"/>
            <w:noProof/>
          </w:rPr>
          <w:t>Table 30</w:t>
        </w:r>
        <w:r w:rsidR="00513DFE">
          <w:rPr>
            <w:noProof/>
            <w:lang w:eastAsia="en-US"/>
          </w:rPr>
          <w:tab/>
        </w:r>
        <w:r w:rsidR="00513DFE" w:rsidRPr="005A4AB9">
          <w:rPr>
            <w:rStyle w:val="Hyperlink"/>
            <w:noProof/>
          </w:rPr>
          <w:t>Summary of the exceedance maps for Chlorophyll-a for the dry and wet season for the Burnett Mary region.</w:t>
        </w:r>
        <w:r w:rsidR="00513DFE">
          <w:rPr>
            <w:noProof/>
            <w:webHidden/>
          </w:rPr>
          <w:tab/>
        </w:r>
        <w:r w:rsidR="00513DFE">
          <w:rPr>
            <w:noProof/>
            <w:webHidden/>
          </w:rPr>
          <w:fldChar w:fldCharType="begin"/>
        </w:r>
        <w:r w:rsidR="00513DFE">
          <w:rPr>
            <w:noProof/>
            <w:webHidden/>
          </w:rPr>
          <w:instrText xml:space="preserve"> PAGEREF _Toc422393182 \h </w:instrText>
        </w:r>
        <w:r w:rsidR="00513DFE">
          <w:rPr>
            <w:noProof/>
            <w:webHidden/>
          </w:rPr>
        </w:r>
        <w:r w:rsidR="00513DFE">
          <w:rPr>
            <w:noProof/>
            <w:webHidden/>
          </w:rPr>
          <w:fldChar w:fldCharType="separate"/>
        </w:r>
        <w:r w:rsidR="00166571">
          <w:rPr>
            <w:noProof/>
            <w:webHidden/>
          </w:rPr>
          <w:t>199</w:t>
        </w:r>
        <w:r w:rsidR="00513DFE">
          <w:rPr>
            <w:noProof/>
            <w:webHidden/>
          </w:rPr>
          <w:fldChar w:fldCharType="end"/>
        </w:r>
      </w:hyperlink>
    </w:p>
    <w:p w:rsidR="00513DFE" w:rsidRDefault="0019288B">
      <w:pPr>
        <w:pStyle w:val="TOC1"/>
        <w:rPr>
          <w:noProof/>
          <w:lang w:eastAsia="en-US"/>
        </w:rPr>
      </w:pPr>
      <w:hyperlink w:anchor="_Toc422393183" w:history="1">
        <w:r w:rsidR="00513DFE" w:rsidRPr="005A4AB9">
          <w:rPr>
            <w:rStyle w:val="Hyperlink"/>
            <w:noProof/>
          </w:rPr>
          <w:t>Table 31</w:t>
        </w:r>
        <w:r w:rsidR="00513DFE">
          <w:rPr>
            <w:noProof/>
            <w:lang w:eastAsia="en-US"/>
          </w:rPr>
          <w:tab/>
        </w:r>
        <w:r w:rsidR="00513DFE" w:rsidRPr="005A4AB9">
          <w:rPr>
            <w:rStyle w:val="Hyperlink"/>
            <w:noProof/>
          </w:rPr>
          <w:t>Summary of the exceedance maps for Non-algal particulate matter (NAP as a measure of TSS) for the dry and wet season for the Burnett Mary region.</w:t>
        </w:r>
        <w:r w:rsidR="00513DFE">
          <w:rPr>
            <w:noProof/>
            <w:webHidden/>
          </w:rPr>
          <w:tab/>
        </w:r>
        <w:r w:rsidR="00513DFE">
          <w:rPr>
            <w:noProof/>
            <w:webHidden/>
          </w:rPr>
          <w:fldChar w:fldCharType="begin"/>
        </w:r>
        <w:r w:rsidR="00513DFE">
          <w:rPr>
            <w:noProof/>
            <w:webHidden/>
          </w:rPr>
          <w:instrText xml:space="preserve"> PAGEREF _Toc422393183 \h </w:instrText>
        </w:r>
        <w:r w:rsidR="00513DFE">
          <w:rPr>
            <w:noProof/>
            <w:webHidden/>
          </w:rPr>
        </w:r>
        <w:r w:rsidR="00513DFE">
          <w:rPr>
            <w:noProof/>
            <w:webHidden/>
          </w:rPr>
          <w:fldChar w:fldCharType="separate"/>
        </w:r>
        <w:r w:rsidR="00166571">
          <w:rPr>
            <w:noProof/>
            <w:webHidden/>
          </w:rPr>
          <w:t>199</w:t>
        </w:r>
        <w:r w:rsidR="00513DFE">
          <w:rPr>
            <w:noProof/>
            <w:webHidden/>
          </w:rPr>
          <w:fldChar w:fldCharType="end"/>
        </w:r>
      </w:hyperlink>
    </w:p>
    <w:p w:rsidR="00513DFE" w:rsidRDefault="0019288B">
      <w:pPr>
        <w:pStyle w:val="TOC1"/>
        <w:rPr>
          <w:noProof/>
          <w:lang w:eastAsia="en-US"/>
        </w:rPr>
      </w:pPr>
      <w:hyperlink w:anchor="_Toc422393184" w:history="1">
        <w:r w:rsidR="00513DFE" w:rsidRPr="005A4AB9">
          <w:rPr>
            <w:rStyle w:val="Hyperlink"/>
            <w:noProof/>
          </w:rPr>
          <w:t>Table 32</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01-May-2002 - 30-Apr-2003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_Toc422393184 \h </w:instrText>
        </w:r>
        <w:r w:rsidR="00513DFE">
          <w:rPr>
            <w:noProof/>
            <w:webHidden/>
          </w:rPr>
        </w:r>
        <w:r w:rsidR="00513DFE">
          <w:rPr>
            <w:noProof/>
            <w:webHidden/>
          </w:rPr>
          <w:fldChar w:fldCharType="separate"/>
        </w:r>
        <w:r w:rsidR="00166571">
          <w:rPr>
            <w:noProof/>
            <w:webHidden/>
          </w:rPr>
          <w:t>208</w:t>
        </w:r>
        <w:r w:rsidR="00513DFE">
          <w:rPr>
            <w:noProof/>
            <w:webHidden/>
          </w:rPr>
          <w:fldChar w:fldCharType="end"/>
        </w:r>
      </w:hyperlink>
    </w:p>
    <w:p w:rsidR="00513DFE" w:rsidRDefault="0019288B">
      <w:pPr>
        <w:pStyle w:val="TOC1"/>
        <w:rPr>
          <w:noProof/>
          <w:lang w:eastAsia="en-US"/>
        </w:rPr>
      </w:pPr>
      <w:hyperlink w:anchor="_Toc422393185" w:history="1">
        <w:r w:rsidR="00513DFE" w:rsidRPr="005A4AB9">
          <w:rPr>
            <w:rStyle w:val="Hyperlink"/>
            <w:noProof/>
          </w:rPr>
          <w:t>Table 33</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01-May-2003 - 30-Apr-2004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_Toc422393185 \h </w:instrText>
        </w:r>
        <w:r w:rsidR="00513DFE">
          <w:rPr>
            <w:noProof/>
            <w:webHidden/>
          </w:rPr>
        </w:r>
        <w:r w:rsidR="00513DFE">
          <w:rPr>
            <w:noProof/>
            <w:webHidden/>
          </w:rPr>
          <w:fldChar w:fldCharType="separate"/>
        </w:r>
        <w:r w:rsidR="00166571">
          <w:rPr>
            <w:noProof/>
            <w:webHidden/>
          </w:rPr>
          <w:t>209</w:t>
        </w:r>
        <w:r w:rsidR="00513DFE">
          <w:rPr>
            <w:noProof/>
            <w:webHidden/>
          </w:rPr>
          <w:fldChar w:fldCharType="end"/>
        </w:r>
      </w:hyperlink>
    </w:p>
    <w:p w:rsidR="00513DFE" w:rsidRDefault="0019288B">
      <w:pPr>
        <w:pStyle w:val="TOC1"/>
        <w:rPr>
          <w:noProof/>
          <w:lang w:eastAsia="en-US"/>
        </w:rPr>
      </w:pPr>
      <w:hyperlink w:anchor="_Toc422393186" w:history="1">
        <w:r w:rsidR="00513DFE" w:rsidRPr="005A4AB9">
          <w:rPr>
            <w:rStyle w:val="Hyperlink"/>
            <w:noProof/>
          </w:rPr>
          <w:t>Table 34</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01-May-2004 - 30-Apr-2005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_Toc422393186 \h </w:instrText>
        </w:r>
        <w:r w:rsidR="00513DFE">
          <w:rPr>
            <w:noProof/>
            <w:webHidden/>
          </w:rPr>
        </w:r>
        <w:r w:rsidR="00513DFE">
          <w:rPr>
            <w:noProof/>
            <w:webHidden/>
          </w:rPr>
          <w:fldChar w:fldCharType="separate"/>
        </w:r>
        <w:r w:rsidR="00166571">
          <w:rPr>
            <w:noProof/>
            <w:webHidden/>
          </w:rPr>
          <w:t>209</w:t>
        </w:r>
        <w:r w:rsidR="00513DFE">
          <w:rPr>
            <w:noProof/>
            <w:webHidden/>
          </w:rPr>
          <w:fldChar w:fldCharType="end"/>
        </w:r>
      </w:hyperlink>
    </w:p>
    <w:p w:rsidR="00513DFE" w:rsidRDefault="0019288B">
      <w:pPr>
        <w:pStyle w:val="TOC1"/>
        <w:rPr>
          <w:noProof/>
          <w:lang w:eastAsia="en-US"/>
        </w:rPr>
      </w:pPr>
      <w:hyperlink w:anchor="_Toc422393187" w:history="1">
        <w:r w:rsidR="00513DFE" w:rsidRPr="005A4AB9">
          <w:rPr>
            <w:rStyle w:val="Hyperlink"/>
            <w:noProof/>
          </w:rPr>
          <w:t>Table 35</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01-May-2005 - 30-Apr-2006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_Toc422393187 \h </w:instrText>
        </w:r>
        <w:r w:rsidR="00513DFE">
          <w:rPr>
            <w:noProof/>
            <w:webHidden/>
          </w:rPr>
        </w:r>
        <w:r w:rsidR="00513DFE">
          <w:rPr>
            <w:noProof/>
            <w:webHidden/>
          </w:rPr>
          <w:fldChar w:fldCharType="separate"/>
        </w:r>
        <w:r w:rsidR="00166571">
          <w:rPr>
            <w:noProof/>
            <w:webHidden/>
          </w:rPr>
          <w:t>210</w:t>
        </w:r>
        <w:r w:rsidR="00513DFE">
          <w:rPr>
            <w:noProof/>
            <w:webHidden/>
          </w:rPr>
          <w:fldChar w:fldCharType="end"/>
        </w:r>
      </w:hyperlink>
    </w:p>
    <w:p w:rsidR="00513DFE" w:rsidRDefault="0019288B">
      <w:pPr>
        <w:pStyle w:val="TOC1"/>
        <w:rPr>
          <w:noProof/>
          <w:lang w:eastAsia="en-US"/>
        </w:rPr>
      </w:pPr>
      <w:hyperlink w:anchor="_Toc422393188" w:history="1">
        <w:r w:rsidR="00513DFE" w:rsidRPr="005A4AB9">
          <w:rPr>
            <w:rStyle w:val="Hyperlink"/>
            <w:noProof/>
          </w:rPr>
          <w:t>Table 36</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01-May-2006 - 30-Apr-2007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_Toc422393188 \h </w:instrText>
        </w:r>
        <w:r w:rsidR="00513DFE">
          <w:rPr>
            <w:noProof/>
            <w:webHidden/>
          </w:rPr>
        </w:r>
        <w:r w:rsidR="00513DFE">
          <w:rPr>
            <w:noProof/>
            <w:webHidden/>
          </w:rPr>
          <w:fldChar w:fldCharType="separate"/>
        </w:r>
        <w:r w:rsidR="00166571">
          <w:rPr>
            <w:noProof/>
            <w:webHidden/>
          </w:rPr>
          <w:t>210</w:t>
        </w:r>
        <w:r w:rsidR="00513DFE">
          <w:rPr>
            <w:noProof/>
            <w:webHidden/>
          </w:rPr>
          <w:fldChar w:fldCharType="end"/>
        </w:r>
      </w:hyperlink>
    </w:p>
    <w:p w:rsidR="00513DFE" w:rsidRDefault="0019288B">
      <w:pPr>
        <w:pStyle w:val="TOC1"/>
        <w:rPr>
          <w:noProof/>
          <w:lang w:eastAsia="en-US"/>
        </w:rPr>
      </w:pPr>
      <w:hyperlink w:anchor="_Toc422393189" w:history="1">
        <w:r w:rsidR="00513DFE" w:rsidRPr="005A4AB9">
          <w:rPr>
            <w:rStyle w:val="Hyperlink"/>
            <w:noProof/>
          </w:rPr>
          <w:t>Table 37</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01-May-2007 - 30-Apr-2008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_Toc422393189 \h </w:instrText>
        </w:r>
        <w:r w:rsidR="00513DFE">
          <w:rPr>
            <w:noProof/>
            <w:webHidden/>
          </w:rPr>
        </w:r>
        <w:r w:rsidR="00513DFE">
          <w:rPr>
            <w:noProof/>
            <w:webHidden/>
          </w:rPr>
          <w:fldChar w:fldCharType="separate"/>
        </w:r>
        <w:r w:rsidR="00166571">
          <w:rPr>
            <w:noProof/>
            <w:webHidden/>
          </w:rPr>
          <w:t>211</w:t>
        </w:r>
        <w:r w:rsidR="00513DFE">
          <w:rPr>
            <w:noProof/>
            <w:webHidden/>
          </w:rPr>
          <w:fldChar w:fldCharType="end"/>
        </w:r>
      </w:hyperlink>
    </w:p>
    <w:p w:rsidR="00513DFE" w:rsidRDefault="0019288B">
      <w:pPr>
        <w:pStyle w:val="TOC1"/>
        <w:rPr>
          <w:noProof/>
          <w:lang w:eastAsia="en-US"/>
        </w:rPr>
      </w:pPr>
      <w:hyperlink w:anchor="_Toc422393190" w:history="1">
        <w:r w:rsidR="00513DFE" w:rsidRPr="005A4AB9">
          <w:rPr>
            <w:rStyle w:val="Hyperlink"/>
            <w:noProof/>
          </w:rPr>
          <w:t>Table 38</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01-May-2008 - 30-Apr-2009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_Toc422393190 \h </w:instrText>
        </w:r>
        <w:r w:rsidR="00513DFE">
          <w:rPr>
            <w:noProof/>
            <w:webHidden/>
          </w:rPr>
        </w:r>
        <w:r w:rsidR="00513DFE">
          <w:rPr>
            <w:noProof/>
            <w:webHidden/>
          </w:rPr>
          <w:fldChar w:fldCharType="separate"/>
        </w:r>
        <w:r w:rsidR="00166571">
          <w:rPr>
            <w:noProof/>
            <w:webHidden/>
          </w:rPr>
          <w:t>211</w:t>
        </w:r>
        <w:r w:rsidR="00513DFE">
          <w:rPr>
            <w:noProof/>
            <w:webHidden/>
          </w:rPr>
          <w:fldChar w:fldCharType="end"/>
        </w:r>
      </w:hyperlink>
    </w:p>
    <w:p w:rsidR="00513DFE" w:rsidRDefault="0019288B">
      <w:pPr>
        <w:pStyle w:val="TOC1"/>
        <w:rPr>
          <w:noProof/>
          <w:lang w:eastAsia="en-US"/>
        </w:rPr>
      </w:pPr>
      <w:hyperlink w:anchor="_Toc422393191" w:history="1">
        <w:r w:rsidR="00513DFE" w:rsidRPr="005A4AB9">
          <w:rPr>
            <w:rStyle w:val="Hyperlink"/>
            <w:noProof/>
          </w:rPr>
          <w:t>Table 39</w:t>
        </w:r>
        <w:r w:rsidR="00513DFE">
          <w:rPr>
            <w:noProof/>
            <w:lang w:eastAsia="en-US"/>
          </w:rPr>
          <w:tab/>
        </w:r>
        <w:r w:rsidR="00513DFE" w:rsidRPr="005A4AB9">
          <w:rPr>
            <w:rStyle w:val="Hyperlink"/>
            <w:noProof/>
          </w:rPr>
          <w:t xml:space="preserve">Summary of the exceedance of annual mean values of Chlorophyll-a and non-algal particulate matter (as a measure of Total Suspended Solids) for the reporting period 01-May-2009 - 30-Apr-2010 for the Inshore, Mid-shelf and Offshore water bodies (IS, MS, OS). Cells are shaded in gray when more than 50% of the area of the water body </w:t>
        </w:r>
        <w:r w:rsidR="00513DFE" w:rsidRPr="005A4AB9">
          <w:rPr>
            <w:rStyle w:val="Hyperlink"/>
            <w:noProof/>
          </w:rPr>
          <w:lastRenderedPageBreak/>
          <w:t>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_Toc422393191 \h </w:instrText>
        </w:r>
        <w:r w:rsidR="00513DFE">
          <w:rPr>
            <w:noProof/>
            <w:webHidden/>
          </w:rPr>
        </w:r>
        <w:r w:rsidR="00513DFE">
          <w:rPr>
            <w:noProof/>
            <w:webHidden/>
          </w:rPr>
          <w:fldChar w:fldCharType="separate"/>
        </w:r>
        <w:r w:rsidR="00166571">
          <w:rPr>
            <w:noProof/>
            <w:webHidden/>
          </w:rPr>
          <w:t>212</w:t>
        </w:r>
        <w:r w:rsidR="00513DFE">
          <w:rPr>
            <w:noProof/>
            <w:webHidden/>
          </w:rPr>
          <w:fldChar w:fldCharType="end"/>
        </w:r>
      </w:hyperlink>
    </w:p>
    <w:p w:rsidR="00513DFE" w:rsidRDefault="0019288B">
      <w:pPr>
        <w:pStyle w:val="TOC1"/>
        <w:rPr>
          <w:noProof/>
          <w:lang w:eastAsia="en-US"/>
        </w:rPr>
      </w:pPr>
      <w:hyperlink w:anchor="_Toc422393192" w:history="1">
        <w:r w:rsidR="00513DFE" w:rsidRPr="005A4AB9">
          <w:rPr>
            <w:rStyle w:val="Hyperlink"/>
            <w:noProof/>
          </w:rPr>
          <w:t>Table 40</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01-May-2010 - 30-Apr-2011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_Toc422393192 \h </w:instrText>
        </w:r>
        <w:r w:rsidR="00513DFE">
          <w:rPr>
            <w:noProof/>
            <w:webHidden/>
          </w:rPr>
        </w:r>
        <w:r w:rsidR="00513DFE">
          <w:rPr>
            <w:noProof/>
            <w:webHidden/>
          </w:rPr>
          <w:fldChar w:fldCharType="separate"/>
        </w:r>
        <w:r w:rsidR="00166571">
          <w:rPr>
            <w:noProof/>
            <w:webHidden/>
          </w:rPr>
          <w:t>212</w:t>
        </w:r>
        <w:r w:rsidR="00513DFE">
          <w:rPr>
            <w:noProof/>
            <w:webHidden/>
          </w:rPr>
          <w:fldChar w:fldCharType="end"/>
        </w:r>
      </w:hyperlink>
    </w:p>
    <w:p w:rsidR="00513DFE" w:rsidRDefault="0019288B">
      <w:pPr>
        <w:pStyle w:val="TOC1"/>
        <w:rPr>
          <w:noProof/>
          <w:lang w:eastAsia="en-US"/>
        </w:rPr>
      </w:pPr>
      <w:hyperlink w:anchor="_Toc422393193" w:history="1">
        <w:r w:rsidR="00513DFE" w:rsidRPr="005A4AB9">
          <w:rPr>
            <w:rStyle w:val="Hyperlink"/>
            <w:noProof/>
          </w:rPr>
          <w:t>Table 41</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01-May-2011 - 30-Apr-2012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_Toc422393193 \h </w:instrText>
        </w:r>
        <w:r w:rsidR="00513DFE">
          <w:rPr>
            <w:noProof/>
            <w:webHidden/>
          </w:rPr>
        </w:r>
        <w:r w:rsidR="00513DFE">
          <w:rPr>
            <w:noProof/>
            <w:webHidden/>
          </w:rPr>
          <w:fldChar w:fldCharType="separate"/>
        </w:r>
        <w:r w:rsidR="00166571">
          <w:rPr>
            <w:noProof/>
            <w:webHidden/>
          </w:rPr>
          <w:t>213</w:t>
        </w:r>
        <w:r w:rsidR="00513DFE">
          <w:rPr>
            <w:noProof/>
            <w:webHidden/>
          </w:rPr>
          <w:fldChar w:fldCharType="end"/>
        </w:r>
      </w:hyperlink>
    </w:p>
    <w:p w:rsidR="00513DFE" w:rsidRDefault="0019288B">
      <w:pPr>
        <w:pStyle w:val="TOC1"/>
        <w:rPr>
          <w:noProof/>
          <w:lang w:eastAsia="en-US"/>
        </w:rPr>
      </w:pPr>
      <w:hyperlink w:anchor="_Toc422393194" w:history="1">
        <w:r w:rsidR="00513DFE" w:rsidRPr="005A4AB9">
          <w:rPr>
            <w:rStyle w:val="Hyperlink"/>
            <w:noProof/>
          </w:rPr>
          <w:t>Table 42</w:t>
        </w:r>
        <w:r w:rsidR="00513DFE">
          <w:rPr>
            <w:noProof/>
            <w:lang w:eastAsia="en-US"/>
          </w:rPr>
          <w:tab/>
        </w:r>
        <w:r w:rsidR="00513DFE" w:rsidRPr="005A4AB9">
          <w:rPr>
            <w:rStyle w:val="Hyperlink"/>
            <w:noProof/>
          </w:rPr>
          <w:t>Summary of the exceedance of annual mean values of Chlorophyll-a and non-algal particulate matter (as a measure of Total Suspended Solids) for the reporting period 01-May-2012 - 30-Apr-2013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r w:rsidR="00513DFE">
          <w:rPr>
            <w:noProof/>
            <w:webHidden/>
          </w:rPr>
          <w:tab/>
        </w:r>
        <w:r w:rsidR="00513DFE">
          <w:rPr>
            <w:noProof/>
            <w:webHidden/>
          </w:rPr>
          <w:fldChar w:fldCharType="begin"/>
        </w:r>
        <w:r w:rsidR="00513DFE">
          <w:rPr>
            <w:noProof/>
            <w:webHidden/>
          </w:rPr>
          <w:instrText xml:space="preserve"> PAGEREF _Toc422393194 \h </w:instrText>
        </w:r>
        <w:r w:rsidR="00513DFE">
          <w:rPr>
            <w:noProof/>
            <w:webHidden/>
          </w:rPr>
        </w:r>
        <w:r w:rsidR="00513DFE">
          <w:rPr>
            <w:noProof/>
            <w:webHidden/>
          </w:rPr>
          <w:fldChar w:fldCharType="separate"/>
        </w:r>
        <w:r w:rsidR="00166571">
          <w:rPr>
            <w:noProof/>
            <w:webHidden/>
          </w:rPr>
          <w:t>213</w:t>
        </w:r>
        <w:r w:rsidR="00513DFE">
          <w:rPr>
            <w:noProof/>
            <w:webHidden/>
          </w:rPr>
          <w:fldChar w:fldCharType="end"/>
        </w:r>
      </w:hyperlink>
    </w:p>
    <w:p w:rsidR="003B59A7" w:rsidRDefault="003C280C" w:rsidP="005542DC">
      <w:r>
        <w:fldChar w:fldCharType="end"/>
      </w:r>
    </w:p>
    <w:p w:rsidR="003B59A7" w:rsidRDefault="003B59A7">
      <w:pPr>
        <w:jc w:val="left"/>
      </w:pPr>
      <w:r>
        <w:br w:type="page"/>
      </w:r>
    </w:p>
    <w:p w:rsidR="005542DC" w:rsidRPr="00966500" w:rsidRDefault="005542DC" w:rsidP="00966500">
      <w:pPr>
        <w:pStyle w:val="VersoPageHeading"/>
        <w:rPr>
          <w:rFonts w:ascii="Arial" w:hAnsi="Arial" w:cs="Arial"/>
          <w:b/>
          <w:color w:val="auto"/>
          <w:sz w:val="28"/>
        </w:rPr>
      </w:pPr>
      <w:r w:rsidRPr="00966500">
        <w:rPr>
          <w:rFonts w:ascii="Arial" w:hAnsi="Arial" w:cs="Arial"/>
          <w:b/>
          <w:color w:val="auto"/>
          <w:sz w:val="28"/>
        </w:rPr>
        <w:lastRenderedPageBreak/>
        <w:t>List of Figures</w:t>
      </w:r>
    </w:p>
    <w:p w:rsidR="00513DFE" w:rsidRDefault="003C280C">
      <w:pPr>
        <w:pStyle w:val="TOC1"/>
        <w:rPr>
          <w:noProof/>
          <w:lang w:eastAsia="en-US"/>
        </w:rPr>
      </w:pPr>
      <w:r>
        <w:fldChar w:fldCharType="begin"/>
      </w:r>
      <w:r w:rsidR="005542DC">
        <w:instrText>TOC \h \z \t "rPlotLegend"</w:instrText>
      </w:r>
      <w:r>
        <w:fldChar w:fldCharType="separate"/>
      </w:r>
      <w:hyperlink w:anchor="_Toc422393195" w:history="1">
        <w:r w:rsidR="00513DFE" w:rsidRPr="00043F92">
          <w:rPr>
            <w:rStyle w:val="Hyperlink"/>
            <w:noProof/>
          </w:rPr>
          <w:t>Figure 1</w:t>
        </w:r>
        <w:r w:rsidR="00513DFE">
          <w:rPr>
            <w:noProof/>
            <w:lang w:eastAsia="en-US"/>
          </w:rPr>
          <w:tab/>
        </w:r>
        <w:r w:rsidR="00513DFE" w:rsidRPr="00043F92">
          <w:rPr>
            <w:rStyle w:val="Hyperlink"/>
            <w:noProof/>
          </w:rPr>
          <w:t xml:space="preserve">Linear regression of concurrent </w:t>
        </w:r>
        <w:r w:rsidR="00513DFE" w:rsidRPr="00043F92">
          <w:rPr>
            <w:rStyle w:val="Hyperlink"/>
            <w:i/>
            <w:noProof/>
          </w:rPr>
          <w:t>in situ</w:t>
        </w:r>
        <w:r w:rsidR="00513DFE" w:rsidRPr="00043F92">
          <w:rPr>
            <w:rStyle w:val="Hyperlink"/>
            <w:noProof/>
          </w:rPr>
          <w:t xml:space="preserve"> CDOM absorption (443 nm) and salinity measurements. Modified from Figure 4 of Schroeder et al.(2012).</w:t>
        </w:r>
        <w:r w:rsidR="00513DFE">
          <w:rPr>
            <w:noProof/>
            <w:webHidden/>
          </w:rPr>
          <w:tab/>
        </w:r>
        <w:r w:rsidR="00513DFE">
          <w:rPr>
            <w:noProof/>
            <w:webHidden/>
          </w:rPr>
          <w:fldChar w:fldCharType="begin"/>
        </w:r>
        <w:r w:rsidR="00513DFE">
          <w:rPr>
            <w:noProof/>
            <w:webHidden/>
          </w:rPr>
          <w:instrText xml:space="preserve"> PAGEREF _Toc422393195 \h </w:instrText>
        </w:r>
        <w:r w:rsidR="00513DFE">
          <w:rPr>
            <w:noProof/>
            <w:webHidden/>
          </w:rPr>
        </w:r>
        <w:r w:rsidR="00513DFE">
          <w:rPr>
            <w:noProof/>
            <w:webHidden/>
          </w:rPr>
          <w:fldChar w:fldCharType="separate"/>
        </w:r>
        <w:r w:rsidR="00166571">
          <w:rPr>
            <w:noProof/>
            <w:webHidden/>
          </w:rPr>
          <w:t>30</w:t>
        </w:r>
        <w:r w:rsidR="00513DFE">
          <w:rPr>
            <w:noProof/>
            <w:webHidden/>
          </w:rPr>
          <w:fldChar w:fldCharType="end"/>
        </w:r>
      </w:hyperlink>
    </w:p>
    <w:p w:rsidR="00513DFE" w:rsidRDefault="0019288B">
      <w:pPr>
        <w:pStyle w:val="TOC1"/>
        <w:rPr>
          <w:noProof/>
          <w:lang w:eastAsia="en-US"/>
        </w:rPr>
      </w:pPr>
      <w:hyperlink w:anchor="_Toc422393196" w:history="1">
        <w:r w:rsidR="00513DFE" w:rsidRPr="00043F92">
          <w:rPr>
            <w:rStyle w:val="Hyperlink"/>
            <w:noProof/>
          </w:rPr>
          <w:t>Figure 2</w:t>
        </w:r>
        <w:r w:rsidR="00513DFE">
          <w:rPr>
            <w:noProof/>
            <w:lang w:eastAsia="en-US"/>
          </w:rPr>
          <w:tab/>
        </w:r>
        <w:r w:rsidR="00513DFE" w:rsidRPr="00043F92">
          <w:rPr>
            <w:rStyle w:val="Hyperlink"/>
            <w:noProof/>
          </w:rPr>
          <w:t>Regional and cross shelf boundaries defined by GBRMPA for the MMP 2008/09 reporting (red lines), the cyan areas identify the Enclosed Coastal waters delineated in the MMP 2011/12 report based on a statistical analysis of a decade of satellite data</w:t>
        </w:r>
        <w:r w:rsidR="00513DFE">
          <w:rPr>
            <w:noProof/>
            <w:webHidden/>
          </w:rPr>
          <w:tab/>
        </w:r>
        <w:r w:rsidR="00513DFE">
          <w:rPr>
            <w:noProof/>
            <w:webHidden/>
          </w:rPr>
          <w:fldChar w:fldCharType="begin"/>
        </w:r>
        <w:r w:rsidR="00513DFE">
          <w:rPr>
            <w:noProof/>
            <w:webHidden/>
          </w:rPr>
          <w:instrText xml:space="preserve"> PAGEREF _Toc422393196 \h </w:instrText>
        </w:r>
        <w:r w:rsidR="00513DFE">
          <w:rPr>
            <w:noProof/>
            <w:webHidden/>
          </w:rPr>
        </w:r>
        <w:r w:rsidR="00513DFE">
          <w:rPr>
            <w:noProof/>
            <w:webHidden/>
          </w:rPr>
          <w:fldChar w:fldCharType="separate"/>
        </w:r>
        <w:r w:rsidR="00166571">
          <w:rPr>
            <w:noProof/>
            <w:webHidden/>
          </w:rPr>
          <w:t>33</w:t>
        </w:r>
        <w:r w:rsidR="00513DFE">
          <w:rPr>
            <w:noProof/>
            <w:webHidden/>
          </w:rPr>
          <w:fldChar w:fldCharType="end"/>
        </w:r>
      </w:hyperlink>
    </w:p>
    <w:p w:rsidR="00513DFE" w:rsidRDefault="0019288B">
      <w:pPr>
        <w:pStyle w:val="TOC1"/>
        <w:rPr>
          <w:noProof/>
          <w:lang w:eastAsia="en-US"/>
        </w:rPr>
      </w:pPr>
      <w:hyperlink w:anchor="_Toc422393197" w:history="1">
        <w:r w:rsidR="00513DFE" w:rsidRPr="00043F92">
          <w:rPr>
            <w:rStyle w:val="Hyperlink"/>
            <w:noProof/>
          </w:rPr>
          <w:t>Figure 3</w:t>
        </w:r>
        <w:r w:rsidR="00513DFE">
          <w:rPr>
            <w:noProof/>
            <w:lang w:eastAsia="en-US"/>
          </w:rPr>
          <w:tab/>
        </w:r>
        <w:r w:rsidR="00513DFE" w:rsidRPr="00043F92">
          <w:rPr>
            <w:rStyle w:val="Hyperlink"/>
            <w:noProof/>
          </w:rPr>
          <w:t>Comparison of freshwater discharge for 2012/2013 and the long-term mean and the maximum for each reporting region of GBRWHA. Data are aggregated to the reporting regions from data supplied by the Queensland Department of the Environment and Resource Management for each river (Schaffelke et al. 2011).</w:t>
        </w:r>
        <w:r w:rsidR="00513DFE">
          <w:rPr>
            <w:noProof/>
            <w:webHidden/>
          </w:rPr>
          <w:tab/>
        </w:r>
        <w:r w:rsidR="00513DFE">
          <w:rPr>
            <w:noProof/>
            <w:webHidden/>
          </w:rPr>
          <w:fldChar w:fldCharType="begin"/>
        </w:r>
        <w:r w:rsidR="00513DFE">
          <w:rPr>
            <w:noProof/>
            <w:webHidden/>
          </w:rPr>
          <w:instrText xml:space="preserve"> PAGEREF _Toc422393197 \h </w:instrText>
        </w:r>
        <w:r w:rsidR="00513DFE">
          <w:rPr>
            <w:noProof/>
            <w:webHidden/>
          </w:rPr>
        </w:r>
        <w:r w:rsidR="00513DFE">
          <w:rPr>
            <w:noProof/>
            <w:webHidden/>
          </w:rPr>
          <w:fldChar w:fldCharType="separate"/>
        </w:r>
        <w:r w:rsidR="00166571">
          <w:rPr>
            <w:noProof/>
            <w:webHidden/>
          </w:rPr>
          <w:t>37</w:t>
        </w:r>
        <w:r w:rsidR="00513DFE">
          <w:rPr>
            <w:noProof/>
            <w:webHidden/>
          </w:rPr>
          <w:fldChar w:fldCharType="end"/>
        </w:r>
      </w:hyperlink>
    </w:p>
    <w:p w:rsidR="00513DFE" w:rsidRDefault="0019288B">
      <w:pPr>
        <w:pStyle w:val="TOC1"/>
        <w:rPr>
          <w:noProof/>
          <w:lang w:eastAsia="en-US"/>
        </w:rPr>
      </w:pPr>
      <w:hyperlink w:anchor="_Toc422393198" w:history="1">
        <w:r w:rsidR="00513DFE" w:rsidRPr="00043F92">
          <w:rPr>
            <w:rStyle w:val="Hyperlink"/>
            <w:noProof/>
          </w:rPr>
          <w:t>Figure 4</w:t>
        </w:r>
        <w:r w:rsidR="00513DFE">
          <w:rPr>
            <w:noProof/>
            <w:lang w:eastAsia="en-US"/>
          </w:rPr>
          <w:tab/>
        </w:r>
        <w:r w:rsidR="00513DFE" w:rsidRPr="00043F92">
          <w:rPr>
            <w:rStyle w:val="Hyperlink"/>
            <w:noProof/>
          </w:rPr>
          <w:t>Map of freshwater extent for the wet season for the whole GBR Freshwater extent estimated with a threshold for the CDOM seasonal maximum of 0.24 m</w:t>
        </w:r>
        <w:r w:rsidR="00513DFE" w:rsidRPr="00043F92">
          <w:rPr>
            <w:rStyle w:val="Hyperlink"/>
            <w:noProof/>
            <w:vertAlign w:val="superscript"/>
          </w:rPr>
          <w:t>-1</w:t>
        </w:r>
        <w:r w:rsidR="00513DFE" w:rsidRPr="00043F92">
          <w:rPr>
            <w:rStyle w:val="Hyperlink"/>
            <w:noProof/>
          </w:rPr>
          <w:t>.</w:t>
        </w:r>
        <w:r w:rsidR="00513DFE">
          <w:rPr>
            <w:noProof/>
            <w:webHidden/>
          </w:rPr>
          <w:tab/>
        </w:r>
        <w:r w:rsidR="00513DFE">
          <w:rPr>
            <w:noProof/>
            <w:webHidden/>
          </w:rPr>
          <w:fldChar w:fldCharType="begin"/>
        </w:r>
        <w:r w:rsidR="00513DFE">
          <w:rPr>
            <w:noProof/>
            <w:webHidden/>
          </w:rPr>
          <w:instrText xml:space="preserve"> PAGEREF _Toc422393198 \h </w:instrText>
        </w:r>
        <w:r w:rsidR="00513DFE">
          <w:rPr>
            <w:noProof/>
            <w:webHidden/>
          </w:rPr>
        </w:r>
        <w:r w:rsidR="00513DFE">
          <w:rPr>
            <w:noProof/>
            <w:webHidden/>
          </w:rPr>
          <w:fldChar w:fldCharType="separate"/>
        </w:r>
        <w:r w:rsidR="00166571">
          <w:rPr>
            <w:noProof/>
            <w:webHidden/>
          </w:rPr>
          <w:t>38</w:t>
        </w:r>
        <w:r w:rsidR="00513DFE">
          <w:rPr>
            <w:noProof/>
            <w:webHidden/>
          </w:rPr>
          <w:fldChar w:fldCharType="end"/>
        </w:r>
      </w:hyperlink>
    </w:p>
    <w:p w:rsidR="00513DFE" w:rsidRDefault="0019288B">
      <w:pPr>
        <w:pStyle w:val="TOC1"/>
        <w:rPr>
          <w:noProof/>
          <w:lang w:eastAsia="en-US"/>
        </w:rPr>
      </w:pPr>
      <w:hyperlink w:anchor="_Toc422393199" w:history="1">
        <w:r w:rsidR="00513DFE" w:rsidRPr="00043F92">
          <w:rPr>
            <w:rStyle w:val="Hyperlink"/>
            <w:noProof/>
          </w:rPr>
          <w:t>Figure 5</w:t>
        </w:r>
        <w:r w:rsidR="00513DFE">
          <w:rPr>
            <w:noProof/>
            <w:lang w:eastAsia="en-US"/>
          </w:rPr>
          <w:tab/>
        </w:r>
        <w:r w:rsidR="00513DFE" w:rsidRPr="00043F92">
          <w:rPr>
            <w:rStyle w:val="Hyperlink"/>
            <w:noProof/>
          </w:rPr>
          <w:t>Map of freshwater extent for the wet season for the whole GBR Superimposed seasonal maximum freshwater plume extents for the wet seasons between 2003 and 2013.</w:t>
        </w:r>
        <w:r w:rsidR="00513DFE">
          <w:rPr>
            <w:noProof/>
            <w:webHidden/>
          </w:rPr>
          <w:tab/>
        </w:r>
        <w:r w:rsidR="00513DFE">
          <w:rPr>
            <w:noProof/>
            <w:webHidden/>
          </w:rPr>
          <w:fldChar w:fldCharType="begin"/>
        </w:r>
        <w:r w:rsidR="00513DFE">
          <w:rPr>
            <w:noProof/>
            <w:webHidden/>
          </w:rPr>
          <w:instrText xml:space="preserve"> PAGEREF _Toc422393199 \h </w:instrText>
        </w:r>
        <w:r w:rsidR="00513DFE">
          <w:rPr>
            <w:noProof/>
            <w:webHidden/>
          </w:rPr>
        </w:r>
        <w:r w:rsidR="00513DFE">
          <w:rPr>
            <w:noProof/>
            <w:webHidden/>
          </w:rPr>
          <w:fldChar w:fldCharType="separate"/>
        </w:r>
        <w:r w:rsidR="00166571">
          <w:rPr>
            <w:noProof/>
            <w:webHidden/>
          </w:rPr>
          <w:t>39</w:t>
        </w:r>
        <w:r w:rsidR="00513DFE">
          <w:rPr>
            <w:noProof/>
            <w:webHidden/>
          </w:rPr>
          <w:fldChar w:fldCharType="end"/>
        </w:r>
      </w:hyperlink>
    </w:p>
    <w:p w:rsidR="00513DFE" w:rsidRDefault="0019288B">
      <w:pPr>
        <w:pStyle w:val="TOC1"/>
        <w:rPr>
          <w:noProof/>
          <w:lang w:eastAsia="en-US"/>
        </w:rPr>
      </w:pPr>
      <w:hyperlink w:anchor="_Toc422393200" w:history="1">
        <w:r w:rsidR="00513DFE" w:rsidRPr="00043F92">
          <w:rPr>
            <w:rStyle w:val="Hyperlink"/>
            <w:noProof/>
          </w:rPr>
          <w:t>Figure 6</w:t>
        </w:r>
        <w:r w:rsidR="00513DFE">
          <w:rPr>
            <w:noProof/>
            <w:lang w:eastAsia="en-US"/>
          </w:rPr>
          <w:tab/>
        </w:r>
        <w:r w:rsidR="00513DFE" w:rsidRPr="00043F92">
          <w:rPr>
            <w:rStyle w:val="Hyperlink"/>
            <w:noProof/>
          </w:rPr>
          <w:t>Total freshwater discharge and total estimated freshwater extent for the whole GBRWHA based on the CDOM maximum for the wet seasons.</w:t>
        </w:r>
        <w:r w:rsidR="00513DFE">
          <w:rPr>
            <w:noProof/>
            <w:webHidden/>
          </w:rPr>
          <w:tab/>
        </w:r>
        <w:r w:rsidR="00513DFE">
          <w:rPr>
            <w:noProof/>
            <w:webHidden/>
          </w:rPr>
          <w:fldChar w:fldCharType="begin"/>
        </w:r>
        <w:r w:rsidR="00513DFE">
          <w:rPr>
            <w:noProof/>
            <w:webHidden/>
          </w:rPr>
          <w:instrText xml:space="preserve"> PAGEREF _Toc422393200 \h </w:instrText>
        </w:r>
        <w:r w:rsidR="00513DFE">
          <w:rPr>
            <w:noProof/>
            <w:webHidden/>
          </w:rPr>
        </w:r>
        <w:r w:rsidR="00513DFE">
          <w:rPr>
            <w:noProof/>
            <w:webHidden/>
          </w:rPr>
          <w:fldChar w:fldCharType="separate"/>
        </w:r>
        <w:r w:rsidR="00166571">
          <w:rPr>
            <w:noProof/>
            <w:webHidden/>
          </w:rPr>
          <w:t>40</w:t>
        </w:r>
        <w:r w:rsidR="00513DFE">
          <w:rPr>
            <w:noProof/>
            <w:webHidden/>
          </w:rPr>
          <w:fldChar w:fldCharType="end"/>
        </w:r>
      </w:hyperlink>
    </w:p>
    <w:p w:rsidR="00513DFE" w:rsidRDefault="0019288B">
      <w:pPr>
        <w:pStyle w:val="TOC1"/>
        <w:rPr>
          <w:noProof/>
          <w:lang w:eastAsia="en-US"/>
        </w:rPr>
      </w:pPr>
      <w:hyperlink w:anchor="_Toc422393201" w:history="1">
        <w:r w:rsidR="00513DFE" w:rsidRPr="00043F92">
          <w:rPr>
            <w:rStyle w:val="Hyperlink"/>
            <w:noProof/>
          </w:rPr>
          <w:t>Figure 7</w:t>
        </w:r>
        <w:r w:rsidR="00513DFE">
          <w:rPr>
            <w:noProof/>
            <w:lang w:eastAsia="en-US"/>
          </w:rPr>
          <w:tab/>
        </w:r>
        <w:r w:rsidR="00513DFE" w:rsidRPr="00043F92">
          <w:rPr>
            <w:rStyle w:val="Hyperlink"/>
            <w:noProof/>
          </w:rPr>
          <w:t>Comparison of freshwater extent based on the CDOM maximum for the wet season 2012/2013 (November 2012- April 2013), the median and the maximum extent for 2002-2013 for each reporting region of GBRWHA.</w:t>
        </w:r>
        <w:r w:rsidR="00513DFE">
          <w:rPr>
            <w:noProof/>
            <w:webHidden/>
          </w:rPr>
          <w:tab/>
        </w:r>
        <w:r w:rsidR="00513DFE">
          <w:rPr>
            <w:noProof/>
            <w:webHidden/>
          </w:rPr>
          <w:fldChar w:fldCharType="begin"/>
        </w:r>
        <w:r w:rsidR="00513DFE">
          <w:rPr>
            <w:noProof/>
            <w:webHidden/>
          </w:rPr>
          <w:instrText xml:space="preserve"> PAGEREF _Toc422393201 \h </w:instrText>
        </w:r>
        <w:r w:rsidR="00513DFE">
          <w:rPr>
            <w:noProof/>
            <w:webHidden/>
          </w:rPr>
        </w:r>
        <w:r w:rsidR="00513DFE">
          <w:rPr>
            <w:noProof/>
            <w:webHidden/>
          </w:rPr>
          <w:fldChar w:fldCharType="separate"/>
        </w:r>
        <w:r w:rsidR="00166571">
          <w:rPr>
            <w:noProof/>
            <w:webHidden/>
          </w:rPr>
          <w:t>40</w:t>
        </w:r>
        <w:r w:rsidR="00513DFE">
          <w:rPr>
            <w:noProof/>
            <w:webHidden/>
          </w:rPr>
          <w:fldChar w:fldCharType="end"/>
        </w:r>
      </w:hyperlink>
    </w:p>
    <w:p w:rsidR="00513DFE" w:rsidRDefault="0019288B">
      <w:pPr>
        <w:pStyle w:val="TOC1"/>
        <w:rPr>
          <w:noProof/>
          <w:lang w:eastAsia="en-US"/>
        </w:rPr>
      </w:pPr>
      <w:hyperlink w:anchor="_Toc422393202" w:history="1">
        <w:r w:rsidR="00513DFE" w:rsidRPr="00043F92">
          <w:rPr>
            <w:rStyle w:val="Hyperlink"/>
            <w:noProof/>
          </w:rPr>
          <w:t>Figure 8</w:t>
        </w:r>
        <w:r w:rsidR="00513DFE">
          <w:rPr>
            <w:noProof/>
            <w:lang w:eastAsia="en-US"/>
          </w:rPr>
          <w:tab/>
        </w:r>
        <w:r w:rsidR="00513DFE" w:rsidRPr="00043F92">
          <w:rPr>
            <w:rStyle w:val="Hyperlink"/>
            <w:noProof/>
          </w:rPr>
          <w:t>Chlorophyll-a exceedance maps for the whole GBR for the reporting year 2012/13 (May 2012 –April 2013).The Guideline values for annual means of Chlorophyll–a are 0.45 µg L-1 for Inshore and Midshelf and 0.40 µg L-1 for Offshore waters.</w:t>
        </w:r>
        <w:r w:rsidR="00513DFE">
          <w:rPr>
            <w:noProof/>
            <w:webHidden/>
          </w:rPr>
          <w:tab/>
        </w:r>
        <w:r w:rsidR="00513DFE">
          <w:rPr>
            <w:noProof/>
            <w:webHidden/>
          </w:rPr>
          <w:fldChar w:fldCharType="begin"/>
        </w:r>
        <w:r w:rsidR="00513DFE">
          <w:rPr>
            <w:noProof/>
            <w:webHidden/>
          </w:rPr>
          <w:instrText xml:space="preserve"> PAGEREF _Toc422393202 \h </w:instrText>
        </w:r>
        <w:r w:rsidR="00513DFE">
          <w:rPr>
            <w:noProof/>
            <w:webHidden/>
          </w:rPr>
        </w:r>
        <w:r w:rsidR="00513DFE">
          <w:rPr>
            <w:noProof/>
            <w:webHidden/>
          </w:rPr>
          <w:fldChar w:fldCharType="separate"/>
        </w:r>
        <w:r w:rsidR="00166571">
          <w:rPr>
            <w:noProof/>
            <w:webHidden/>
          </w:rPr>
          <w:t>43</w:t>
        </w:r>
        <w:r w:rsidR="00513DFE">
          <w:rPr>
            <w:noProof/>
            <w:webHidden/>
          </w:rPr>
          <w:fldChar w:fldCharType="end"/>
        </w:r>
      </w:hyperlink>
    </w:p>
    <w:p w:rsidR="00513DFE" w:rsidRDefault="0019288B">
      <w:pPr>
        <w:pStyle w:val="TOC1"/>
        <w:rPr>
          <w:noProof/>
          <w:lang w:eastAsia="en-US"/>
        </w:rPr>
      </w:pPr>
      <w:hyperlink w:anchor="_Toc422393203" w:history="1">
        <w:r w:rsidR="00513DFE" w:rsidRPr="00043F92">
          <w:rPr>
            <w:rStyle w:val="Hyperlink"/>
            <w:noProof/>
          </w:rPr>
          <w:t>Figure 9</w:t>
        </w:r>
        <w:r w:rsidR="00513DFE">
          <w:rPr>
            <w:noProof/>
            <w:lang w:eastAsia="en-US"/>
          </w:rPr>
          <w:tab/>
        </w:r>
        <w:r w:rsidR="00513DFE" w:rsidRPr="00043F92">
          <w:rPr>
            <w:rStyle w:val="Hyperlink"/>
            <w:noProof/>
          </w:rPr>
          <w:t>Non-algal particulate matter exceedance maps for the whole GBR for the reporting year 2012/13 (May 2012 –April 2013). The Guideline values for annual means of TSS are 2.0 mg L-1 for Inshore and Midshelf and 0.7 mg L-1 for Offshore waters.</w:t>
        </w:r>
        <w:r w:rsidR="00513DFE">
          <w:rPr>
            <w:noProof/>
            <w:webHidden/>
          </w:rPr>
          <w:tab/>
        </w:r>
        <w:r w:rsidR="00513DFE">
          <w:rPr>
            <w:noProof/>
            <w:webHidden/>
          </w:rPr>
          <w:fldChar w:fldCharType="begin"/>
        </w:r>
        <w:r w:rsidR="00513DFE">
          <w:rPr>
            <w:noProof/>
            <w:webHidden/>
          </w:rPr>
          <w:instrText xml:space="preserve"> PAGEREF _Toc422393203 \h </w:instrText>
        </w:r>
        <w:r w:rsidR="00513DFE">
          <w:rPr>
            <w:noProof/>
            <w:webHidden/>
          </w:rPr>
        </w:r>
        <w:r w:rsidR="00513DFE">
          <w:rPr>
            <w:noProof/>
            <w:webHidden/>
          </w:rPr>
          <w:fldChar w:fldCharType="separate"/>
        </w:r>
        <w:r w:rsidR="00166571">
          <w:rPr>
            <w:noProof/>
            <w:webHidden/>
          </w:rPr>
          <w:t>44</w:t>
        </w:r>
        <w:r w:rsidR="00513DFE">
          <w:rPr>
            <w:noProof/>
            <w:webHidden/>
          </w:rPr>
          <w:fldChar w:fldCharType="end"/>
        </w:r>
      </w:hyperlink>
    </w:p>
    <w:p w:rsidR="00513DFE" w:rsidRDefault="0019288B">
      <w:pPr>
        <w:pStyle w:val="TOC1"/>
        <w:rPr>
          <w:noProof/>
          <w:lang w:eastAsia="en-US"/>
        </w:rPr>
      </w:pPr>
      <w:hyperlink w:anchor="_Toc422393204" w:history="1">
        <w:r w:rsidR="00513DFE" w:rsidRPr="00043F92">
          <w:rPr>
            <w:rStyle w:val="Hyperlink"/>
            <w:noProof/>
          </w:rPr>
          <w:t>Figure 10</w:t>
        </w:r>
        <w:r w:rsidR="00513DFE">
          <w:rPr>
            <w:noProof/>
            <w:lang w:eastAsia="en-US"/>
          </w:rPr>
          <w:tab/>
        </w:r>
        <w:r w:rsidR="00513DFE" w:rsidRPr="00043F92">
          <w:rPr>
            <w:rStyle w:val="Hyperlink"/>
            <w:noProof/>
          </w:rPr>
          <w:t>Superimposed annual exceedance extents for Chlorophyll-a for the whole GBR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_Toc422393204 \h </w:instrText>
        </w:r>
        <w:r w:rsidR="00513DFE">
          <w:rPr>
            <w:noProof/>
            <w:webHidden/>
          </w:rPr>
        </w:r>
        <w:r w:rsidR="00513DFE">
          <w:rPr>
            <w:noProof/>
            <w:webHidden/>
          </w:rPr>
          <w:fldChar w:fldCharType="separate"/>
        </w:r>
        <w:r w:rsidR="00166571">
          <w:rPr>
            <w:noProof/>
            <w:webHidden/>
          </w:rPr>
          <w:t>46</w:t>
        </w:r>
        <w:r w:rsidR="00513DFE">
          <w:rPr>
            <w:noProof/>
            <w:webHidden/>
          </w:rPr>
          <w:fldChar w:fldCharType="end"/>
        </w:r>
      </w:hyperlink>
    </w:p>
    <w:p w:rsidR="00513DFE" w:rsidRDefault="0019288B">
      <w:pPr>
        <w:pStyle w:val="TOC1"/>
        <w:rPr>
          <w:noProof/>
          <w:lang w:eastAsia="en-US"/>
        </w:rPr>
      </w:pPr>
      <w:hyperlink w:anchor="_Toc422393205" w:history="1">
        <w:r w:rsidR="00513DFE" w:rsidRPr="00043F92">
          <w:rPr>
            <w:rStyle w:val="Hyperlink"/>
            <w:noProof/>
          </w:rPr>
          <w:t>Figure 11</w:t>
        </w:r>
        <w:r w:rsidR="00513DFE">
          <w:rPr>
            <w:noProof/>
            <w:lang w:eastAsia="en-US"/>
          </w:rPr>
          <w:tab/>
        </w:r>
        <w:r w:rsidR="00513DFE" w:rsidRPr="00043F92">
          <w:rPr>
            <w:rStyle w:val="Hyperlink"/>
            <w:noProof/>
          </w:rPr>
          <w:t>Superimposed annual exceedance extents for Non-algal particulate matter (NAP as a measure of TSS) for the whole GBR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_Toc422393205 \h </w:instrText>
        </w:r>
        <w:r w:rsidR="00513DFE">
          <w:rPr>
            <w:noProof/>
            <w:webHidden/>
          </w:rPr>
        </w:r>
        <w:r w:rsidR="00513DFE">
          <w:rPr>
            <w:noProof/>
            <w:webHidden/>
          </w:rPr>
          <w:fldChar w:fldCharType="separate"/>
        </w:r>
        <w:r w:rsidR="00166571">
          <w:rPr>
            <w:noProof/>
            <w:webHidden/>
          </w:rPr>
          <w:t>47</w:t>
        </w:r>
        <w:r w:rsidR="00513DFE">
          <w:rPr>
            <w:noProof/>
            <w:webHidden/>
          </w:rPr>
          <w:fldChar w:fldCharType="end"/>
        </w:r>
      </w:hyperlink>
    </w:p>
    <w:p w:rsidR="00513DFE" w:rsidRDefault="0019288B">
      <w:pPr>
        <w:pStyle w:val="TOC1"/>
        <w:rPr>
          <w:noProof/>
          <w:lang w:eastAsia="en-US"/>
        </w:rPr>
      </w:pPr>
      <w:hyperlink w:anchor="_Toc422393206" w:history="1">
        <w:r w:rsidR="00513DFE" w:rsidRPr="00043F92">
          <w:rPr>
            <w:rStyle w:val="Hyperlink"/>
            <w:noProof/>
          </w:rPr>
          <w:t>Figure 12</w:t>
        </w:r>
        <w:r w:rsidR="00513DFE">
          <w:rPr>
            <w:noProof/>
            <w:lang w:eastAsia="en-US"/>
          </w:rPr>
          <w:tab/>
        </w:r>
        <w:r w:rsidR="00513DFE" w:rsidRPr="00043F92">
          <w:rPr>
            <w:rStyle w:val="Hyperlink"/>
            <w:noProof/>
          </w:rPr>
          <w:t>Trends in the Paddock to Reef marine water quality index (P2R_WQI) and component scores (P2R_CHL and P2R_TSS) aggregated for the whole GBR. The regional scores for Cape York and Burnett Mary are excluded from calculations of the overall GBR score for the metrics.</w:t>
        </w:r>
        <w:r w:rsidR="00513DFE">
          <w:rPr>
            <w:noProof/>
            <w:webHidden/>
          </w:rPr>
          <w:tab/>
        </w:r>
        <w:r w:rsidR="00513DFE">
          <w:rPr>
            <w:noProof/>
            <w:webHidden/>
          </w:rPr>
          <w:fldChar w:fldCharType="begin"/>
        </w:r>
        <w:r w:rsidR="00513DFE">
          <w:rPr>
            <w:noProof/>
            <w:webHidden/>
          </w:rPr>
          <w:instrText xml:space="preserve"> PAGEREF _Toc422393206 \h </w:instrText>
        </w:r>
        <w:r w:rsidR="00513DFE">
          <w:rPr>
            <w:noProof/>
            <w:webHidden/>
          </w:rPr>
        </w:r>
        <w:r w:rsidR="00513DFE">
          <w:rPr>
            <w:noProof/>
            <w:webHidden/>
          </w:rPr>
          <w:fldChar w:fldCharType="separate"/>
        </w:r>
        <w:r w:rsidR="00166571">
          <w:rPr>
            <w:noProof/>
            <w:webHidden/>
          </w:rPr>
          <w:t>48</w:t>
        </w:r>
        <w:r w:rsidR="00513DFE">
          <w:rPr>
            <w:noProof/>
            <w:webHidden/>
          </w:rPr>
          <w:fldChar w:fldCharType="end"/>
        </w:r>
      </w:hyperlink>
    </w:p>
    <w:p w:rsidR="00513DFE" w:rsidRDefault="0019288B">
      <w:pPr>
        <w:pStyle w:val="TOC1"/>
        <w:rPr>
          <w:noProof/>
          <w:lang w:eastAsia="en-US"/>
        </w:rPr>
      </w:pPr>
      <w:hyperlink w:anchor="_Toc422393207" w:history="1">
        <w:r w:rsidR="00513DFE" w:rsidRPr="00043F92">
          <w:rPr>
            <w:rStyle w:val="Hyperlink"/>
            <w:noProof/>
          </w:rPr>
          <w:t>Figure 13</w:t>
        </w:r>
        <w:r w:rsidR="00513DFE">
          <w:rPr>
            <w:noProof/>
            <w:lang w:eastAsia="en-US"/>
          </w:rPr>
          <w:tab/>
        </w:r>
        <w:r w:rsidR="00513DFE" w:rsidRPr="00043F92">
          <w:rPr>
            <w:rStyle w:val="Hyperlink"/>
            <w:noProof/>
          </w:rPr>
          <w:t>Relation between the Paddock to Reef marine water quality index (P2R_WQI) and the freshwater extent for each NRM region and the whole GBR. The regional scores for Cape York and Burnett Mary are excluded from calculations of the overall GBR score for the P2R metrics</w:t>
        </w:r>
        <w:r w:rsidR="00513DFE">
          <w:rPr>
            <w:noProof/>
            <w:webHidden/>
          </w:rPr>
          <w:tab/>
        </w:r>
        <w:r w:rsidR="00513DFE">
          <w:rPr>
            <w:noProof/>
            <w:webHidden/>
          </w:rPr>
          <w:fldChar w:fldCharType="begin"/>
        </w:r>
        <w:r w:rsidR="00513DFE">
          <w:rPr>
            <w:noProof/>
            <w:webHidden/>
          </w:rPr>
          <w:instrText xml:space="preserve"> PAGEREF _Toc422393207 \h </w:instrText>
        </w:r>
        <w:r w:rsidR="00513DFE">
          <w:rPr>
            <w:noProof/>
            <w:webHidden/>
          </w:rPr>
        </w:r>
        <w:r w:rsidR="00513DFE">
          <w:rPr>
            <w:noProof/>
            <w:webHidden/>
          </w:rPr>
          <w:fldChar w:fldCharType="separate"/>
        </w:r>
        <w:r w:rsidR="00166571">
          <w:rPr>
            <w:noProof/>
            <w:webHidden/>
          </w:rPr>
          <w:t>49</w:t>
        </w:r>
        <w:r w:rsidR="00513DFE">
          <w:rPr>
            <w:noProof/>
            <w:webHidden/>
          </w:rPr>
          <w:fldChar w:fldCharType="end"/>
        </w:r>
      </w:hyperlink>
    </w:p>
    <w:p w:rsidR="00513DFE" w:rsidRDefault="0019288B">
      <w:pPr>
        <w:pStyle w:val="TOC1"/>
        <w:rPr>
          <w:noProof/>
          <w:lang w:eastAsia="en-US"/>
        </w:rPr>
      </w:pPr>
      <w:hyperlink w:anchor="_Toc422393208" w:history="1">
        <w:r w:rsidR="00513DFE" w:rsidRPr="00043F92">
          <w:rPr>
            <w:rStyle w:val="Hyperlink"/>
            <w:noProof/>
          </w:rPr>
          <w:t>Figure 14</w:t>
        </w:r>
        <w:r w:rsidR="00513DFE">
          <w:rPr>
            <w:noProof/>
            <w:lang w:eastAsia="en-US"/>
          </w:rPr>
          <w:tab/>
        </w:r>
        <w:r w:rsidR="00513DFE" w:rsidRPr="00043F92">
          <w:rPr>
            <w:rStyle w:val="Hyperlink"/>
            <w:noProof/>
          </w:rPr>
          <w:t>Relation between the Paddock to Reef marine water quality index component score for Chlorophyll (P2R_CHL) and the freshwater extent for each NRM region and the whole GBR. The regional scores for Cape York and Burnett Mary are excluded from calculations of the overall GBR score for the P2R metrics.</w:t>
        </w:r>
        <w:r w:rsidR="00513DFE">
          <w:rPr>
            <w:noProof/>
            <w:webHidden/>
          </w:rPr>
          <w:tab/>
        </w:r>
        <w:r w:rsidR="00513DFE">
          <w:rPr>
            <w:noProof/>
            <w:webHidden/>
          </w:rPr>
          <w:fldChar w:fldCharType="begin"/>
        </w:r>
        <w:r w:rsidR="00513DFE">
          <w:rPr>
            <w:noProof/>
            <w:webHidden/>
          </w:rPr>
          <w:instrText xml:space="preserve"> PAGEREF _Toc422393208 \h </w:instrText>
        </w:r>
        <w:r w:rsidR="00513DFE">
          <w:rPr>
            <w:noProof/>
            <w:webHidden/>
          </w:rPr>
        </w:r>
        <w:r w:rsidR="00513DFE">
          <w:rPr>
            <w:noProof/>
            <w:webHidden/>
          </w:rPr>
          <w:fldChar w:fldCharType="separate"/>
        </w:r>
        <w:r w:rsidR="00166571">
          <w:rPr>
            <w:noProof/>
            <w:webHidden/>
          </w:rPr>
          <w:t>49</w:t>
        </w:r>
        <w:r w:rsidR="00513DFE">
          <w:rPr>
            <w:noProof/>
            <w:webHidden/>
          </w:rPr>
          <w:fldChar w:fldCharType="end"/>
        </w:r>
      </w:hyperlink>
    </w:p>
    <w:p w:rsidR="00513DFE" w:rsidRDefault="0019288B">
      <w:pPr>
        <w:pStyle w:val="TOC1"/>
        <w:rPr>
          <w:noProof/>
          <w:lang w:eastAsia="en-US"/>
        </w:rPr>
      </w:pPr>
      <w:hyperlink w:anchor="_Toc422393209" w:history="1">
        <w:r w:rsidR="00513DFE" w:rsidRPr="00043F92">
          <w:rPr>
            <w:rStyle w:val="Hyperlink"/>
            <w:noProof/>
          </w:rPr>
          <w:t>Figure 15</w:t>
        </w:r>
        <w:r w:rsidR="00513DFE">
          <w:rPr>
            <w:noProof/>
            <w:lang w:eastAsia="en-US"/>
          </w:rPr>
          <w:tab/>
        </w:r>
        <w:r w:rsidR="00513DFE" w:rsidRPr="00043F92">
          <w:rPr>
            <w:rStyle w:val="Hyperlink"/>
            <w:noProof/>
          </w:rPr>
          <w:t>Relation between the Paddock to Reef marine water quality index component score for TSS (P2R_TSS) and the freshwater extent for each NRM region and the whole GBR. The regional scores for Cape York and Burnett Mary are excluded from calculations of the overall GBR score for the P2R metrics</w:t>
        </w:r>
        <w:r w:rsidR="00513DFE">
          <w:rPr>
            <w:noProof/>
            <w:webHidden/>
          </w:rPr>
          <w:tab/>
        </w:r>
        <w:r w:rsidR="00513DFE">
          <w:rPr>
            <w:noProof/>
            <w:webHidden/>
          </w:rPr>
          <w:fldChar w:fldCharType="begin"/>
        </w:r>
        <w:r w:rsidR="00513DFE">
          <w:rPr>
            <w:noProof/>
            <w:webHidden/>
          </w:rPr>
          <w:instrText xml:space="preserve"> PAGEREF _Toc422393209 \h </w:instrText>
        </w:r>
        <w:r w:rsidR="00513DFE">
          <w:rPr>
            <w:noProof/>
            <w:webHidden/>
          </w:rPr>
        </w:r>
        <w:r w:rsidR="00513DFE">
          <w:rPr>
            <w:noProof/>
            <w:webHidden/>
          </w:rPr>
          <w:fldChar w:fldCharType="separate"/>
        </w:r>
        <w:r w:rsidR="00166571">
          <w:rPr>
            <w:noProof/>
            <w:webHidden/>
          </w:rPr>
          <w:t>50</w:t>
        </w:r>
        <w:r w:rsidR="00513DFE">
          <w:rPr>
            <w:noProof/>
            <w:webHidden/>
          </w:rPr>
          <w:fldChar w:fldCharType="end"/>
        </w:r>
      </w:hyperlink>
    </w:p>
    <w:p w:rsidR="00513DFE" w:rsidRDefault="0019288B">
      <w:pPr>
        <w:pStyle w:val="TOC1"/>
        <w:rPr>
          <w:noProof/>
          <w:lang w:eastAsia="en-US"/>
        </w:rPr>
      </w:pPr>
      <w:hyperlink w:anchor="_Toc422393210" w:history="1">
        <w:r w:rsidR="00513DFE" w:rsidRPr="00043F92">
          <w:rPr>
            <w:rStyle w:val="Hyperlink"/>
            <w:noProof/>
          </w:rPr>
          <w:t>Figure 16</w:t>
        </w:r>
        <w:r w:rsidR="00513DFE">
          <w:rPr>
            <w:noProof/>
            <w:lang w:eastAsia="en-US"/>
          </w:rPr>
          <w:tab/>
        </w:r>
        <w:r w:rsidR="00513DFE" w:rsidRPr="00043F92">
          <w:rPr>
            <w:rStyle w:val="Hyperlink"/>
            <w:noProof/>
          </w:rPr>
          <w:t>Freshwater discharge and estimated freshwater extent for the Cape York region based on the CDOM maximum for the wet seasons.</w:t>
        </w:r>
        <w:r w:rsidR="00513DFE">
          <w:rPr>
            <w:noProof/>
            <w:webHidden/>
          </w:rPr>
          <w:tab/>
        </w:r>
        <w:r w:rsidR="00513DFE">
          <w:rPr>
            <w:noProof/>
            <w:webHidden/>
          </w:rPr>
          <w:fldChar w:fldCharType="begin"/>
        </w:r>
        <w:r w:rsidR="00513DFE">
          <w:rPr>
            <w:noProof/>
            <w:webHidden/>
          </w:rPr>
          <w:instrText xml:space="preserve"> PAGEREF _Toc422393210 \h </w:instrText>
        </w:r>
        <w:r w:rsidR="00513DFE">
          <w:rPr>
            <w:noProof/>
            <w:webHidden/>
          </w:rPr>
        </w:r>
        <w:r w:rsidR="00513DFE">
          <w:rPr>
            <w:noProof/>
            <w:webHidden/>
          </w:rPr>
          <w:fldChar w:fldCharType="separate"/>
        </w:r>
        <w:r w:rsidR="00166571">
          <w:rPr>
            <w:noProof/>
            <w:webHidden/>
          </w:rPr>
          <w:t>53</w:t>
        </w:r>
        <w:r w:rsidR="00513DFE">
          <w:rPr>
            <w:noProof/>
            <w:webHidden/>
          </w:rPr>
          <w:fldChar w:fldCharType="end"/>
        </w:r>
      </w:hyperlink>
    </w:p>
    <w:p w:rsidR="00513DFE" w:rsidRDefault="0019288B">
      <w:pPr>
        <w:pStyle w:val="TOC1"/>
        <w:rPr>
          <w:noProof/>
          <w:lang w:eastAsia="en-US"/>
        </w:rPr>
      </w:pPr>
      <w:hyperlink w:anchor="_Toc422393211" w:history="1">
        <w:r w:rsidR="00513DFE" w:rsidRPr="00043F92">
          <w:rPr>
            <w:rStyle w:val="Hyperlink"/>
            <w:noProof/>
          </w:rPr>
          <w:t>Figure 17</w:t>
        </w:r>
        <w:r w:rsidR="00513DFE">
          <w:rPr>
            <w:noProof/>
            <w:lang w:eastAsia="en-US"/>
          </w:rPr>
          <w:tab/>
        </w:r>
        <w:r w:rsidR="00513DFE" w:rsidRPr="00043F92">
          <w:rPr>
            <w:rStyle w:val="Hyperlink"/>
            <w:noProof/>
          </w:rPr>
          <w:t>Map of freshwater extent for the wet season the Cape York region. Maximum value of CDOM for the wet season 2012/2013 (November 2012 - April 2013).</w:t>
        </w:r>
        <w:r w:rsidR="00513DFE">
          <w:rPr>
            <w:noProof/>
            <w:webHidden/>
          </w:rPr>
          <w:tab/>
        </w:r>
        <w:r w:rsidR="00513DFE">
          <w:rPr>
            <w:noProof/>
            <w:webHidden/>
          </w:rPr>
          <w:fldChar w:fldCharType="begin"/>
        </w:r>
        <w:r w:rsidR="00513DFE">
          <w:rPr>
            <w:noProof/>
            <w:webHidden/>
          </w:rPr>
          <w:instrText xml:space="preserve"> PAGEREF _Toc422393211 \h </w:instrText>
        </w:r>
        <w:r w:rsidR="00513DFE">
          <w:rPr>
            <w:noProof/>
            <w:webHidden/>
          </w:rPr>
        </w:r>
        <w:r w:rsidR="00513DFE">
          <w:rPr>
            <w:noProof/>
            <w:webHidden/>
          </w:rPr>
          <w:fldChar w:fldCharType="separate"/>
        </w:r>
        <w:r w:rsidR="00166571">
          <w:rPr>
            <w:noProof/>
            <w:webHidden/>
          </w:rPr>
          <w:t>54</w:t>
        </w:r>
        <w:r w:rsidR="00513DFE">
          <w:rPr>
            <w:noProof/>
            <w:webHidden/>
          </w:rPr>
          <w:fldChar w:fldCharType="end"/>
        </w:r>
      </w:hyperlink>
    </w:p>
    <w:p w:rsidR="00513DFE" w:rsidRDefault="0019288B">
      <w:pPr>
        <w:pStyle w:val="TOC1"/>
        <w:rPr>
          <w:noProof/>
          <w:lang w:eastAsia="en-US"/>
        </w:rPr>
      </w:pPr>
      <w:hyperlink w:anchor="_Toc422393212" w:history="1">
        <w:r w:rsidR="00513DFE" w:rsidRPr="00043F92">
          <w:rPr>
            <w:rStyle w:val="Hyperlink"/>
            <w:noProof/>
          </w:rPr>
          <w:t>Figure 18</w:t>
        </w:r>
        <w:r w:rsidR="00513DFE">
          <w:rPr>
            <w:noProof/>
            <w:lang w:eastAsia="en-US"/>
          </w:rPr>
          <w:tab/>
        </w:r>
        <w:r w:rsidR="00513DFE" w:rsidRPr="00043F92">
          <w:rPr>
            <w:rStyle w:val="Hyperlink"/>
            <w:noProof/>
          </w:rPr>
          <w:t>Map of freshwater extent for the 2012/13 wet season in the Cape York region. Freshwater extent estimated with a threshold for the CDOM seasonal maximum of 0.24 m</w:t>
        </w:r>
        <w:r w:rsidR="00513DFE" w:rsidRPr="00043F92">
          <w:rPr>
            <w:rStyle w:val="Hyperlink"/>
            <w:noProof/>
            <w:vertAlign w:val="superscript"/>
          </w:rPr>
          <w:t>-1</w:t>
        </w:r>
        <w:r w:rsidR="00513DFE" w:rsidRPr="00043F92">
          <w:rPr>
            <w:rStyle w:val="Hyperlink"/>
            <w:noProof/>
          </w:rPr>
          <w:t>.</w:t>
        </w:r>
        <w:r w:rsidR="00513DFE">
          <w:rPr>
            <w:noProof/>
            <w:webHidden/>
          </w:rPr>
          <w:tab/>
        </w:r>
        <w:r w:rsidR="00513DFE">
          <w:rPr>
            <w:noProof/>
            <w:webHidden/>
          </w:rPr>
          <w:fldChar w:fldCharType="begin"/>
        </w:r>
        <w:r w:rsidR="00513DFE">
          <w:rPr>
            <w:noProof/>
            <w:webHidden/>
          </w:rPr>
          <w:instrText xml:space="preserve"> PAGEREF _Toc422393212 \h </w:instrText>
        </w:r>
        <w:r w:rsidR="00513DFE">
          <w:rPr>
            <w:noProof/>
            <w:webHidden/>
          </w:rPr>
        </w:r>
        <w:r w:rsidR="00513DFE">
          <w:rPr>
            <w:noProof/>
            <w:webHidden/>
          </w:rPr>
          <w:fldChar w:fldCharType="separate"/>
        </w:r>
        <w:r w:rsidR="00166571">
          <w:rPr>
            <w:noProof/>
            <w:webHidden/>
          </w:rPr>
          <w:t>55</w:t>
        </w:r>
        <w:r w:rsidR="00513DFE">
          <w:rPr>
            <w:noProof/>
            <w:webHidden/>
          </w:rPr>
          <w:fldChar w:fldCharType="end"/>
        </w:r>
      </w:hyperlink>
    </w:p>
    <w:p w:rsidR="00513DFE" w:rsidRDefault="0019288B">
      <w:pPr>
        <w:pStyle w:val="TOC1"/>
        <w:rPr>
          <w:noProof/>
          <w:lang w:eastAsia="en-US"/>
        </w:rPr>
      </w:pPr>
      <w:hyperlink w:anchor="_Toc422393213" w:history="1">
        <w:r w:rsidR="00513DFE" w:rsidRPr="00043F92">
          <w:rPr>
            <w:rStyle w:val="Hyperlink"/>
            <w:noProof/>
          </w:rPr>
          <w:t>Figure 19</w:t>
        </w:r>
        <w:r w:rsidR="00513DFE">
          <w:rPr>
            <w:noProof/>
            <w:lang w:eastAsia="en-US"/>
          </w:rPr>
          <w:tab/>
        </w:r>
        <w:r w:rsidR="00513DFE" w:rsidRPr="00043F92">
          <w:rPr>
            <w:rStyle w:val="Hyperlink"/>
            <w:noProof/>
          </w:rPr>
          <w:t>Map of multi annual freshwater extent for the wet season for the Cape York region. Superimposed seasonal maximum freshwater plume extents for the wet seasons between 2003 and 2013.</w:t>
        </w:r>
        <w:r w:rsidR="00513DFE">
          <w:rPr>
            <w:noProof/>
            <w:webHidden/>
          </w:rPr>
          <w:tab/>
        </w:r>
        <w:r w:rsidR="00513DFE">
          <w:rPr>
            <w:noProof/>
            <w:webHidden/>
          </w:rPr>
          <w:fldChar w:fldCharType="begin"/>
        </w:r>
        <w:r w:rsidR="00513DFE">
          <w:rPr>
            <w:noProof/>
            <w:webHidden/>
          </w:rPr>
          <w:instrText xml:space="preserve"> PAGEREF _Toc422393213 \h </w:instrText>
        </w:r>
        <w:r w:rsidR="00513DFE">
          <w:rPr>
            <w:noProof/>
            <w:webHidden/>
          </w:rPr>
        </w:r>
        <w:r w:rsidR="00513DFE">
          <w:rPr>
            <w:noProof/>
            <w:webHidden/>
          </w:rPr>
          <w:fldChar w:fldCharType="separate"/>
        </w:r>
        <w:r w:rsidR="00166571">
          <w:rPr>
            <w:noProof/>
            <w:webHidden/>
          </w:rPr>
          <w:t>56</w:t>
        </w:r>
        <w:r w:rsidR="00513DFE">
          <w:rPr>
            <w:noProof/>
            <w:webHidden/>
          </w:rPr>
          <w:fldChar w:fldCharType="end"/>
        </w:r>
      </w:hyperlink>
    </w:p>
    <w:p w:rsidR="00513DFE" w:rsidRDefault="0019288B">
      <w:pPr>
        <w:pStyle w:val="TOC1"/>
        <w:rPr>
          <w:noProof/>
          <w:lang w:eastAsia="en-US"/>
        </w:rPr>
      </w:pPr>
      <w:hyperlink w:anchor="_Toc422393214" w:history="1">
        <w:r w:rsidR="00513DFE" w:rsidRPr="00043F92">
          <w:rPr>
            <w:rStyle w:val="Hyperlink"/>
            <w:noProof/>
          </w:rPr>
          <w:t>Figure 20</w:t>
        </w:r>
        <w:r w:rsidR="00513DFE">
          <w:rPr>
            <w:noProof/>
            <w:lang w:eastAsia="en-US"/>
          </w:rPr>
          <w:tab/>
        </w:r>
        <w:r w:rsidR="00513DFE" w:rsidRPr="00043F92">
          <w:rPr>
            <w:rStyle w:val="Hyperlink"/>
            <w:noProof/>
          </w:rPr>
          <w:t>Annual mean map for Chlorophyll-afor the Cape York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_Toc422393214 \h </w:instrText>
        </w:r>
        <w:r w:rsidR="00513DFE">
          <w:rPr>
            <w:noProof/>
            <w:webHidden/>
          </w:rPr>
        </w:r>
        <w:r w:rsidR="00513DFE">
          <w:rPr>
            <w:noProof/>
            <w:webHidden/>
          </w:rPr>
          <w:fldChar w:fldCharType="separate"/>
        </w:r>
        <w:r w:rsidR="00166571">
          <w:rPr>
            <w:noProof/>
            <w:webHidden/>
          </w:rPr>
          <w:t>58</w:t>
        </w:r>
        <w:r w:rsidR="00513DFE">
          <w:rPr>
            <w:noProof/>
            <w:webHidden/>
          </w:rPr>
          <w:fldChar w:fldCharType="end"/>
        </w:r>
      </w:hyperlink>
    </w:p>
    <w:p w:rsidR="00513DFE" w:rsidRDefault="0019288B">
      <w:pPr>
        <w:pStyle w:val="TOC1"/>
        <w:rPr>
          <w:noProof/>
          <w:lang w:eastAsia="en-US"/>
        </w:rPr>
      </w:pPr>
      <w:hyperlink w:anchor="_Toc422393215" w:history="1">
        <w:r w:rsidR="00513DFE" w:rsidRPr="00043F92">
          <w:rPr>
            <w:rStyle w:val="Hyperlink"/>
            <w:noProof/>
          </w:rPr>
          <w:t>Figure 21</w:t>
        </w:r>
        <w:r w:rsidR="00513DFE">
          <w:rPr>
            <w:noProof/>
            <w:lang w:eastAsia="en-US"/>
          </w:rPr>
          <w:tab/>
        </w:r>
        <w:r w:rsidR="00513DFE" w:rsidRPr="00043F92">
          <w:rPr>
            <w:rStyle w:val="Hyperlink"/>
            <w:noProof/>
          </w:rPr>
          <w:t>Annual mean map for Non-algal particulate matter (NAP as a measure of TSS) for the Cape York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_Toc422393215 \h </w:instrText>
        </w:r>
        <w:r w:rsidR="00513DFE">
          <w:rPr>
            <w:noProof/>
            <w:webHidden/>
          </w:rPr>
        </w:r>
        <w:r w:rsidR="00513DFE">
          <w:rPr>
            <w:noProof/>
            <w:webHidden/>
          </w:rPr>
          <w:fldChar w:fldCharType="separate"/>
        </w:r>
        <w:r w:rsidR="00166571">
          <w:rPr>
            <w:noProof/>
            <w:webHidden/>
          </w:rPr>
          <w:t>59</w:t>
        </w:r>
        <w:r w:rsidR="00513DFE">
          <w:rPr>
            <w:noProof/>
            <w:webHidden/>
          </w:rPr>
          <w:fldChar w:fldCharType="end"/>
        </w:r>
      </w:hyperlink>
    </w:p>
    <w:p w:rsidR="00513DFE" w:rsidRDefault="0019288B">
      <w:pPr>
        <w:pStyle w:val="TOC1"/>
        <w:rPr>
          <w:noProof/>
          <w:lang w:eastAsia="en-US"/>
        </w:rPr>
      </w:pPr>
      <w:hyperlink w:anchor="_Toc422393216" w:history="1">
        <w:r w:rsidR="00513DFE" w:rsidRPr="00043F92">
          <w:rPr>
            <w:rStyle w:val="Hyperlink"/>
            <w:noProof/>
          </w:rPr>
          <w:t>Figure 22</w:t>
        </w:r>
        <w:r w:rsidR="00513DFE">
          <w:rPr>
            <w:noProof/>
            <w:lang w:eastAsia="en-US"/>
          </w:rPr>
          <w:tab/>
        </w:r>
        <w:r w:rsidR="00513DFE" w:rsidRPr="00043F92">
          <w:rPr>
            <w:rStyle w:val="Hyperlink"/>
            <w:noProof/>
          </w:rPr>
          <w:t>Exceedance maps for the Cape York region for the reporting year 2012/13 (May 2012 –April 2013). Chlorophyll-a exceedance map. The Guideline values for annual means of Chlorophyll–a are 0.45 µg L-1 for Inshore and Midshelf and 0.40 µg L-1 for Offshore</w:t>
        </w:r>
        <w:r w:rsidR="00513DFE">
          <w:rPr>
            <w:noProof/>
            <w:webHidden/>
          </w:rPr>
          <w:tab/>
        </w:r>
        <w:r w:rsidR="00513DFE">
          <w:rPr>
            <w:noProof/>
            <w:webHidden/>
          </w:rPr>
          <w:fldChar w:fldCharType="begin"/>
        </w:r>
        <w:r w:rsidR="00513DFE">
          <w:rPr>
            <w:noProof/>
            <w:webHidden/>
          </w:rPr>
          <w:instrText xml:space="preserve"> PAGEREF _Toc422393216 \h </w:instrText>
        </w:r>
        <w:r w:rsidR="00513DFE">
          <w:rPr>
            <w:noProof/>
            <w:webHidden/>
          </w:rPr>
        </w:r>
        <w:r w:rsidR="00513DFE">
          <w:rPr>
            <w:noProof/>
            <w:webHidden/>
          </w:rPr>
          <w:fldChar w:fldCharType="separate"/>
        </w:r>
        <w:r w:rsidR="00166571">
          <w:rPr>
            <w:noProof/>
            <w:webHidden/>
          </w:rPr>
          <w:t>60</w:t>
        </w:r>
        <w:r w:rsidR="00513DFE">
          <w:rPr>
            <w:noProof/>
            <w:webHidden/>
          </w:rPr>
          <w:fldChar w:fldCharType="end"/>
        </w:r>
      </w:hyperlink>
    </w:p>
    <w:p w:rsidR="00513DFE" w:rsidRDefault="0019288B">
      <w:pPr>
        <w:pStyle w:val="TOC1"/>
        <w:rPr>
          <w:noProof/>
          <w:lang w:eastAsia="en-US"/>
        </w:rPr>
      </w:pPr>
      <w:hyperlink w:anchor="_Toc422393217" w:history="1">
        <w:r w:rsidR="00513DFE" w:rsidRPr="00043F92">
          <w:rPr>
            <w:rStyle w:val="Hyperlink"/>
            <w:noProof/>
          </w:rPr>
          <w:t>Figure 23</w:t>
        </w:r>
        <w:r w:rsidR="00513DFE">
          <w:rPr>
            <w:noProof/>
            <w:lang w:eastAsia="en-US"/>
          </w:rPr>
          <w:tab/>
        </w:r>
        <w:r w:rsidR="00513DFE" w:rsidRPr="00043F92">
          <w:rPr>
            <w:rStyle w:val="Hyperlink"/>
            <w:noProof/>
          </w:rPr>
          <w:t>Exceedance maps for the Cape York region for the reporting year 2012/13 (May 2012 –April 2013). Non-algal particulate matter (NAP as a measure of TSS) exceedance map. The Guideline values for annual means of TSS are 2.0 mg L-1 for Inshore and Midshelf and 0.7 mg L-1 for Offshore</w:t>
        </w:r>
        <w:r w:rsidR="00513DFE">
          <w:rPr>
            <w:noProof/>
            <w:webHidden/>
          </w:rPr>
          <w:tab/>
        </w:r>
        <w:r w:rsidR="00513DFE">
          <w:rPr>
            <w:noProof/>
            <w:webHidden/>
          </w:rPr>
          <w:fldChar w:fldCharType="begin"/>
        </w:r>
        <w:r w:rsidR="00513DFE">
          <w:rPr>
            <w:noProof/>
            <w:webHidden/>
          </w:rPr>
          <w:instrText xml:space="preserve"> PAGEREF _Toc422393217 \h </w:instrText>
        </w:r>
        <w:r w:rsidR="00513DFE">
          <w:rPr>
            <w:noProof/>
            <w:webHidden/>
          </w:rPr>
        </w:r>
        <w:r w:rsidR="00513DFE">
          <w:rPr>
            <w:noProof/>
            <w:webHidden/>
          </w:rPr>
          <w:fldChar w:fldCharType="separate"/>
        </w:r>
        <w:r w:rsidR="00166571">
          <w:rPr>
            <w:noProof/>
            <w:webHidden/>
          </w:rPr>
          <w:t>61</w:t>
        </w:r>
        <w:r w:rsidR="00513DFE">
          <w:rPr>
            <w:noProof/>
            <w:webHidden/>
          </w:rPr>
          <w:fldChar w:fldCharType="end"/>
        </w:r>
      </w:hyperlink>
    </w:p>
    <w:p w:rsidR="00513DFE" w:rsidRDefault="0019288B">
      <w:pPr>
        <w:pStyle w:val="TOC1"/>
        <w:rPr>
          <w:noProof/>
          <w:lang w:eastAsia="en-US"/>
        </w:rPr>
      </w:pPr>
      <w:hyperlink w:anchor="_Toc422393218" w:history="1">
        <w:r w:rsidR="00513DFE" w:rsidRPr="00043F92">
          <w:rPr>
            <w:rStyle w:val="Hyperlink"/>
            <w:noProof/>
          </w:rPr>
          <w:t>Figure 24</w:t>
        </w:r>
        <w:r w:rsidR="00513DFE">
          <w:rPr>
            <w:noProof/>
            <w:lang w:eastAsia="en-US"/>
          </w:rPr>
          <w:tab/>
        </w:r>
        <w:r w:rsidR="00513DFE" w:rsidRPr="00043F92">
          <w:rPr>
            <w:rStyle w:val="Hyperlink"/>
            <w:noProof/>
          </w:rPr>
          <w:t>Superimposed annual exceedance extents for Chlorophyll-a for the Cape York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_Toc422393218 \h </w:instrText>
        </w:r>
        <w:r w:rsidR="00513DFE">
          <w:rPr>
            <w:noProof/>
            <w:webHidden/>
          </w:rPr>
        </w:r>
        <w:r w:rsidR="00513DFE">
          <w:rPr>
            <w:noProof/>
            <w:webHidden/>
          </w:rPr>
          <w:fldChar w:fldCharType="separate"/>
        </w:r>
        <w:r w:rsidR="00166571">
          <w:rPr>
            <w:noProof/>
            <w:webHidden/>
          </w:rPr>
          <w:t>62</w:t>
        </w:r>
        <w:r w:rsidR="00513DFE">
          <w:rPr>
            <w:noProof/>
            <w:webHidden/>
          </w:rPr>
          <w:fldChar w:fldCharType="end"/>
        </w:r>
      </w:hyperlink>
    </w:p>
    <w:p w:rsidR="00513DFE" w:rsidRDefault="0019288B">
      <w:pPr>
        <w:pStyle w:val="TOC1"/>
        <w:rPr>
          <w:noProof/>
          <w:lang w:eastAsia="en-US"/>
        </w:rPr>
      </w:pPr>
      <w:hyperlink w:anchor="_Toc422393219" w:history="1">
        <w:r w:rsidR="00513DFE" w:rsidRPr="00043F92">
          <w:rPr>
            <w:rStyle w:val="Hyperlink"/>
            <w:noProof/>
          </w:rPr>
          <w:t>Figure 25</w:t>
        </w:r>
        <w:r w:rsidR="00513DFE">
          <w:rPr>
            <w:noProof/>
            <w:lang w:eastAsia="en-US"/>
          </w:rPr>
          <w:tab/>
        </w:r>
        <w:r w:rsidR="00513DFE" w:rsidRPr="00043F92">
          <w:rPr>
            <w:rStyle w:val="Hyperlink"/>
            <w:noProof/>
          </w:rPr>
          <w:t>Superimposed annual exceedance extents for Non-algal particulate matter (NAP as a measure of TSS) for the Cape York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_Toc422393219 \h </w:instrText>
        </w:r>
        <w:r w:rsidR="00513DFE">
          <w:rPr>
            <w:noProof/>
            <w:webHidden/>
          </w:rPr>
        </w:r>
        <w:r w:rsidR="00513DFE">
          <w:rPr>
            <w:noProof/>
            <w:webHidden/>
          </w:rPr>
          <w:fldChar w:fldCharType="separate"/>
        </w:r>
        <w:r w:rsidR="00166571">
          <w:rPr>
            <w:noProof/>
            <w:webHidden/>
          </w:rPr>
          <w:t>63</w:t>
        </w:r>
        <w:r w:rsidR="00513DFE">
          <w:rPr>
            <w:noProof/>
            <w:webHidden/>
          </w:rPr>
          <w:fldChar w:fldCharType="end"/>
        </w:r>
      </w:hyperlink>
    </w:p>
    <w:p w:rsidR="00513DFE" w:rsidRDefault="0019288B">
      <w:pPr>
        <w:pStyle w:val="TOC1"/>
        <w:rPr>
          <w:noProof/>
          <w:lang w:eastAsia="en-US"/>
        </w:rPr>
      </w:pPr>
      <w:hyperlink w:anchor="_Toc422393220" w:history="1">
        <w:r w:rsidR="00513DFE" w:rsidRPr="00043F92">
          <w:rPr>
            <w:rStyle w:val="Hyperlink"/>
            <w:noProof/>
          </w:rPr>
          <w:t>Figure 26</w:t>
        </w:r>
        <w:r w:rsidR="00513DFE">
          <w:rPr>
            <w:noProof/>
            <w:lang w:eastAsia="en-US"/>
          </w:rPr>
          <w:tab/>
        </w:r>
        <w:r w:rsidR="00513DFE" w:rsidRPr="00043F92">
          <w:rPr>
            <w:rStyle w:val="Hyperlink"/>
            <w:noProof/>
          </w:rPr>
          <w:t>Trends in the Paddock to Reef marine water quality index (P2R_WQI) and component scores (P2R_CHL and P2R_TSS) for the Cape York region.</w:t>
        </w:r>
        <w:r w:rsidR="00513DFE">
          <w:rPr>
            <w:noProof/>
            <w:webHidden/>
          </w:rPr>
          <w:tab/>
        </w:r>
        <w:r w:rsidR="00513DFE">
          <w:rPr>
            <w:noProof/>
            <w:webHidden/>
          </w:rPr>
          <w:fldChar w:fldCharType="begin"/>
        </w:r>
        <w:r w:rsidR="00513DFE">
          <w:rPr>
            <w:noProof/>
            <w:webHidden/>
          </w:rPr>
          <w:instrText xml:space="preserve"> PAGEREF _Toc422393220 \h </w:instrText>
        </w:r>
        <w:r w:rsidR="00513DFE">
          <w:rPr>
            <w:noProof/>
            <w:webHidden/>
          </w:rPr>
        </w:r>
        <w:r w:rsidR="00513DFE">
          <w:rPr>
            <w:noProof/>
            <w:webHidden/>
          </w:rPr>
          <w:fldChar w:fldCharType="separate"/>
        </w:r>
        <w:r w:rsidR="00166571">
          <w:rPr>
            <w:noProof/>
            <w:webHidden/>
          </w:rPr>
          <w:t>64</w:t>
        </w:r>
        <w:r w:rsidR="00513DFE">
          <w:rPr>
            <w:noProof/>
            <w:webHidden/>
          </w:rPr>
          <w:fldChar w:fldCharType="end"/>
        </w:r>
      </w:hyperlink>
    </w:p>
    <w:p w:rsidR="00513DFE" w:rsidRDefault="0019288B">
      <w:pPr>
        <w:pStyle w:val="TOC1"/>
        <w:rPr>
          <w:noProof/>
          <w:lang w:eastAsia="en-US"/>
        </w:rPr>
      </w:pPr>
      <w:hyperlink w:anchor="_Toc422393221" w:history="1">
        <w:r w:rsidR="00513DFE" w:rsidRPr="00043F92">
          <w:rPr>
            <w:rStyle w:val="Hyperlink"/>
            <w:noProof/>
          </w:rPr>
          <w:t>Figure 27</w:t>
        </w:r>
        <w:r w:rsidR="00513DFE">
          <w:rPr>
            <w:noProof/>
            <w:lang w:eastAsia="en-US"/>
          </w:rPr>
          <w:tab/>
        </w:r>
        <w:r w:rsidR="00513DFE" w:rsidRPr="00043F92">
          <w:rPr>
            <w:rStyle w:val="Hyperlink"/>
            <w:noProof/>
          </w:rPr>
          <w:t>Freshwater discharge and estimated freshwater extent for the Wet Tropics region based on the CDOM maximum for the wet seasons.</w:t>
        </w:r>
        <w:r w:rsidR="00513DFE">
          <w:rPr>
            <w:noProof/>
            <w:webHidden/>
          </w:rPr>
          <w:tab/>
        </w:r>
        <w:r w:rsidR="00513DFE">
          <w:rPr>
            <w:noProof/>
            <w:webHidden/>
          </w:rPr>
          <w:fldChar w:fldCharType="begin"/>
        </w:r>
        <w:r w:rsidR="00513DFE">
          <w:rPr>
            <w:noProof/>
            <w:webHidden/>
          </w:rPr>
          <w:instrText xml:space="preserve"> PAGEREF _Toc422393221 \h </w:instrText>
        </w:r>
        <w:r w:rsidR="00513DFE">
          <w:rPr>
            <w:noProof/>
            <w:webHidden/>
          </w:rPr>
        </w:r>
        <w:r w:rsidR="00513DFE">
          <w:rPr>
            <w:noProof/>
            <w:webHidden/>
          </w:rPr>
          <w:fldChar w:fldCharType="separate"/>
        </w:r>
        <w:r w:rsidR="00166571">
          <w:rPr>
            <w:noProof/>
            <w:webHidden/>
          </w:rPr>
          <w:t>66</w:t>
        </w:r>
        <w:r w:rsidR="00513DFE">
          <w:rPr>
            <w:noProof/>
            <w:webHidden/>
          </w:rPr>
          <w:fldChar w:fldCharType="end"/>
        </w:r>
      </w:hyperlink>
    </w:p>
    <w:p w:rsidR="00513DFE" w:rsidRDefault="0019288B">
      <w:pPr>
        <w:pStyle w:val="TOC1"/>
        <w:rPr>
          <w:noProof/>
          <w:lang w:eastAsia="en-US"/>
        </w:rPr>
      </w:pPr>
      <w:hyperlink w:anchor="_Toc422393222" w:history="1">
        <w:r w:rsidR="00513DFE" w:rsidRPr="00043F92">
          <w:rPr>
            <w:rStyle w:val="Hyperlink"/>
            <w:noProof/>
          </w:rPr>
          <w:t>Figure 28</w:t>
        </w:r>
        <w:r w:rsidR="00513DFE">
          <w:rPr>
            <w:noProof/>
            <w:lang w:eastAsia="en-US"/>
          </w:rPr>
          <w:tab/>
        </w:r>
        <w:r w:rsidR="00513DFE" w:rsidRPr="00043F92">
          <w:rPr>
            <w:rStyle w:val="Hyperlink"/>
            <w:noProof/>
          </w:rPr>
          <w:t>Map of freshwater extent for the wet season for the Wet Tropics region. Maximum value of CDOM for the wet season 2012/2013 (November 2012 - April 2013),</w:t>
        </w:r>
        <w:r w:rsidR="00513DFE">
          <w:rPr>
            <w:noProof/>
            <w:webHidden/>
          </w:rPr>
          <w:tab/>
        </w:r>
        <w:r w:rsidR="00513DFE">
          <w:rPr>
            <w:noProof/>
            <w:webHidden/>
          </w:rPr>
          <w:fldChar w:fldCharType="begin"/>
        </w:r>
        <w:r w:rsidR="00513DFE">
          <w:rPr>
            <w:noProof/>
            <w:webHidden/>
          </w:rPr>
          <w:instrText xml:space="preserve"> PAGEREF _Toc422393222 \h </w:instrText>
        </w:r>
        <w:r w:rsidR="00513DFE">
          <w:rPr>
            <w:noProof/>
            <w:webHidden/>
          </w:rPr>
        </w:r>
        <w:r w:rsidR="00513DFE">
          <w:rPr>
            <w:noProof/>
            <w:webHidden/>
          </w:rPr>
          <w:fldChar w:fldCharType="separate"/>
        </w:r>
        <w:r w:rsidR="00166571">
          <w:rPr>
            <w:noProof/>
            <w:webHidden/>
          </w:rPr>
          <w:t>67</w:t>
        </w:r>
        <w:r w:rsidR="00513DFE">
          <w:rPr>
            <w:noProof/>
            <w:webHidden/>
          </w:rPr>
          <w:fldChar w:fldCharType="end"/>
        </w:r>
      </w:hyperlink>
    </w:p>
    <w:p w:rsidR="00513DFE" w:rsidRDefault="0019288B">
      <w:pPr>
        <w:pStyle w:val="TOC1"/>
        <w:rPr>
          <w:noProof/>
          <w:lang w:eastAsia="en-US"/>
        </w:rPr>
      </w:pPr>
      <w:hyperlink w:anchor="_Toc422393223" w:history="1">
        <w:r w:rsidR="00513DFE" w:rsidRPr="00043F92">
          <w:rPr>
            <w:rStyle w:val="Hyperlink"/>
            <w:noProof/>
          </w:rPr>
          <w:t>Figure 29</w:t>
        </w:r>
        <w:r w:rsidR="00513DFE">
          <w:rPr>
            <w:noProof/>
            <w:lang w:eastAsia="en-US"/>
          </w:rPr>
          <w:tab/>
        </w:r>
        <w:r w:rsidR="00513DFE" w:rsidRPr="00043F92">
          <w:rPr>
            <w:rStyle w:val="Hyperlink"/>
            <w:noProof/>
          </w:rPr>
          <w:t>Map of freshwater extent for the wet season for the Wet Tropics region. Freshwater extent estimated with a threshold for the CDOM seasonal maximum of 0.24 m</w:t>
        </w:r>
        <w:r w:rsidR="00513DFE" w:rsidRPr="00043F92">
          <w:rPr>
            <w:rStyle w:val="Hyperlink"/>
            <w:noProof/>
            <w:vertAlign w:val="superscript"/>
          </w:rPr>
          <w:t>-1</w:t>
        </w:r>
        <w:r w:rsidR="00513DFE" w:rsidRPr="00043F92">
          <w:rPr>
            <w:rStyle w:val="Hyperlink"/>
            <w:noProof/>
          </w:rPr>
          <w:t>.</w:t>
        </w:r>
        <w:r w:rsidR="00513DFE">
          <w:rPr>
            <w:noProof/>
            <w:webHidden/>
          </w:rPr>
          <w:tab/>
        </w:r>
        <w:r w:rsidR="00513DFE">
          <w:rPr>
            <w:noProof/>
            <w:webHidden/>
          </w:rPr>
          <w:fldChar w:fldCharType="begin"/>
        </w:r>
        <w:r w:rsidR="00513DFE">
          <w:rPr>
            <w:noProof/>
            <w:webHidden/>
          </w:rPr>
          <w:instrText xml:space="preserve"> PAGEREF _Toc422393223 \h </w:instrText>
        </w:r>
        <w:r w:rsidR="00513DFE">
          <w:rPr>
            <w:noProof/>
            <w:webHidden/>
          </w:rPr>
        </w:r>
        <w:r w:rsidR="00513DFE">
          <w:rPr>
            <w:noProof/>
            <w:webHidden/>
          </w:rPr>
          <w:fldChar w:fldCharType="separate"/>
        </w:r>
        <w:r w:rsidR="00166571">
          <w:rPr>
            <w:noProof/>
            <w:webHidden/>
          </w:rPr>
          <w:t>68</w:t>
        </w:r>
        <w:r w:rsidR="00513DFE">
          <w:rPr>
            <w:noProof/>
            <w:webHidden/>
          </w:rPr>
          <w:fldChar w:fldCharType="end"/>
        </w:r>
      </w:hyperlink>
    </w:p>
    <w:p w:rsidR="00513DFE" w:rsidRDefault="0019288B">
      <w:pPr>
        <w:pStyle w:val="TOC1"/>
        <w:rPr>
          <w:noProof/>
          <w:lang w:eastAsia="en-US"/>
        </w:rPr>
      </w:pPr>
      <w:hyperlink w:anchor="_Toc422393224" w:history="1">
        <w:r w:rsidR="00513DFE" w:rsidRPr="00043F92">
          <w:rPr>
            <w:rStyle w:val="Hyperlink"/>
            <w:noProof/>
          </w:rPr>
          <w:t>Figure 30</w:t>
        </w:r>
        <w:r w:rsidR="00513DFE">
          <w:rPr>
            <w:noProof/>
            <w:lang w:eastAsia="en-US"/>
          </w:rPr>
          <w:tab/>
        </w:r>
        <w:r w:rsidR="00513DFE" w:rsidRPr="00043F92">
          <w:rPr>
            <w:rStyle w:val="Hyperlink"/>
            <w:noProof/>
          </w:rPr>
          <w:t>Map of freshwater extent for the wet season for the Wet Tropics region. Superimposed seasonal maximum freshwater plume extents for the wet seasons between 2003 and 2013.</w:t>
        </w:r>
        <w:r w:rsidR="00513DFE">
          <w:rPr>
            <w:noProof/>
            <w:webHidden/>
          </w:rPr>
          <w:tab/>
        </w:r>
        <w:r w:rsidR="00513DFE">
          <w:rPr>
            <w:noProof/>
            <w:webHidden/>
          </w:rPr>
          <w:fldChar w:fldCharType="begin"/>
        </w:r>
        <w:r w:rsidR="00513DFE">
          <w:rPr>
            <w:noProof/>
            <w:webHidden/>
          </w:rPr>
          <w:instrText xml:space="preserve"> PAGEREF _Toc422393224 \h </w:instrText>
        </w:r>
        <w:r w:rsidR="00513DFE">
          <w:rPr>
            <w:noProof/>
            <w:webHidden/>
          </w:rPr>
        </w:r>
        <w:r w:rsidR="00513DFE">
          <w:rPr>
            <w:noProof/>
            <w:webHidden/>
          </w:rPr>
          <w:fldChar w:fldCharType="separate"/>
        </w:r>
        <w:r w:rsidR="00166571">
          <w:rPr>
            <w:noProof/>
            <w:webHidden/>
          </w:rPr>
          <w:t>69</w:t>
        </w:r>
        <w:r w:rsidR="00513DFE">
          <w:rPr>
            <w:noProof/>
            <w:webHidden/>
          </w:rPr>
          <w:fldChar w:fldCharType="end"/>
        </w:r>
      </w:hyperlink>
    </w:p>
    <w:p w:rsidR="00513DFE" w:rsidRDefault="0019288B">
      <w:pPr>
        <w:pStyle w:val="TOC1"/>
        <w:rPr>
          <w:noProof/>
          <w:lang w:eastAsia="en-US"/>
        </w:rPr>
      </w:pPr>
      <w:hyperlink w:anchor="_Toc422393225" w:history="1">
        <w:r w:rsidR="00513DFE" w:rsidRPr="00043F92">
          <w:rPr>
            <w:rStyle w:val="Hyperlink"/>
            <w:noProof/>
          </w:rPr>
          <w:t>Figure 31</w:t>
        </w:r>
        <w:r w:rsidR="00513DFE">
          <w:rPr>
            <w:noProof/>
            <w:lang w:eastAsia="en-US"/>
          </w:rPr>
          <w:tab/>
        </w:r>
        <w:r w:rsidR="00513DFE" w:rsidRPr="00043F92">
          <w:rPr>
            <w:rStyle w:val="Hyperlink"/>
            <w:noProof/>
          </w:rPr>
          <w:t>Annual mean map for Chlorophyll-a for the Wet Tropics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_Toc422393225 \h </w:instrText>
        </w:r>
        <w:r w:rsidR="00513DFE">
          <w:rPr>
            <w:noProof/>
            <w:webHidden/>
          </w:rPr>
        </w:r>
        <w:r w:rsidR="00513DFE">
          <w:rPr>
            <w:noProof/>
            <w:webHidden/>
          </w:rPr>
          <w:fldChar w:fldCharType="separate"/>
        </w:r>
        <w:r w:rsidR="00166571">
          <w:rPr>
            <w:noProof/>
            <w:webHidden/>
          </w:rPr>
          <w:t>72</w:t>
        </w:r>
        <w:r w:rsidR="00513DFE">
          <w:rPr>
            <w:noProof/>
            <w:webHidden/>
          </w:rPr>
          <w:fldChar w:fldCharType="end"/>
        </w:r>
      </w:hyperlink>
    </w:p>
    <w:p w:rsidR="00513DFE" w:rsidRDefault="0019288B">
      <w:pPr>
        <w:pStyle w:val="TOC1"/>
        <w:rPr>
          <w:noProof/>
          <w:lang w:eastAsia="en-US"/>
        </w:rPr>
      </w:pPr>
      <w:hyperlink w:anchor="_Toc422393226" w:history="1">
        <w:r w:rsidR="00513DFE" w:rsidRPr="00043F92">
          <w:rPr>
            <w:rStyle w:val="Hyperlink"/>
            <w:noProof/>
          </w:rPr>
          <w:t>Figure 32</w:t>
        </w:r>
        <w:r w:rsidR="00513DFE">
          <w:rPr>
            <w:noProof/>
            <w:lang w:eastAsia="en-US"/>
          </w:rPr>
          <w:tab/>
        </w:r>
        <w:r w:rsidR="00513DFE" w:rsidRPr="00043F92">
          <w:rPr>
            <w:rStyle w:val="Hyperlink"/>
            <w:noProof/>
          </w:rPr>
          <w:t>Annual mean map for Non-algal particulate matter (NAP as a measure of TSS) for the Wet Tropics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_Toc422393226 \h </w:instrText>
        </w:r>
        <w:r w:rsidR="00513DFE">
          <w:rPr>
            <w:noProof/>
            <w:webHidden/>
          </w:rPr>
        </w:r>
        <w:r w:rsidR="00513DFE">
          <w:rPr>
            <w:noProof/>
            <w:webHidden/>
          </w:rPr>
          <w:fldChar w:fldCharType="separate"/>
        </w:r>
        <w:r w:rsidR="00166571">
          <w:rPr>
            <w:noProof/>
            <w:webHidden/>
          </w:rPr>
          <w:t>73</w:t>
        </w:r>
        <w:r w:rsidR="00513DFE">
          <w:rPr>
            <w:noProof/>
            <w:webHidden/>
          </w:rPr>
          <w:fldChar w:fldCharType="end"/>
        </w:r>
      </w:hyperlink>
    </w:p>
    <w:p w:rsidR="00513DFE" w:rsidRDefault="0019288B">
      <w:pPr>
        <w:pStyle w:val="TOC1"/>
        <w:rPr>
          <w:noProof/>
          <w:lang w:eastAsia="en-US"/>
        </w:rPr>
      </w:pPr>
      <w:hyperlink w:anchor="_Toc422393227" w:history="1">
        <w:r w:rsidR="00513DFE" w:rsidRPr="00043F92">
          <w:rPr>
            <w:rStyle w:val="Hyperlink"/>
            <w:noProof/>
          </w:rPr>
          <w:t>Figure 33</w:t>
        </w:r>
        <w:r w:rsidR="00513DFE">
          <w:rPr>
            <w:noProof/>
            <w:lang w:eastAsia="en-US"/>
          </w:rPr>
          <w:tab/>
        </w:r>
        <w:r w:rsidR="00513DFE" w:rsidRPr="00043F92">
          <w:rPr>
            <w:rStyle w:val="Hyperlink"/>
            <w:noProof/>
          </w:rPr>
          <w:t>Exceedance maps for the Wet Tropics region for the reporting year 2012/13 (May 2012 –April 2013). Chlorophyll-a exceedance map. The Guideline values for annual means of Chlorophyll–a are 0.45 µg L-1 for Inshore and Midshelf and 0.40 µg L-1 for Offshore</w:t>
        </w:r>
        <w:r w:rsidR="00513DFE">
          <w:rPr>
            <w:noProof/>
            <w:webHidden/>
          </w:rPr>
          <w:tab/>
        </w:r>
        <w:r w:rsidR="00513DFE">
          <w:rPr>
            <w:noProof/>
            <w:webHidden/>
          </w:rPr>
          <w:fldChar w:fldCharType="begin"/>
        </w:r>
        <w:r w:rsidR="00513DFE">
          <w:rPr>
            <w:noProof/>
            <w:webHidden/>
          </w:rPr>
          <w:instrText xml:space="preserve"> PAGEREF _Toc422393227 \h </w:instrText>
        </w:r>
        <w:r w:rsidR="00513DFE">
          <w:rPr>
            <w:noProof/>
            <w:webHidden/>
          </w:rPr>
        </w:r>
        <w:r w:rsidR="00513DFE">
          <w:rPr>
            <w:noProof/>
            <w:webHidden/>
          </w:rPr>
          <w:fldChar w:fldCharType="separate"/>
        </w:r>
        <w:r w:rsidR="00166571">
          <w:rPr>
            <w:noProof/>
            <w:webHidden/>
          </w:rPr>
          <w:t>74</w:t>
        </w:r>
        <w:r w:rsidR="00513DFE">
          <w:rPr>
            <w:noProof/>
            <w:webHidden/>
          </w:rPr>
          <w:fldChar w:fldCharType="end"/>
        </w:r>
      </w:hyperlink>
    </w:p>
    <w:p w:rsidR="00513DFE" w:rsidRDefault="0019288B">
      <w:pPr>
        <w:pStyle w:val="TOC1"/>
        <w:rPr>
          <w:noProof/>
          <w:lang w:eastAsia="en-US"/>
        </w:rPr>
      </w:pPr>
      <w:hyperlink w:anchor="_Toc422393228" w:history="1">
        <w:r w:rsidR="00513DFE" w:rsidRPr="00043F92">
          <w:rPr>
            <w:rStyle w:val="Hyperlink"/>
            <w:noProof/>
          </w:rPr>
          <w:t>Figure 34</w:t>
        </w:r>
        <w:r w:rsidR="00513DFE">
          <w:rPr>
            <w:noProof/>
            <w:lang w:eastAsia="en-US"/>
          </w:rPr>
          <w:tab/>
        </w:r>
        <w:r w:rsidR="00513DFE" w:rsidRPr="00043F92">
          <w:rPr>
            <w:rStyle w:val="Hyperlink"/>
            <w:noProof/>
          </w:rPr>
          <w:t>Exceedance maps for the Wet Tropics region for the reporting year 2012/13 (May 2012 –April 2013). Non-algal particulate matter (NAP as a measure of TSS) exceedance map. The Guideline values for annual means of TSS are 2.0 mg L-1 for Inshore and Midshelf and 0.7 mg L-1 for Offshore</w:t>
        </w:r>
        <w:r w:rsidR="00513DFE">
          <w:rPr>
            <w:noProof/>
            <w:webHidden/>
          </w:rPr>
          <w:tab/>
        </w:r>
        <w:r w:rsidR="00513DFE">
          <w:rPr>
            <w:noProof/>
            <w:webHidden/>
          </w:rPr>
          <w:fldChar w:fldCharType="begin"/>
        </w:r>
        <w:r w:rsidR="00513DFE">
          <w:rPr>
            <w:noProof/>
            <w:webHidden/>
          </w:rPr>
          <w:instrText xml:space="preserve"> PAGEREF _Toc422393228 \h </w:instrText>
        </w:r>
        <w:r w:rsidR="00513DFE">
          <w:rPr>
            <w:noProof/>
            <w:webHidden/>
          </w:rPr>
        </w:r>
        <w:r w:rsidR="00513DFE">
          <w:rPr>
            <w:noProof/>
            <w:webHidden/>
          </w:rPr>
          <w:fldChar w:fldCharType="separate"/>
        </w:r>
        <w:r w:rsidR="00166571">
          <w:rPr>
            <w:noProof/>
            <w:webHidden/>
          </w:rPr>
          <w:t>75</w:t>
        </w:r>
        <w:r w:rsidR="00513DFE">
          <w:rPr>
            <w:noProof/>
            <w:webHidden/>
          </w:rPr>
          <w:fldChar w:fldCharType="end"/>
        </w:r>
      </w:hyperlink>
    </w:p>
    <w:p w:rsidR="00513DFE" w:rsidRDefault="0019288B">
      <w:pPr>
        <w:pStyle w:val="TOC1"/>
        <w:rPr>
          <w:noProof/>
          <w:lang w:eastAsia="en-US"/>
        </w:rPr>
      </w:pPr>
      <w:hyperlink w:anchor="_Toc422393229" w:history="1">
        <w:r w:rsidR="00513DFE" w:rsidRPr="00043F92">
          <w:rPr>
            <w:rStyle w:val="Hyperlink"/>
            <w:noProof/>
          </w:rPr>
          <w:t>Figure 35</w:t>
        </w:r>
        <w:r w:rsidR="00513DFE">
          <w:rPr>
            <w:noProof/>
            <w:lang w:eastAsia="en-US"/>
          </w:rPr>
          <w:tab/>
        </w:r>
        <w:r w:rsidR="00513DFE" w:rsidRPr="00043F92">
          <w:rPr>
            <w:rStyle w:val="Hyperlink"/>
            <w:noProof/>
          </w:rPr>
          <w:t>Superimposed annual exceedance extents for Chlorophyll-a for the Wet Tropics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_Toc422393229 \h </w:instrText>
        </w:r>
        <w:r w:rsidR="00513DFE">
          <w:rPr>
            <w:noProof/>
            <w:webHidden/>
          </w:rPr>
        </w:r>
        <w:r w:rsidR="00513DFE">
          <w:rPr>
            <w:noProof/>
            <w:webHidden/>
          </w:rPr>
          <w:fldChar w:fldCharType="separate"/>
        </w:r>
        <w:r w:rsidR="00166571">
          <w:rPr>
            <w:noProof/>
            <w:webHidden/>
          </w:rPr>
          <w:t>76</w:t>
        </w:r>
        <w:r w:rsidR="00513DFE">
          <w:rPr>
            <w:noProof/>
            <w:webHidden/>
          </w:rPr>
          <w:fldChar w:fldCharType="end"/>
        </w:r>
      </w:hyperlink>
    </w:p>
    <w:p w:rsidR="00513DFE" w:rsidRDefault="0019288B">
      <w:pPr>
        <w:pStyle w:val="TOC1"/>
        <w:rPr>
          <w:noProof/>
          <w:lang w:eastAsia="en-US"/>
        </w:rPr>
      </w:pPr>
      <w:hyperlink w:anchor="_Toc422393230" w:history="1">
        <w:r w:rsidR="00513DFE" w:rsidRPr="00043F92">
          <w:rPr>
            <w:rStyle w:val="Hyperlink"/>
            <w:noProof/>
          </w:rPr>
          <w:t>Figure 36</w:t>
        </w:r>
        <w:r w:rsidR="00513DFE">
          <w:rPr>
            <w:noProof/>
            <w:lang w:eastAsia="en-US"/>
          </w:rPr>
          <w:tab/>
        </w:r>
        <w:r w:rsidR="00513DFE" w:rsidRPr="00043F92">
          <w:rPr>
            <w:rStyle w:val="Hyperlink"/>
            <w:noProof/>
          </w:rPr>
          <w:t>Superimposed annual exceedance extents for Non-algal particulate matter (NAP as a measure of TSS) for the Wet Tropics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_Toc422393230 \h </w:instrText>
        </w:r>
        <w:r w:rsidR="00513DFE">
          <w:rPr>
            <w:noProof/>
            <w:webHidden/>
          </w:rPr>
        </w:r>
        <w:r w:rsidR="00513DFE">
          <w:rPr>
            <w:noProof/>
            <w:webHidden/>
          </w:rPr>
          <w:fldChar w:fldCharType="separate"/>
        </w:r>
        <w:r w:rsidR="00166571">
          <w:rPr>
            <w:noProof/>
            <w:webHidden/>
          </w:rPr>
          <w:t>77</w:t>
        </w:r>
        <w:r w:rsidR="00513DFE">
          <w:rPr>
            <w:noProof/>
            <w:webHidden/>
          </w:rPr>
          <w:fldChar w:fldCharType="end"/>
        </w:r>
      </w:hyperlink>
    </w:p>
    <w:p w:rsidR="00513DFE" w:rsidRDefault="0019288B">
      <w:pPr>
        <w:pStyle w:val="TOC1"/>
        <w:rPr>
          <w:noProof/>
          <w:lang w:eastAsia="en-US"/>
        </w:rPr>
      </w:pPr>
      <w:hyperlink w:anchor="_Toc422393231" w:history="1">
        <w:r w:rsidR="00513DFE" w:rsidRPr="00043F92">
          <w:rPr>
            <w:rStyle w:val="Hyperlink"/>
            <w:noProof/>
          </w:rPr>
          <w:t>Figure 37</w:t>
        </w:r>
        <w:r w:rsidR="00513DFE">
          <w:rPr>
            <w:noProof/>
            <w:lang w:eastAsia="en-US"/>
          </w:rPr>
          <w:tab/>
        </w:r>
        <w:r w:rsidR="00513DFE" w:rsidRPr="00043F92">
          <w:rPr>
            <w:rStyle w:val="Hyperlink"/>
            <w:noProof/>
          </w:rPr>
          <w:t>Trends in the Paddock to Reef marine water quality index (P2R_WQI) and component scores (P2R_CHL and P2R_TSS) for the Wet Tropics region.</w:t>
        </w:r>
        <w:r w:rsidR="00513DFE">
          <w:rPr>
            <w:noProof/>
            <w:webHidden/>
          </w:rPr>
          <w:tab/>
        </w:r>
        <w:r w:rsidR="00513DFE">
          <w:rPr>
            <w:noProof/>
            <w:webHidden/>
          </w:rPr>
          <w:fldChar w:fldCharType="begin"/>
        </w:r>
        <w:r w:rsidR="00513DFE">
          <w:rPr>
            <w:noProof/>
            <w:webHidden/>
          </w:rPr>
          <w:instrText xml:space="preserve"> PAGEREF _Toc422393231 \h </w:instrText>
        </w:r>
        <w:r w:rsidR="00513DFE">
          <w:rPr>
            <w:noProof/>
            <w:webHidden/>
          </w:rPr>
        </w:r>
        <w:r w:rsidR="00513DFE">
          <w:rPr>
            <w:noProof/>
            <w:webHidden/>
          </w:rPr>
          <w:fldChar w:fldCharType="separate"/>
        </w:r>
        <w:r w:rsidR="00166571">
          <w:rPr>
            <w:noProof/>
            <w:webHidden/>
          </w:rPr>
          <w:t>78</w:t>
        </w:r>
        <w:r w:rsidR="00513DFE">
          <w:rPr>
            <w:noProof/>
            <w:webHidden/>
          </w:rPr>
          <w:fldChar w:fldCharType="end"/>
        </w:r>
      </w:hyperlink>
    </w:p>
    <w:p w:rsidR="00513DFE" w:rsidRDefault="0019288B">
      <w:pPr>
        <w:pStyle w:val="TOC1"/>
        <w:rPr>
          <w:noProof/>
          <w:lang w:eastAsia="en-US"/>
        </w:rPr>
      </w:pPr>
      <w:hyperlink w:anchor="_Toc422393232" w:history="1">
        <w:r w:rsidR="00513DFE" w:rsidRPr="00043F92">
          <w:rPr>
            <w:rStyle w:val="Hyperlink"/>
            <w:noProof/>
          </w:rPr>
          <w:t>Figure 38</w:t>
        </w:r>
        <w:r w:rsidR="00513DFE">
          <w:rPr>
            <w:noProof/>
            <w:lang w:eastAsia="en-US"/>
          </w:rPr>
          <w:tab/>
        </w:r>
        <w:r w:rsidR="00513DFE" w:rsidRPr="00043F92">
          <w:rPr>
            <w:rStyle w:val="Hyperlink"/>
            <w:noProof/>
          </w:rPr>
          <w:t>Freshwater discharge and estimated freshwater extent for the Burdekin region based on the CDOM maximum for the wet seasons.</w:t>
        </w:r>
        <w:r w:rsidR="00513DFE">
          <w:rPr>
            <w:noProof/>
            <w:webHidden/>
          </w:rPr>
          <w:tab/>
        </w:r>
        <w:r w:rsidR="00513DFE">
          <w:rPr>
            <w:noProof/>
            <w:webHidden/>
          </w:rPr>
          <w:fldChar w:fldCharType="begin"/>
        </w:r>
        <w:r w:rsidR="00513DFE">
          <w:rPr>
            <w:noProof/>
            <w:webHidden/>
          </w:rPr>
          <w:instrText xml:space="preserve"> PAGEREF _Toc422393232 \h </w:instrText>
        </w:r>
        <w:r w:rsidR="00513DFE">
          <w:rPr>
            <w:noProof/>
            <w:webHidden/>
          </w:rPr>
        </w:r>
        <w:r w:rsidR="00513DFE">
          <w:rPr>
            <w:noProof/>
            <w:webHidden/>
          </w:rPr>
          <w:fldChar w:fldCharType="separate"/>
        </w:r>
        <w:r w:rsidR="00166571">
          <w:rPr>
            <w:noProof/>
            <w:webHidden/>
          </w:rPr>
          <w:t>79</w:t>
        </w:r>
        <w:r w:rsidR="00513DFE">
          <w:rPr>
            <w:noProof/>
            <w:webHidden/>
          </w:rPr>
          <w:fldChar w:fldCharType="end"/>
        </w:r>
      </w:hyperlink>
    </w:p>
    <w:p w:rsidR="00513DFE" w:rsidRDefault="0019288B">
      <w:pPr>
        <w:pStyle w:val="TOC1"/>
        <w:rPr>
          <w:noProof/>
          <w:lang w:eastAsia="en-US"/>
        </w:rPr>
      </w:pPr>
      <w:hyperlink w:anchor="_Toc422393233" w:history="1">
        <w:r w:rsidR="00513DFE" w:rsidRPr="00043F92">
          <w:rPr>
            <w:rStyle w:val="Hyperlink"/>
            <w:noProof/>
          </w:rPr>
          <w:t>Figure 39</w:t>
        </w:r>
        <w:r w:rsidR="00513DFE">
          <w:rPr>
            <w:noProof/>
            <w:lang w:eastAsia="en-US"/>
          </w:rPr>
          <w:tab/>
        </w:r>
        <w:r w:rsidR="00513DFE" w:rsidRPr="00043F92">
          <w:rPr>
            <w:rStyle w:val="Hyperlink"/>
            <w:noProof/>
          </w:rPr>
          <w:t>Map of freshwater extent for the wet season for the Burdekin region. Maximum value of CDOM for the wet season 2012/2013 (November 2012 - April 2013),</w:t>
        </w:r>
        <w:r w:rsidR="00513DFE">
          <w:rPr>
            <w:noProof/>
            <w:webHidden/>
          </w:rPr>
          <w:tab/>
        </w:r>
        <w:r w:rsidR="00513DFE">
          <w:rPr>
            <w:noProof/>
            <w:webHidden/>
          </w:rPr>
          <w:fldChar w:fldCharType="begin"/>
        </w:r>
        <w:r w:rsidR="00513DFE">
          <w:rPr>
            <w:noProof/>
            <w:webHidden/>
          </w:rPr>
          <w:instrText xml:space="preserve"> PAGEREF _Toc422393233 \h </w:instrText>
        </w:r>
        <w:r w:rsidR="00513DFE">
          <w:rPr>
            <w:noProof/>
            <w:webHidden/>
          </w:rPr>
        </w:r>
        <w:r w:rsidR="00513DFE">
          <w:rPr>
            <w:noProof/>
            <w:webHidden/>
          </w:rPr>
          <w:fldChar w:fldCharType="separate"/>
        </w:r>
        <w:r w:rsidR="00166571">
          <w:rPr>
            <w:noProof/>
            <w:webHidden/>
          </w:rPr>
          <w:t>80</w:t>
        </w:r>
        <w:r w:rsidR="00513DFE">
          <w:rPr>
            <w:noProof/>
            <w:webHidden/>
          </w:rPr>
          <w:fldChar w:fldCharType="end"/>
        </w:r>
      </w:hyperlink>
    </w:p>
    <w:p w:rsidR="00513DFE" w:rsidRDefault="0019288B">
      <w:pPr>
        <w:pStyle w:val="TOC1"/>
        <w:rPr>
          <w:noProof/>
          <w:lang w:eastAsia="en-US"/>
        </w:rPr>
      </w:pPr>
      <w:hyperlink w:anchor="_Toc422393234" w:history="1">
        <w:r w:rsidR="00513DFE" w:rsidRPr="00043F92">
          <w:rPr>
            <w:rStyle w:val="Hyperlink"/>
            <w:noProof/>
          </w:rPr>
          <w:t>Figure 40</w:t>
        </w:r>
        <w:r w:rsidR="00513DFE">
          <w:rPr>
            <w:noProof/>
            <w:lang w:eastAsia="en-US"/>
          </w:rPr>
          <w:tab/>
        </w:r>
        <w:r w:rsidR="00513DFE" w:rsidRPr="00043F92">
          <w:rPr>
            <w:rStyle w:val="Hyperlink"/>
            <w:noProof/>
          </w:rPr>
          <w:t>Map of freshwater extent for the wet season for the Burdekin region. Freshwater extent estimated with a threshold for the CDOM seasonal maximum of 0.24 m</w:t>
        </w:r>
        <w:r w:rsidR="00513DFE" w:rsidRPr="00043F92">
          <w:rPr>
            <w:rStyle w:val="Hyperlink"/>
            <w:noProof/>
            <w:vertAlign w:val="superscript"/>
          </w:rPr>
          <w:t>-1</w:t>
        </w:r>
        <w:r w:rsidR="00513DFE" w:rsidRPr="00043F92">
          <w:rPr>
            <w:rStyle w:val="Hyperlink"/>
            <w:noProof/>
          </w:rPr>
          <w:t>.</w:t>
        </w:r>
        <w:r w:rsidR="00513DFE">
          <w:rPr>
            <w:noProof/>
            <w:webHidden/>
          </w:rPr>
          <w:tab/>
        </w:r>
        <w:r w:rsidR="00513DFE">
          <w:rPr>
            <w:noProof/>
            <w:webHidden/>
          </w:rPr>
          <w:fldChar w:fldCharType="begin"/>
        </w:r>
        <w:r w:rsidR="00513DFE">
          <w:rPr>
            <w:noProof/>
            <w:webHidden/>
          </w:rPr>
          <w:instrText xml:space="preserve"> PAGEREF _Toc422393234 \h </w:instrText>
        </w:r>
        <w:r w:rsidR="00513DFE">
          <w:rPr>
            <w:noProof/>
            <w:webHidden/>
          </w:rPr>
        </w:r>
        <w:r w:rsidR="00513DFE">
          <w:rPr>
            <w:noProof/>
            <w:webHidden/>
          </w:rPr>
          <w:fldChar w:fldCharType="separate"/>
        </w:r>
        <w:r w:rsidR="00166571">
          <w:rPr>
            <w:noProof/>
            <w:webHidden/>
          </w:rPr>
          <w:t>80</w:t>
        </w:r>
        <w:r w:rsidR="00513DFE">
          <w:rPr>
            <w:noProof/>
            <w:webHidden/>
          </w:rPr>
          <w:fldChar w:fldCharType="end"/>
        </w:r>
      </w:hyperlink>
    </w:p>
    <w:p w:rsidR="00513DFE" w:rsidRDefault="0019288B">
      <w:pPr>
        <w:pStyle w:val="TOC1"/>
        <w:rPr>
          <w:noProof/>
          <w:lang w:eastAsia="en-US"/>
        </w:rPr>
      </w:pPr>
      <w:hyperlink w:anchor="_Toc422393235" w:history="1">
        <w:r w:rsidR="00513DFE" w:rsidRPr="00043F92">
          <w:rPr>
            <w:rStyle w:val="Hyperlink"/>
            <w:noProof/>
          </w:rPr>
          <w:t>Figure 41</w:t>
        </w:r>
        <w:r w:rsidR="00513DFE">
          <w:rPr>
            <w:noProof/>
            <w:lang w:eastAsia="en-US"/>
          </w:rPr>
          <w:tab/>
        </w:r>
        <w:r w:rsidR="00513DFE" w:rsidRPr="00043F92">
          <w:rPr>
            <w:rStyle w:val="Hyperlink"/>
            <w:noProof/>
          </w:rPr>
          <w:t>Map of freshwater extent for the wet season for the Burdekin region. Superimposed seasonal maximum freshwater plume extents for the wet seasons between 2003 and 2013.</w:t>
        </w:r>
        <w:r w:rsidR="00513DFE">
          <w:rPr>
            <w:noProof/>
            <w:webHidden/>
          </w:rPr>
          <w:tab/>
        </w:r>
        <w:r w:rsidR="00513DFE">
          <w:rPr>
            <w:noProof/>
            <w:webHidden/>
          </w:rPr>
          <w:fldChar w:fldCharType="begin"/>
        </w:r>
        <w:r w:rsidR="00513DFE">
          <w:rPr>
            <w:noProof/>
            <w:webHidden/>
          </w:rPr>
          <w:instrText xml:space="preserve"> PAGEREF _Toc422393235 \h </w:instrText>
        </w:r>
        <w:r w:rsidR="00513DFE">
          <w:rPr>
            <w:noProof/>
            <w:webHidden/>
          </w:rPr>
        </w:r>
        <w:r w:rsidR="00513DFE">
          <w:rPr>
            <w:noProof/>
            <w:webHidden/>
          </w:rPr>
          <w:fldChar w:fldCharType="separate"/>
        </w:r>
        <w:r w:rsidR="00166571">
          <w:rPr>
            <w:noProof/>
            <w:webHidden/>
          </w:rPr>
          <w:t>81</w:t>
        </w:r>
        <w:r w:rsidR="00513DFE">
          <w:rPr>
            <w:noProof/>
            <w:webHidden/>
          </w:rPr>
          <w:fldChar w:fldCharType="end"/>
        </w:r>
      </w:hyperlink>
    </w:p>
    <w:p w:rsidR="00513DFE" w:rsidRDefault="0019288B">
      <w:pPr>
        <w:pStyle w:val="TOC1"/>
        <w:rPr>
          <w:noProof/>
          <w:lang w:eastAsia="en-US"/>
        </w:rPr>
      </w:pPr>
      <w:hyperlink w:anchor="_Toc422393236" w:history="1">
        <w:r w:rsidR="00513DFE" w:rsidRPr="00043F92">
          <w:rPr>
            <w:rStyle w:val="Hyperlink"/>
            <w:noProof/>
          </w:rPr>
          <w:t>Figure 42</w:t>
        </w:r>
        <w:r w:rsidR="00513DFE">
          <w:rPr>
            <w:noProof/>
            <w:lang w:eastAsia="en-US"/>
          </w:rPr>
          <w:tab/>
        </w:r>
        <w:r w:rsidR="00513DFE" w:rsidRPr="00043F92">
          <w:rPr>
            <w:rStyle w:val="Hyperlink"/>
            <w:noProof/>
          </w:rPr>
          <w:t>Trends in the Paddock to Reef marine water quality index (P2R_WQI) and component scores (P2R_CHL and P2R_TSS) for the Burdekin region.</w:t>
        </w:r>
        <w:r w:rsidR="00513DFE">
          <w:rPr>
            <w:noProof/>
            <w:webHidden/>
          </w:rPr>
          <w:tab/>
        </w:r>
        <w:r w:rsidR="00513DFE">
          <w:rPr>
            <w:noProof/>
            <w:webHidden/>
          </w:rPr>
          <w:fldChar w:fldCharType="begin"/>
        </w:r>
        <w:r w:rsidR="00513DFE">
          <w:rPr>
            <w:noProof/>
            <w:webHidden/>
          </w:rPr>
          <w:instrText xml:space="preserve"> PAGEREF _Toc422393236 \h </w:instrText>
        </w:r>
        <w:r w:rsidR="00513DFE">
          <w:rPr>
            <w:noProof/>
            <w:webHidden/>
          </w:rPr>
        </w:r>
        <w:r w:rsidR="00513DFE">
          <w:rPr>
            <w:noProof/>
            <w:webHidden/>
          </w:rPr>
          <w:fldChar w:fldCharType="separate"/>
        </w:r>
        <w:r w:rsidR="00166571">
          <w:rPr>
            <w:noProof/>
            <w:webHidden/>
          </w:rPr>
          <w:t>83</w:t>
        </w:r>
        <w:r w:rsidR="00513DFE">
          <w:rPr>
            <w:noProof/>
            <w:webHidden/>
          </w:rPr>
          <w:fldChar w:fldCharType="end"/>
        </w:r>
      </w:hyperlink>
    </w:p>
    <w:p w:rsidR="00513DFE" w:rsidRDefault="0019288B">
      <w:pPr>
        <w:pStyle w:val="TOC1"/>
        <w:rPr>
          <w:noProof/>
          <w:lang w:eastAsia="en-US"/>
        </w:rPr>
      </w:pPr>
      <w:hyperlink w:anchor="_Toc422393237" w:history="1">
        <w:r w:rsidR="00513DFE" w:rsidRPr="00043F92">
          <w:rPr>
            <w:rStyle w:val="Hyperlink"/>
            <w:noProof/>
          </w:rPr>
          <w:t>Figure 43</w:t>
        </w:r>
        <w:r w:rsidR="00513DFE">
          <w:rPr>
            <w:noProof/>
            <w:lang w:eastAsia="en-US"/>
          </w:rPr>
          <w:tab/>
        </w:r>
        <w:r w:rsidR="00513DFE" w:rsidRPr="00043F92">
          <w:rPr>
            <w:rStyle w:val="Hyperlink"/>
            <w:noProof/>
          </w:rPr>
          <w:t>Annual mean map for Chlorophyll-a for the Burdekin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_Toc422393237 \h </w:instrText>
        </w:r>
        <w:r w:rsidR="00513DFE">
          <w:rPr>
            <w:noProof/>
            <w:webHidden/>
          </w:rPr>
        </w:r>
        <w:r w:rsidR="00513DFE">
          <w:rPr>
            <w:noProof/>
            <w:webHidden/>
          </w:rPr>
          <w:fldChar w:fldCharType="separate"/>
        </w:r>
        <w:r w:rsidR="00166571">
          <w:rPr>
            <w:noProof/>
            <w:webHidden/>
          </w:rPr>
          <w:t>84</w:t>
        </w:r>
        <w:r w:rsidR="00513DFE">
          <w:rPr>
            <w:noProof/>
            <w:webHidden/>
          </w:rPr>
          <w:fldChar w:fldCharType="end"/>
        </w:r>
      </w:hyperlink>
    </w:p>
    <w:p w:rsidR="00513DFE" w:rsidRDefault="0019288B">
      <w:pPr>
        <w:pStyle w:val="TOC1"/>
        <w:rPr>
          <w:noProof/>
          <w:lang w:eastAsia="en-US"/>
        </w:rPr>
      </w:pPr>
      <w:hyperlink w:anchor="_Toc422393238" w:history="1">
        <w:r w:rsidR="00513DFE" w:rsidRPr="00043F92">
          <w:rPr>
            <w:rStyle w:val="Hyperlink"/>
            <w:noProof/>
          </w:rPr>
          <w:t>Figure 44</w:t>
        </w:r>
        <w:r w:rsidR="00513DFE">
          <w:rPr>
            <w:noProof/>
            <w:lang w:eastAsia="en-US"/>
          </w:rPr>
          <w:tab/>
        </w:r>
        <w:r w:rsidR="00513DFE" w:rsidRPr="00043F92">
          <w:rPr>
            <w:rStyle w:val="Hyperlink"/>
            <w:noProof/>
          </w:rPr>
          <w:t>Annual mean map for Non-algal particulate matter (NAP as a measure of TSS) for the Burdekin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_Toc422393238 \h </w:instrText>
        </w:r>
        <w:r w:rsidR="00513DFE">
          <w:rPr>
            <w:noProof/>
            <w:webHidden/>
          </w:rPr>
        </w:r>
        <w:r w:rsidR="00513DFE">
          <w:rPr>
            <w:noProof/>
            <w:webHidden/>
          </w:rPr>
          <w:fldChar w:fldCharType="separate"/>
        </w:r>
        <w:r w:rsidR="00166571">
          <w:rPr>
            <w:noProof/>
            <w:webHidden/>
          </w:rPr>
          <w:t>84</w:t>
        </w:r>
        <w:r w:rsidR="00513DFE">
          <w:rPr>
            <w:noProof/>
            <w:webHidden/>
          </w:rPr>
          <w:fldChar w:fldCharType="end"/>
        </w:r>
      </w:hyperlink>
    </w:p>
    <w:p w:rsidR="00513DFE" w:rsidRDefault="0019288B">
      <w:pPr>
        <w:pStyle w:val="TOC1"/>
        <w:rPr>
          <w:noProof/>
          <w:lang w:eastAsia="en-US"/>
        </w:rPr>
      </w:pPr>
      <w:hyperlink w:anchor="_Toc422393239" w:history="1">
        <w:r w:rsidR="00513DFE" w:rsidRPr="00043F92">
          <w:rPr>
            <w:rStyle w:val="Hyperlink"/>
            <w:noProof/>
          </w:rPr>
          <w:t>Figure 45</w:t>
        </w:r>
        <w:r w:rsidR="00513DFE">
          <w:rPr>
            <w:noProof/>
            <w:lang w:eastAsia="en-US"/>
          </w:rPr>
          <w:tab/>
        </w:r>
        <w:r w:rsidR="00513DFE" w:rsidRPr="00043F92">
          <w:rPr>
            <w:rStyle w:val="Hyperlink"/>
            <w:noProof/>
          </w:rPr>
          <w:t>Exceedance maps for the Burdekin region for the reporting year 2012/13 (May 2012 –April 2013). Chlorophyll-a exceedance map. The Guideline values for annual means of Chlorophyll–a are 0.45 µg L-1 for Inshore and Midshelf and 0.40 µg L-1 for Offshore</w:t>
        </w:r>
        <w:r w:rsidR="00513DFE">
          <w:rPr>
            <w:noProof/>
            <w:webHidden/>
          </w:rPr>
          <w:tab/>
        </w:r>
        <w:r w:rsidR="00513DFE">
          <w:rPr>
            <w:noProof/>
            <w:webHidden/>
          </w:rPr>
          <w:fldChar w:fldCharType="begin"/>
        </w:r>
        <w:r w:rsidR="00513DFE">
          <w:rPr>
            <w:noProof/>
            <w:webHidden/>
          </w:rPr>
          <w:instrText xml:space="preserve"> PAGEREF _Toc422393239 \h </w:instrText>
        </w:r>
        <w:r w:rsidR="00513DFE">
          <w:rPr>
            <w:noProof/>
            <w:webHidden/>
          </w:rPr>
        </w:r>
        <w:r w:rsidR="00513DFE">
          <w:rPr>
            <w:noProof/>
            <w:webHidden/>
          </w:rPr>
          <w:fldChar w:fldCharType="separate"/>
        </w:r>
        <w:r w:rsidR="00166571">
          <w:rPr>
            <w:noProof/>
            <w:webHidden/>
          </w:rPr>
          <w:t>85</w:t>
        </w:r>
        <w:r w:rsidR="00513DFE">
          <w:rPr>
            <w:noProof/>
            <w:webHidden/>
          </w:rPr>
          <w:fldChar w:fldCharType="end"/>
        </w:r>
      </w:hyperlink>
    </w:p>
    <w:p w:rsidR="00513DFE" w:rsidRDefault="0019288B">
      <w:pPr>
        <w:pStyle w:val="TOC1"/>
        <w:rPr>
          <w:noProof/>
          <w:lang w:eastAsia="en-US"/>
        </w:rPr>
      </w:pPr>
      <w:hyperlink w:anchor="_Toc422393240" w:history="1">
        <w:r w:rsidR="00513DFE" w:rsidRPr="00043F92">
          <w:rPr>
            <w:rStyle w:val="Hyperlink"/>
            <w:noProof/>
          </w:rPr>
          <w:t>Figure 46</w:t>
        </w:r>
        <w:r w:rsidR="00513DFE">
          <w:rPr>
            <w:noProof/>
            <w:lang w:eastAsia="en-US"/>
          </w:rPr>
          <w:tab/>
        </w:r>
        <w:r w:rsidR="00513DFE" w:rsidRPr="00043F92">
          <w:rPr>
            <w:rStyle w:val="Hyperlink"/>
            <w:noProof/>
          </w:rPr>
          <w:t>Exceedance maps for the Burdekin region for the reporting year 2012/13 (May 2012 –April 2013). Non-algal particulate matter (NAP as a measure of TSS) exceedance map. The Guideline values for annual means of TSS are 2.0 mg L-1 for Inshore and Midshelf and 0.7 mg L-1 for Offshore</w:t>
        </w:r>
        <w:r w:rsidR="00513DFE">
          <w:rPr>
            <w:noProof/>
            <w:webHidden/>
          </w:rPr>
          <w:tab/>
        </w:r>
        <w:r w:rsidR="00513DFE">
          <w:rPr>
            <w:noProof/>
            <w:webHidden/>
          </w:rPr>
          <w:fldChar w:fldCharType="begin"/>
        </w:r>
        <w:r w:rsidR="00513DFE">
          <w:rPr>
            <w:noProof/>
            <w:webHidden/>
          </w:rPr>
          <w:instrText xml:space="preserve"> PAGEREF _Toc422393240 \h </w:instrText>
        </w:r>
        <w:r w:rsidR="00513DFE">
          <w:rPr>
            <w:noProof/>
            <w:webHidden/>
          </w:rPr>
        </w:r>
        <w:r w:rsidR="00513DFE">
          <w:rPr>
            <w:noProof/>
            <w:webHidden/>
          </w:rPr>
          <w:fldChar w:fldCharType="separate"/>
        </w:r>
        <w:r w:rsidR="00166571">
          <w:rPr>
            <w:noProof/>
            <w:webHidden/>
          </w:rPr>
          <w:t>86</w:t>
        </w:r>
        <w:r w:rsidR="00513DFE">
          <w:rPr>
            <w:noProof/>
            <w:webHidden/>
          </w:rPr>
          <w:fldChar w:fldCharType="end"/>
        </w:r>
      </w:hyperlink>
    </w:p>
    <w:p w:rsidR="00513DFE" w:rsidRDefault="0019288B">
      <w:pPr>
        <w:pStyle w:val="TOC1"/>
        <w:rPr>
          <w:noProof/>
          <w:lang w:eastAsia="en-US"/>
        </w:rPr>
      </w:pPr>
      <w:hyperlink w:anchor="_Toc422393241" w:history="1">
        <w:r w:rsidR="00513DFE" w:rsidRPr="00043F92">
          <w:rPr>
            <w:rStyle w:val="Hyperlink"/>
            <w:noProof/>
          </w:rPr>
          <w:t>Figure 47</w:t>
        </w:r>
        <w:r w:rsidR="00513DFE">
          <w:rPr>
            <w:noProof/>
            <w:lang w:eastAsia="en-US"/>
          </w:rPr>
          <w:tab/>
        </w:r>
        <w:r w:rsidR="00513DFE" w:rsidRPr="00043F92">
          <w:rPr>
            <w:rStyle w:val="Hyperlink"/>
            <w:noProof/>
          </w:rPr>
          <w:t>Superimposed annual exceedance extents for Chlorophyll-a for the Burdekin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_Toc422393241 \h </w:instrText>
        </w:r>
        <w:r w:rsidR="00513DFE">
          <w:rPr>
            <w:noProof/>
            <w:webHidden/>
          </w:rPr>
        </w:r>
        <w:r w:rsidR="00513DFE">
          <w:rPr>
            <w:noProof/>
            <w:webHidden/>
          </w:rPr>
          <w:fldChar w:fldCharType="separate"/>
        </w:r>
        <w:r w:rsidR="00166571">
          <w:rPr>
            <w:noProof/>
            <w:webHidden/>
          </w:rPr>
          <w:t>87</w:t>
        </w:r>
        <w:r w:rsidR="00513DFE">
          <w:rPr>
            <w:noProof/>
            <w:webHidden/>
          </w:rPr>
          <w:fldChar w:fldCharType="end"/>
        </w:r>
      </w:hyperlink>
    </w:p>
    <w:p w:rsidR="00513DFE" w:rsidRDefault="0019288B">
      <w:pPr>
        <w:pStyle w:val="TOC1"/>
        <w:rPr>
          <w:noProof/>
          <w:lang w:eastAsia="en-US"/>
        </w:rPr>
      </w:pPr>
      <w:hyperlink w:anchor="_Toc422393242" w:history="1">
        <w:r w:rsidR="00513DFE" w:rsidRPr="00043F92">
          <w:rPr>
            <w:rStyle w:val="Hyperlink"/>
            <w:noProof/>
          </w:rPr>
          <w:t>Figure 48</w:t>
        </w:r>
        <w:r w:rsidR="00513DFE">
          <w:rPr>
            <w:noProof/>
            <w:lang w:eastAsia="en-US"/>
          </w:rPr>
          <w:tab/>
        </w:r>
        <w:r w:rsidR="00513DFE" w:rsidRPr="00043F92">
          <w:rPr>
            <w:rStyle w:val="Hyperlink"/>
            <w:noProof/>
          </w:rPr>
          <w:t>Superimposed annual exceedance extents for Non-algal particulate matter (NAP as a measure of TSS) for the Burdekin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_Toc422393242 \h </w:instrText>
        </w:r>
        <w:r w:rsidR="00513DFE">
          <w:rPr>
            <w:noProof/>
            <w:webHidden/>
          </w:rPr>
        </w:r>
        <w:r w:rsidR="00513DFE">
          <w:rPr>
            <w:noProof/>
            <w:webHidden/>
          </w:rPr>
          <w:fldChar w:fldCharType="separate"/>
        </w:r>
        <w:r w:rsidR="00166571">
          <w:rPr>
            <w:noProof/>
            <w:webHidden/>
          </w:rPr>
          <w:t>87</w:t>
        </w:r>
        <w:r w:rsidR="00513DFE">
          <w:rPr>
            <w:noProof/>
            <w:webHidden/>
          </w:rPr>
          <w:fldChar w:fldCharType="end"/>
        </w:r>
      </w:hyperlink>
    </w:p>
    <w:p w:rsidR="00513DFE" w:rsidRDefault="0019288B">
      <w:pPr>
        <w:pStyle w:val="TOC1"/>
        <w:rPr>
          <w:noProof/>
          <w:lang w:eastAsia="en-US"/>
        </w:rPr>
      </w:pPr>
      <w:hyperlink w:anchor="_Toc422393243" w:history="1">
        <w:r w:rsidR="00513DFE" w:rsidRPr="00043F92">
          <w:rPr>
            <w:rStyle w:val="Hyperlink"/>
            <w:noProof/>
          </w:rPr>
          <w:t>Figure 49</w:t>
        </w:r>
        <w:r w:rsidR="00513DFE">
          <w:rPr>
            <w:noProof/>
            <w:lang w:eastAsia="en-US"/>
          </w:rPr>
          <w:tab/>
        </w:r>
        <w:r w:rsidR="00513DFE" w:rsidRPr="00043F92">
          <w:rPr>
            <w:rStyle w:val="Hyperlink"/>
            <w:noProof/>
          </w:rPr>
          <w:t>Freshwater discharge and estimated freshwater extent for the Mackay Whitsunday region based on the CDOM maximum for the wet seasons.</w:t>
        </w:r>
        <w:r w:rsidR="00513DFE">
          <w:rPr>
            <w:noProof/>
            <w:webHidden/>
          </w:rPr>
          <w:tab/>
        </w:r>
        <w:r w:rsidR="00513DFE">
          <w:rPr>
            <w:noProof/>
            <w:webHidden/>
          </w:rPr>
          <w:fldChar w:fldCharType="begin"/>
        </w:r>
        <w:r w:rsidR="00513DFE">
          <w:rPr>
            <w:noProof/>
            <w:webHidden/>
          </w:rPr>
          <w:instrText xml:space="preserve"> PAGEREF _Toc422393243 \h </w:instrText>
        </w:r>
        <w:r w:rsidR="00513DFE">
          <w:rPr>
            <w:noProof/>
            <w:webHidden/>
          </w:rPr>
        </w:r>
        <w:r w:rsidR="00513DFE">
          <w:rPr>
            <w:noProof/>
            <w:webHidden/>
          </w:rPr>
          <w:fldChar w:fldCharType="separate"/>
        </w:r>
        <w:r w:rsidR="00166571">
          <w:rPr>
            <w:noProof/>
            <w:webHidden/>
          </w:rPr>
          <w:t>89</w:t>
        </w:r>
        <w:r w:rsidR="00513DFE">
          <w:rPr>
            <w:noProof/>
            <w:webHidden/>
          </w:rPr>
          <w:fldChar w:fldCharType="end"/>
        </w:r>
      </w:hyperlink>
    </w:p>
    <w:p w:rsidR="00513DFE" w:rsidRDefault="0019288B">
      <w:pPr>
        <w:pStyle w:val="TOC1"/>
        <w:rPr>
          <w:noProof/>
          <w:lang w:eastAsia="en-US"/>
        </w:rPr>
      </w:pPr>
      <w:hyperlink w:anchor="_Toc422393244" w:history="1">
        <w:r w:rsidR="00513DFE" w:rsidRPr="00043F92">
          <w:rPr>
            <w:rStyle w:val="Hyperlink"/>
            <w:noProof/>
          </w:rPr>
          <w:t>Figure 50</w:t>
        </w:r>
        <w:r w:rsidR="00513DFE">
          <w:rPr>
            <w:noProof/>
            <w:lang w:eastAsia="en-US"/>
          </w:rPr>
          <w:tab/>
        </w:r>
        <w:r w:rsidR="00513DFE" w:rsidRPr="00043F92">
          <w:rPr>
            <w:rStyle w:val="Hyperlink"/>
            <w:noProof/>
          </w:rPr>
          <w:t>Map of freshwater extent for the wet season for the Mackay Whitsunday region. Maximum value of CDOM for the wet season 2012/2013 (November 2012 - April 2013),</w:t>
        </w:r>
        <w:r w:rsidR="00513DFE">
          <w:rPr>
            <w:noProof/>
            <w:webHidden/>
          </w:rPr>
          <w:tab/>
        </w:r>
        <w:r w:rsidR="00513DFE">
          <w:rPr>
            <w:noProof/>
            <w:webHidden/>
          </w:rPr>
          <w:fldChar w:fldCharType="begin"/>
        </w:r>
        <w:r w:rsidR="00513DFE">
          <w:rPr>
            <w:noProof/>
            <w:webHidden/>
          </w:rPr>
          <w:instrText xml:space="preserve"> PAGEREF _Toc422393244 \h </w:instrText>
        </w:r>
        <w:r w:rsidR="00513DFE">
          <w:rPr>
            <w:noProof/>
            <w:webHidden/>
          </w:rPr>
        </w:r>
        <w:r w:rsidR="00513DFE">
          <w:rPr>
            <w:noProof/>
            <w:webHidden/>
          </w:rPr>
          <w:fldChar w:fldCharType="separate"/>
        </w:r>
        <w:r w:rsidR="00166571">
          <w:rPr>
            <w:noProof/>
            <w:webHidden/>
          </w:rPr>
          <w:t>90</w:t>
        </w:r>
        <w:r w:rsidR="00513DFE">
          <w:rPr>
            <w:noProof/>
            <w:webHidden/>
          </w:rPr>
          <w:fldChar w:fldCharType="end"/>
        </w:r>
      </w:hyperlink>
    </w:p>
    <w:p w:rsidR="00513DFE" w:rsidRDefault="0019288B">
      <w:pPr>
        <w:pStyle w:val="TOC1"/>
        <w:rPr>
          <w:noProof/>
          <w:lang w:eastAsia="en-US"/>
        </w:rPr>
      </w:pPr>
      <w:hyperlink w:anchor="_Toc422393245" w:history="1">
        <w:r w:rsidR="00513DFE" w:rsidRPr="00043F92">
          <w:rPr>
            <w:rStyle w:val="Hyperlink"/>
            <w:noProof/>
          </w:rPr>
          <w:t>Figure 51</w:t>
        </w:r>
        <w:r w:rsidR="00513DFE">
          <w:rPr>
            <w:noProof/>
            <w:lang w:eastAsia="en-US"/>
          </w:rPr>
          <w:tab/>
        </w:r>
        <w:r w:rsidR="00513DFE" w:rsidRPr="00043F92">
          <w:rPr>
            <w:rStyle w:val="Hyperlink"/>
            <w:noProof/>
          </w:rPr>
          <w:t>Map of freshwater extent for the wet season for the Mackay Whitsunday region. Freshwater extent estimated with a threshold for the CDOM seasonal maximum of 0.24 m</w:t>
        </w:r>
        <w:r w:rsidR="00513DFE" w:rsidRPr="00043F92">
          <w:rPr>
            <w:rStyle w:val="Hyperlink"/>
            <w:noProof/>
            <w:vertAlign w:val="superscript"/>
          </w:rPr>
          <w:t>-1</w:t>
        </w:r>
        <w:r w:rsidR="00513DFE" w:rsidRPr="00043F92">
          <w:rPr>
            <w:rStyle w:val="Hyperlink"/>
            <w:noProof/>
          </w:rPr>
          <w:t>.</w:t>
        </w:r>
        <w:r w:rsidR="00513DFE">
          <w:rPr>
            <w:noProof/>
            <w:webHidden/>
          </w:rPr>
          <w:tab/>
        </w:r>
        <w:r w:rsidR="00513DFE">
          <w:rPr>
            <w:noProof/>
            <w:webHidden/>
          </w:rPr>
          <w:fldChar w:fldCharType="begin"/>
        </w:r>
        <w:r w:rsidR="00513DFE">
          <w:rPr>
            <w:noProof/>
            <w:webHidden/>
          </w:rPr>
          <w:instrText xml:space="preserve"> PAGEREF _Toc422393245 \h </w:instrText>
        </w:r>
        <w:r w:rsidR="00513DFE">
          <w:rPr>
            <w:noProof/>
            <w:webHidden/>
          </w:rPr>
        </w:r>
        <w:r w:rsidR="00513DFE">
          <w:rPr>
            <w:noProof/>
            <w:webHidden/>
          </w:rPr>
          <w:fldChar w:fldCharType="separate"/>
        </w:r>
        <w:r w:rsidR="00166571">
          <w:rPr>
            <w:noProof/>
            <w:webHidden/>
          </w:rPr>
          <w:t>91</w:t>
        </w:r>
        <w:r w:rsidR="00513DFE">
          <w:rPr>
            <w:noProof/>
            <w:webHidden/>
          </w:rPr>
          <w:fldChar w:fldCharType="end"/>
        </w:r>
      </w:hyperlink>
    </w:p>
    <w:p w:rsidR="00513DFE" w:rsidRDefault="0019288B">
      <w:pPr>
        <w:pStyle w:val="TOC1"/>
        <w:rPr>
          <w:noProof/>
          <w:lang w:eastAsia="en-US"/>
        </w:rPr>
      </w:pPr>
      <w:hyperlink w:anchor="_Toc422393246" w:history="1">
        <w:r w:rsidR="00513DFE" w:rsidRPr="00043F92">
          <w:rPr>
            <w:rStyle w:val="Hyperlink"/>
            <w:noProof/>
          </w:rPr>
          <w:t>Figure 52</w:t>
        </w:r>
        <w:r w:rsidR="00513DFE">
          <w:rPr>
            <w:noProof/>
            <w:lang w:eastAsia="en-US"/>
          </w:rPr>
          <w:tab/>
        </w:r>
        <w:r w:rsidR="00513DFE" w:rsidRPr="00043F92">
          <w:rPr>
            <w:rStyle w:val="Hyperlink"/>
            <w:noProof/>
          </w:rPr>
          <w:t>Map of freshwater extent for the wet season for the Mackay Whitsunday region. Superimposed seasonal maximum freshwater plume extents for the wet seasons between 2003 and 2013.</w:t>
        </w:r>
        <w:r w:rsidR="00513DFE">
          <w:rPr>
            <w:noProof/>
            <w:webHidden/>
          </w:rPr>
          <w:tab/>
        </w:r>
        <w:r w:rsidR="00513DFE">
          <w:rPr>
            <w:noProof/>
            <w:webHidden/>
          </w:rPr>
          <w:fldChar w:fldCharType="begin"/>
        </w:r>
        <w:r w:rsidR="00513DFE">
          <w:rPr>
            <w:noProof/>
            <w:webHidden/>
          </w:rPr>
          <w:instrText xml:space="preserve"> PAGEREF _Toc422393246 \h </w:instrText>
        </w:r>
        <w:r w:rsidR="00513DFE">
          <w:rPr>
            <w:noProof/>
            <w:webHidden/>
          </w:rPr>
        </w:r>
        <w:r w:rsidR="00513DFE">
          <w:rPr>
            <w:noProof/>
            <w:webHidden/>
          </w:rPr>
          <w:fldChar w:fldCharType="separate"/>
        </w:r>
        <w:r w:rsidR="00166571">
          <w:rPr>
            <w:noProof/>
            <w:webHidden/>
          </w:rPr>
          <w:t>92</w:t>
        </w:r>
        <w:r w:rsidR="00513DFE">
          <w:rPr>
            <w:noProof/>
            <w:webHidden/>
          </w:rPr>
          <w:fldChar w:fldCharType="end"/>
        </w:r>
      </w:hyperlink>
    </w:p>
    <w:p w:rsidR="00513DFE" w:rsidRDefault="0019288B">
      <w:pPr>
        <w:pStyle w:val="TOC1"/>
        <w:rPr>
          <w:noProof/>
          <w:lang w:eastAsia="en-US"/>
        </w:rPr>
      </w:pPr>
      <w:hyperlink w:anchor="_Toc422393247" w:history="1">
        <w:r w:rsidR="00513DFE" w:rsidRPr="00043F92">
          <w:rPr>
            <w:rStyle w:val="Hyperlink"/>
            <w:noProof/>
          </w:rPr>
          <w:t>Figure 53</w:t>
        </w:r>
        <w:r w:rsidR="00513DFE">
          <w:rPr>
            <w:noProof/>
            <w:lang w:eastAsia="en-US"/>
          </w:rPr>
          <w:tab/>
        </w:r>
        <w:r w:rsidR="00513DFE" w:rsidRPr="00043F92">
          <w:rPr>
            <w:rStyle w:val="Hyperlink"/>
            <w:noProof/>
          </w:rPr>
          <w:t>Annual mean map for Chlorophyll-a for the Mackay Whitsunday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_Toc422393247 \h </w:instrText>
        </w:r>
        <w:r w:rsidR="00513DFE">
          <w:rPr>
            <w:noProof/>
            <w:webHidden/>
          </w:rPr>
        </w:r>
        <w:r w:rsidR="00513DFE">
          <w:rPr>
            <w:noProof/>
            <w:webHidden/>
          </w:rPr>
          <w:fldChar w:fldCharType="separate"/>
        </w:r>
        <w:r w:rsidR="00166571">
          <w:rPr>
            <w:noProof/>
            <w:webHidden/>
          </w:rPr>
          <w:t>94</w:t>
        </w:r>
        <w:r w:rsidR="00513DFE">
          <w:rPr>
            <w:noProof/>
            <w:webHidden/>
          </w:rPr>
          <w:fldChar w:fldCharType="end"/>
        </w:r>
      </w:hyperlink>
    </w:p>
    <w:p w:rsidR="00513DFE" w:rsidRDefault="0019288B">
      <w:pPr>
        <w:pStyle w:val="TOC1"/>
        <w:rPr>
          <w:noProof/>
          <w:lang w:eastAsia="en-US"/>
        </w:rPr>
      </w:pPr>
      <w:hyperlink w:anchor="_Toc422393248" w:history="1">
        <w:r w:rsidR="00513DFE" w:rsidRPr="00043F92">
          <w:rPr>
            <w:rStyle w:val="Hyperlink"/>
            <w:noProof/>
          </w:rPr>
          <w:t>Figure 54</w:t>
        </w:r>
        <w:r w:rsidR="00513DFE">
          <w:rPr>
            <w:noProof/>
            <w:lang w:eastAsia="en-US"/>
          </w:rPr>
          <w:tab/>
        </w:r>
        <w:r w:rsidR="00513DFE" w:rsidRPr="00043F92">
          <w:rPr>
            <w:rStyle w:val="Hyperlink"/>
            <w:noProof/>
          </w:rPr>
          <w:t>Annual mean map for Non-algal particulate matter (NAP as a measure of TSS) for the Mackay Whitsunday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_Toc422393248 \h </w:instrText>
        </w:r>
        <w:r w:rsidR="00513DFE">
          <w:rPr>
            <w:noProof/>
            <w:webHidden/>
          </w:rPr>
        </w:r>
        <w:r w:rsidR="00513DFE">
          <w:rPr>
            <w:noProof/>
            <w:webHidden/>
          </w:rPr>
          <w:fldChar w:fldCharType="separate"/>
        </w:r>
        <w:r w:rsidR="00166571">
          <w:rPr>
            <w:noProof/>
            <w:webHidden/>
          </w:rPr>
          <w:t>95</w:t>
        </w:r>
        <w:r w:rsidR="00513DFE">
          <w:rPr>
            <w:noProof/>
            <w:webHidden/>
          </w:rPr>
          <w:fldChar w:fldCharType="end"/>
        </w:r>
      </w:hyperlink>
    </w:p>
    <w:p w:rsidR="00513DFE" w:rsidRDefault="0019288B">
      <w:pPr>
        <w:pStyle w:val="TOC1"/>
        <w:rPr>
          <w:noProof/>
          <w:lang w:eastAsia="en-US"/>
        </w:rPr>
      </w:pPr>
      <w:hyperlink w:anchor="_Toc422393249" w:history="1">
        <w:r w:rsidR="00513DFE" w:rsidRPr="00043F92">
          <w:rPr>
            <w:rStyle w:val="Hyperlink"/>
            <w:noProof/>
          </w:rPr>
          <w:t>Figure 55</w:t>
        </w:r>
        <w:r w:rsidR="00513DFE">
          <w:rPr>
            <w:noProof/>
            <w:lang w:eastAsia="en-US"/>
          </w:rPr>
          <w:tab/>
        </w:r>
        <w:r w:rsidR="00513DFE" w:rsidRPr="00043F92">
          <w:rPr>
            <w:rStyle w:val="Hyperlink"/>
            <w:noProof/>
          </w:rPr>
          <w:t>Exceedance maps for the Mackay Whitsunday region for the reporting year 2012/13 (May 2012 –April 2013). Chlorophyll-a exceedance map. The Guideline values for annual means of Chlorophyll–a are 0.45 µg L-1 for Inshore and Midshelf and 0.40 µg L-1 for Offshore</w:t>
        </w:r>
        <w:r w:rsidR="00513DFE">
          <w:rPr>
            <w:noProof/>
            <w:webHidden/>
          </w:rPr>
          <w:tab/>
        </w:r>
        <w:r w:rsidR="00513DFE">
          <w:rPr>
            <w:noProof/>
            <w:webHidden/>
          </w:rPr>
          <w:fldChar w:fldCharType="begin"/>
        </w:r>
        <w:r w:rsidR="00513DFE">
          <w:rPr>
            <w:noProof/>
            <w:webHidden/>
          </w:rPr>
          <w:instrText xml:space="preserve"> PAGEREF _Toc422393249 \h </w:instrText>
        </w:r>
        <w:r w:rsidR="00513DFE">
          <w:rPr>
            <w:noProof/>
            <w:webHidden/>
          </w:rPr>
        </w:r>
        <w:r w:rsidR="00513DFE">
          <w:rPr>
            <w:noProof/>
            <w:webHidden/>
          </w:rPr>
          <w:fldChar w:fldCharType="separate"/>
        </w:r>
        <w:r w:rsidR="00166571">
          <w:rPr>
            <w:noProof/>
            <w:webHidden/>
          </w:rPr>
          <w:t>96</w:t>
        </w:r>
        <w:r w:rsidR="00513DFE">
          <w:rPr>
            <w:noProof/>
            <w:webHidden/>
          </w:rPr>
          <w:fldChar w:fldCharType="end"/>
        </w:r>
      </w:hyperlink>
    </w:p>
    <w:p w:rsidR="00513DFE" w:rsidRDefault="0019288B">
      <w:pPr>
        <w:pStyle w:val="TOC1"/>
        <w:rPr>
          <w:noProof/>
          <w:lang w:eastAsia="en-US"/>
        </w:rPr>
      </w:pPr>
      <w:hyperlink w:anchor="_Toc422393250" w:history="1">
        <w:r w:rsidR="00513DFE" w:rsidRPr="00043F92">
          <w:rPr>
            <w:rStyle w:val="Hyperlink"/>
            <w:noProof/>
          </w:rPr>
          <w:t>Figure 56</w:t>
        </w:r>
        <w:r w:rsidR="00513DFE">
          <w:rPr>
            <w:noProof/>
            <w:lang w:eastAsia="en-US"/>
          </w:rPr>
          <w:tab/>
        </w:r>
        <w:r w:rsidR="00513DFE" w:rsidRPr="00043F92">
          <w:rPr>
            <w:rStyle w:val="Hyperlink"/>
            <w:noProof/>
          </w:rPr>
          <w:t>Exceedance maps for the Mackay Whitsunday region for the reporting year 2012/13 (May 2012 –April 2013). Non-algal particulate matter (NAP as a measure of TSS) exceedance map. The Guideline values for annual means of TSS are 2.0 mg L-1 for Inshore and Midshelf and 0.7 mg L-1 for Offshore</w:t>
        </w:r>
        <w:r w:rsidR="00513DFE">
          <w:rPr>
            <w:noProof/>
            <w:webHidden/>
          </w:rPr>
          <w:tab/>
        </w:r>
        <w:r w:rsidR="00513DFE">
          <w:rPr>
            <w:noProof/>
            <w:webHidden/>
          </w:rPr>
          <w:fldChar w:fldCharType="begin"/>
        </w:r>
        <w:r w:rsidR="00513DFE">
          <w:rPr>
            <w:noProof/>
            <w:webHidden/>
          </w:rPr>
          <w:instrText xml:space="preserve"> PAGEREF _Toc422393250 \h </w:instrText>
        </w:r>
        <w:r w:rsidR="00513DFE">
          <w:rPr>
            <w:noProof/>
            <w:webHidden/>
          </w:rPr>
        </w:r>
        <w:r w:rsidR="00513DFE">
          <w:rPr>
            <w:noProof/>
            <w:webHidden/>
          </w:rPr>
          <w:fldChar w:fldCharType="separate"/>
        </w:r>
        <w:r w:rsidR="00166571">
          <w:rPr>
            <w:noProof/>
            <w:webHidden/>
          </w:rPr>
          <w:t>97</w:t>
        </w:r>
        <w:r w:rsidR="00513DFE">
          <w:rPr>
            <w:noProof/>
            <w:webHidden/>
          </w:rPr>
          <w:fldChar w:fldCharType="end"/>
        </w:r>
      </w:hyperlink>
    </w:p>
    <w:p w:rsidR="00513DFE" w:rsidRDefault="0019288B">
      <w:pPr>
        <w:pStyle w:val="TOC1"/>
        <w:rPr>
          <w:noProof/>
          <w:lang w:eastAsia="en-US"/>
        </w:rPr>
      </w:pPr>
      <w:hyperlink w:anchor="_Toc422393251" w:history="1">
        <w:r w:rsidR="00513DFE" w:rsidRPr="00043F92">
          <w:rPr>
            <w:rStyle w:val="Hyperlink"/>
            <w:noProof/>
          </w:rPr>
          <w:t>Figure 57</w:t>
        </w:r>
        <w:r w:rsidR="00513DFE">
          <w:rPr>
            <w:noProof/>
            <w:lang w:eastAsia="en-US"/>
          </w:rPr>
          <w:tab/>
        </w:r>
        <w:r w:rsidR="00513DFE" w:rsidRPr="00043F92">
          <w:rPr>
            <w:rStyle w:val="Hyperlink"/>
            <w:noProof/>
          </w:rPr>
          <w:t>Superimposed annual exceedance extents for Chlorophyll-a for the Mackay Whitsunday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_Toc422393251 \h </w:instrText>
        </w:r>
        <w:r w:rsidR="00513DFE">
          <w:rPr>
            <w:noProof/>
            <w:webHidden/>
          </w:rPr>
        </w:r>
        <w:r w:rsidR="00513DFE">
          <w:rPr>
            <w:noProof/>
            <w:webHidden/>
          </w:rPr>
          <w:fldChar w:fldCharType="separate"/>
        </w:r>
        <w:r w:rsidR="00166571">
          <w:rPr>
            <w:noProof/>
            <w:webHidden/>
          </w:rPr>
          <w:t>98</w:t>
        </w:r>
        <w:r w:rsidR="00513DFE">
          <w:rPr>
            <w:noProof/>
            <w:webHidden/>
          </w:rPr>
          <w:fldChar w:fldCharType="end"/>
        </w:r>
      </w:hyperlink>
    </w:p>
    <w:p w:rsidR="00513DFE" w:rsidRDefault="0019288B">
      <w:pPr>
        <w:pStyle w:val="TOC1"/>
        <w:rPr>
          <w:noProof/>
          <w:lang w:eastAsia="en-US"/>
        </w:rPr>
      </w:pPr>
      <w:hyperlink w:anchor="_Toc422393252" w:history="1">
        <w:r w:rsidR="00513DFE" w:rsidRPr="00043F92">
          <w:rPr>
            <w:rStyle w:val="Hyperlink"/>
            <w:noProof/>
          </w:rPr>
          <w:t>Figure 58</w:t>
        </w:r>
        <w:r w:rsidR="00513DFE">
          <w:rPr>
            <w:noProof/>
            <w:lang w:eastAsia="en-US"/>
          </w:rPr>
          <w:tab/>
        </w:r>
        <w:r w:rsidR="00513DFE" w:rsidRPr="00043F92">
          <w:rPr>
            <w:rStyle w:val="Hyperlink"/>
            <w:noProof/>
          </w:rPr>
          <w:t>Superimposed annual exceedance extents for Non-algal particulate matter (NAP as a measure of TSS) for the Mackay Whitsunday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_Toc422393252 \h </w:instrText>
        </w:r>
        <w:r w:rsidR="00513DFE">
          <w:rPr>
            <w:noProof/>
            <w:webHidden/>
          </w:rPr>
        </w:r>
        <w:r w:rsidR="00513DFE">
          <w:rPr>
            <w:noProof/>
            <w:webHidden/>
          </w:rPr>
          <w:fldChar w:fldCharType="separate"/>
        </w:r>
        <w:r w:rsidR="00166571">
          <w:rPr>
            <w:noProof/>
            <w:webHidden/>
          </w:rPr>
          <w:t>99</w:t>
        </w:r>
        <w:r w:rsidR="00513DFE">
          <w:rPr>
            <w:noProof/>
            <w:webHidden/>
          </w:rPr>
          <w:fldChar w:fldCharType="end"/>
        </w:r>
      </w:hyperlink>
    </w:p>
    <w:p w:rsidR="00513DFE" w:rsidRDefault="0019288B">
      <w:pPr>
        <w:pStyle w:val="TOC1"/>
        <w:rPr>
          <w:noProof/>
          <w:lang w:eastAsia="en-US"/>
        </w:rPr>
      </w:pPr>
      <w:hyperlink w:anchor="_Toc422393253" w:history="1">
        <w:r w:rsidR="00513DFE" w:rsidRPr="00043F92">
          <w:rPr>
            <w:rStyle w:val="Hyperlink"/>
            <w:noProof/>
          </w:rPr>
          <w:t>Figure 59</w:t>
        </w:r>
        <w:r w:rsidR="00513DFE">
          <w:rPr>
            <w:noProof/>
            <w:lang w:eastAsia="en-US"/>
          </w:rPr>
          <w:tab/>
        </w:r>
        <w:r w:rsidR="00513DFE" w:rsidRPr="00043F92">
          <w:rPr>
            <w:rStyle w:val="Hyperlink"/>
            <w:noProof/>
          </w:rPr>
          <w:t>Trends in the Paddock to Reef marine water quality index (P2R_WQI) and component scores (P2R_CHL and P2R_TSS) for the Mackay Whitsunday region.</w:t>
        </w:r>
        <w:r w:rsidR="00513DFE">
          <w:rPr>
            <w:noProof/>
            <w:webHidden/>
          </w:rPr>
          <w:tab/>
        </w:r>
        <w:r w:rsidR="00513DFE">
          <w:rPr>
            <w:noProof/>
            <w:webHidden/>
          </w:rPr>
          <w:fldChar w:fldCharType="begin"/>
        </w:r>
        <w:r w:rsidR="00513DFE">
          <w:rPr>
            <w:noProof/>
            <w:webHidden/>
          </w:rPr>
          <w:instrText xml:space="preserve"> PAGEREF _Toc422393253 \h </w:instrText>
        </w:r>
        <w:r w:rsidR="00513DFE">
          <w:rPr>
            <w:noProof/>
            <w:webHidden/>
          </w:rPr>
        </w:r>
        <w:r w:rsidR="00513DFE">
          <w:rPr>
            <w:noProof/>
            <w:webHidden/>
          </w:rPr>
          <w:fldChar w:fldCharType="separate"/>
        </w:r>
        <w:r w:rsidR="00166571">
          <w:rPr>
            <w:noProof/>
            <w:webHidden/>
          </w:rPr>
          <w:t>100</w:t>
        </w:r>
        <w:r w:rsidR="00513DFE">
          <w:rPr>
            <w:noProof/>
            <w:webHidden/>
          </w:rPr>
          <w:fldChar w:fldCharType="end"/>
        </w:r>
      </w:hyperlink>
    </w:p>
    <w:p w:rsidR="00513DFE" w:rsidRDefault="0019288B">
      <w:pPr>
        <w:pStyle w:val="TOC1"/>
        <w:rPr>
          <w:noProof/>
          <w:lang w:eastAsia="en-US"/>
        </w:rPr>
      </w:pPr>
      <w:hyperlink w:anchor="_Toc422393254" w:history="1">
        <w:r w:rsidR="00513DFE" w:rsidRPr="00043F92">
          <w:rPr>
            <w:rStyle w:val="Hyperlink"/>
            <w:noProof/>
          </w:rPr>
          <w:t>Figure 60</w:t>
        </w:r>
        <w:r w:rsidR="00513DFE">
          <w:rPr>
            <w:noProof/>
            <w:lang w:eastAsia="en-US"/>
          </w:rPr>
          <w:tab/>
        </w:r>
        <w:r w:rsidR="00513DFE" w:rsidRPr="00043F92">
          <w:rPr>
            <w:rStyle w:val="Hyperlink"/>
            <w:noProof/>
          </w:rPr>
          <w:t>Freshwater discharge and estimated freshwater extent for the Fitzroy region based on the CDOM maximum for the wet seasons.</w:t>
        </w:r>
        <w:r w:rsidR="00513DFE">
          <w:rPr>
            <w:noProof/>
            <w:webHidden/>
          </w:rPr>
          <w:tab/>
        </w:r>
        <w:r w:rsidR="00513DFE">
          <w:rPr>
            <w:noProof/>
            <w:webHidden/>
          </w:rPr>
          <w:fldChar w:fldCharType="begin"/>
        </w:r>
        <w:r w:rsidR="00513DFE">
          <w:rPr>
            <w:noProof/>
            <w:webHidden/>
          </w:rPr>
          <w:instrText xml:space="preserve"> PAGEREF _Toc422393254 \h </w:instrText>
        </w:r>
        <w:r w:rsidR="00513DFE">
          <w:rPr>
            <w:noProof/>
            <w:webHidden/>
          </w:rPr>
        </w:r>
        <w:r w:rsidR="00513DFE">
          <w:rPr>
            <w:noProof/>
            <w:webHidden/>
          </w:rPr>
          <w:fldChar w:fldCharType="separate"/>
        </w:r>
        <w:r w:rsidR="00166571">
          <w:rPr>
            <w:noProof/>
            <w:webHidden/>
          </w:rPr>
          <w:t>102</w:t>
        </w:r>
        <w:r w:rsidR="00513DFE">
          <w:rPr>
            <w:noProof/>
            <w:webHidden/>
          </w:rPr>
          <w:fldChar w:fldCharType="end"/>
        </w:r>
      </w:hyperlink>
    </w:p>
    <w:p w:rsidR="00513DFE" w:rsidRDefault="0019288B">
      <w:pPr>
        <w:pStyle w:val="TOC1"/>
        <w:rPr>
          <w:noProof/>
          <w:lang w:eastAsia="en-US"/>
        </w:rPr>
      </w:pPr>
      <w:hyperlink w:anchor="_Toc422393255" w:history="1">
        <w:r w:rsidR="00513DFE" w:rsidRPr="00043F92">
          <w:rPr>
            <w:rStyle w:val="Hyperlink"/>
            <w:noProof/>
          </w:rPr>
          <w:t>Figure 61</w:t>
        </w:r>
        <w:r w:rsidR="00513DFE">
          <w:rPr>
            <w:noProof/>
            <w:lang w:eastAsia="en-US"/>
          </w:rPr>
          <w:tab/>
        </w:r>
        <w:r w:rsidR="00513DFE" w:rsidRPr="00043F92">
          <w:rPr>
            <w:rStyle w:val="Hyperlink"/>
            <w:noProof/>
          </w:rPr>
          <w:t>Map of freshwater extent for the wet season for the Fitzroy region. Maximum value of CDOM for the wet season 2012/2013 (November 2012 - April 2013),</w:t>
        </w:r>
        <w:r w:rsidR="00513DFE">
          <w:rPr>
            <w:noProof/>
            <w:webHidden/>
          </w:rPr>
          <w:tab/>
        </w:r>
        <w:r w:rsidR="00513DFE">
          <w:rPr>
            <w:noProof/>
            <w:webHidden/>
          </w:rPr>
          <w:fldChar w:fldCharType="begin"/>
        </w:r>
        <w:r w:rsidR="00513DFE">
          <w:rPr>
            <w:noProof/>
            <w:webHidden/>
          </w:rPr>
          <w:instrText xml:space="preserve"> PAGEREF _Toc422393255 \h </w:instrText>
        </w:r>
        <w:r w:rsidR="00513DFE">
          <w:rPr>
            <w:noProof/>
            <w:webHidden/>
          </w:rPr>
        </w:r>
        <w:r w:rsidR="00513DFE">
          <w:rPr>
            <w:noProof/>
            <w:webHidden/>
          </w:rPr>
          <w:fldChar w:fldCharType="separate"/>
        </w:r>
        <w:r w:rsidR="00166571">
          <w:rPr>
            <w:noProof/>
            <w:webHidden/>
          </w:rPr>
          <w:t>103</w:t>
        </w:r>
        <w:r w:rsidR="00513DFE">
          <w:rPr>
            <w:noProof/>
            <w:webHidden/>
          </w:rPr>
          <w:fldChar w:fldCharType="end"/>
        </w:r>
      </w:hyperlink>
    </w:p>
    <w:p w:rsidR="00513DFE" w:rsidRDefault="0019288B">
      <w:pPr>
        <w:pStyle w:val="TOC1"/>
        <w:rPr>
          <w:noProof/>
          <w:lang w:eastAsia="en-US"/>
        </w:rPr>
      </w:pPr>
      <w:hyperlink w:anchor="_Toc422393256" w:history="1">
        <w:r w:rsidR="00513DFE" w:rsidRPr="00043F92">
          <w:rPr>
            <w:rStyle w:val="Hyperlink"/>
            <w:noProof/>
          </w:rPr>
          <w:t>Figure 62</w:t>
        </w:r>
        <w:r w:rsidR="00513DFE">
          <w:rPr>
            <w:noProof/>
            <w:lang w:eastAsia="en-US"/>
          </w:rPr>
          <w:tab/>
        </w:r>
        <w:r w:rsidR="00513DFE" w:rsidRPr="00043F92">
          <w:rPr>
            <w:rStyle w:val="Hyperlink"/>
            <w:noProof/>
          </w:rPr>
          <w:t>Map of freshwater extent for the wet season for the Fitzroy region. Freshwater extent estimated with a threshold for the CDOM seasonal maximum of 0.24 m</w:t>
        </w:r>
        <w:r w:rsidR="00513DFE" w:rsidRPr="00043F92">
          <w:rPr>
            <w:rStyle w:val="Hyperlink"/>
            <w:noProof/>
            <w:vertAlign w:val="superscript"/>
          </w:rPr>
          <w:t>-1</w:t>
        </w:r>
        <w:r w:rsidR="00513DFE" w:rsidRPr="00043F92">
          <w:rPr>
            <w:rStyle w:val="Hyperlink"/>
            <w:noProof/>
          </w:rPr>
          <w:t>.</w:t>
        </w:r>
        <w:r w:rsidR="00513DFE">
          <w:rPr>
            <w:noProof/>
            <w:webHidden/>
          </w:rPr>
          <w:tab/>
        </w:r>
        <w:r w:rsidR="00513DFE">
          <w:rPr>
            <w:noProof/>
            <w:webHidden/>
          </w:rPr>
          <w:fldChar w:fldCharType="begin"/>
        </w:r>
        <w:r w:rsidR="00513DFE">
          <w:rPr>
            <w:noProof/>
            <w:webHidden/>
          </w:rPr>
          <w:instrText xml:space="preserve"> PAGEREF _Toc422393256 \h </w:instrText>
        </w:r>
        <w:r w:rsidR="00513DFE">
          <w:rPr>
            <w:noProof/>
            <w:webHidden/>
          </w:rPr>
        </w:r>
        <w:r w:rsidR="00513DFE">
          <w:rPr>
            <w:noProof/>
            <w:webHidden/>
          </w:rPr>
          <w:fldChar w:fldCharType="separate"/>
        </w:r>
        <w:r w:rsidR="00166571">
          <w:rPr>
            <w:noProof/>
            <w:webHidden/>
          </w:rPr>
          <w:t>104</w:t>
        </w:r>
        <w:r w:rsidR="00513DFE">
          <w:rPr>
            <w:noProof/>
            <w:webHidden/>
          </w:rPr>
          <w:fldChar w:fldCharType="end"/>
        </w:r>
      </w:hyperlink>
    </w:p>
    <w:p w:rsidR="00513DFE" w:rsidRDefault="0019288B">
      <w:pPr>
        <w:pStyle w:val="TOC1"/>
        <w:rPr>
          <w:noProof/>
          <w:lang w:eastAsia="en-US"/>
        </w:rPr>
      </w:pPr>
      <w:hyperlink w:anchor="_Toc422393257" w:history="1">
        <w:r w:rsidR="00513DFE" w:rsidRPr="00043F92">
          <w:rPr>
            <w:rStyle w:val="Hyperlink"/>
            <w:noProof/>
          </w:rPr>
          <w:t>Figure 63</w:t>
        </w:r>
        <w:r w:rsidR="00513DFE">
          <w:rPr>
            <w:noProof/>
            <w:lang w:eastAsia="en-US"/>
          </w:rPr>
          <w:tab/>
        </w:r>
        <w:r w:rsidR="00513DFE" w:rsidRPr="00043F92">
          <w:rPr>
            <w:rStyle w:val="Hyperlink"/>
            <w:noProof/>
          </w:rPr>
          <w:t>Map of freshwater extent for the wet season for the Fitzroy region. Superimposed seasonal maximum freshwater plume extents for the wet seasons between 2003 and 2013.</w:t>
        </w:r>
        <w:r w:rsidR="00513DFE">
          <w:rPr>
            <w:noProof/>
            <w:webHidden/>
          </w:rPr>
          <w:tab/>
        </w:r>
        <w:r w:rsidR="00513DFE">
          <w:rPr>
            <w:noProof/>
            <w:webHidden/>
          </w:rPr>
          <w:fldChar w:fldCharType="begin"/>
        </w:r>
        <w:r w:rsidR="00513DFE">
          <w:rPr>
            <w:noProof/>
            <w:webHidden/>
          </w:rPr>
          <w:instrText xml:space="preserve"> PAGEREF _Toc422393257 \h </w:instrText>
        </w:r>
        <w:r w:rsidR="00513DFE">
          <w:rPr>
            <w:noProof/>
            <w:webHidden/>
          </w:rPr>
        </w:r>
        <w:r w:rsidR="00513DFE">
          <w:rPr>
            <w:noProof/>
            <w:webHidden/>
          </w:rPr>
          <w:fldChar w:fldCharType="separate"/>
        </w:r>
        <w:r w:rsidR="00166571">
          <w:rPr>
            <w:noProof/>
            <w:webHidden/>
          </w:rPr>
          <w:t>105</w:t>
        </w:r>
        <w:r w:rsidR="00513DFE">
          <w:rPr>
            <w:noProof/>
            <w:webHidden/>
          </w:rPr>
          <w:fldChar w:fldCharType="end"/>
        </w:r>
      </w:hyperlink>
    </w:p>
    <w:p w:rsidR="00513DFE" w:rsidRDefault="0019288B">
      <w:pPr>
        <w:pStyle w:val="TOC1"/>
        <w:rPr>
          <w:noProof/>
          <w:lang w:eastAsia="en-US"/>
        </w:rPr>
      </w:pPr>
      <w:hyperlink w:anchor="_Toc422393258" w:history="1">
        <w:r w:rsidR="00513DFE" w:rsidRPr="00043F92">
          <w:rPr>
            <w:rStyle w:val="Hyperlink"/>
            <w:noProof/>
          </w:rPr>
          <w:t>Figure 64</w:t>
        </w:r>
        <w:r w:rsidR="00513DFE">
          <w:rPr>
            <w:noProof/>
            <w:lang w:eastAsia="en-US"/>
          </w:rPr>
          <w:tab/>
        </w:r>
        <w:r w:rsidR="00513DFE" w:rsidRPr="00043F92">
          <w:rPr>
            <w:rStyle w:val="Hyperlink"/>
            <w:noProof/>
          </w:rPr>
          <w:t>Annual mean map for Chlorophyll-a for the Fitzroy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_Toc422393258 \h </w:instrText>
        </w:r>
        <w:r w:rsidR="00513DFE">
          <w:rPr>
            <w:noProof/>
            <w:webHidden/>
          </w:rPr>
        </w:r>
        <w:r w:rsidR="00513DFE">
          <w:rPr>
            <w:noProof/>
            <w:webHidden/>
          </w:rPr>
          <w:fldChar w:fldCharType="separate"/>
        </w:r>
        <w:r w:rsidR="00166571">
          <w:rPr>
            <w:noProof/>
            <w:webHidden/>
          </w:rPr>
          <w:t>107</w:t>
        </w:r>
        <w:r w:rsidR="00513DFE">
          <w:rPr>
            <w:noProof/>
            <w:webHidden/>
          </w:rPr>
          <w:fldChar w:fldCharType="end"/>
        </w:r>
      </w:hyperlink>
    </w:p>
    <w:p w:rsidR="00513DFE" w:rsidRDefault="0019288B">
      <w:pPr>
        <w:pStyle w:val="TOC1"/>
        <w:rPr>
          <w:noProof/>
          <w:lang w:eastAsia="en-US"/>
        </w:rPr>
      </w:pPr>
      <w:hyperlink w:anchor="_Toc422393259" w:history="1">
        <w:r w:rsidR="00513DFE" w:rsidRPr="00043F92">
          <w:rPr>
            <w:rStyle w:val="Hyperlink"/>
            <w:noProof/>
          </w:rPr>
          <w:t>Figure 65</w:t>
        </w:r>
        <w:r w:rsidR="00513DFE">
          <w:rPr>
            <w:noProof/>
            <w:lang w:eastAsia="en-US"/>
          </w:rPr>
          <w:tab/>
        </w:r>
        <w:r w:rsidR="00513DFE" w:rsidRPr="00043F92">
          <w:rPr>
            <w:rStyle w:val="Hyperlink"/>
            <w:noProof/>
          </w:rPr>
          <w:t>Annual mean map for Non-algal particulate matter (NAP as a measure of TSS) for the Fitzroy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_Toc422393259 \h </w:instrText>
        </w:r>
        <w:r w:rsidR="00513DFE">
          <w:rPr>
            <w:noProof/>
            <w:webHidden/>
          </w:rPr>
        </w:r>
        <w:r w:rsidR="00513DFE">
          <w:rPr>
            <w:noProof/>
            <w:webHidden/>
          </w:rPr>
          <w:fldChar w:fldCharType="separate"/>
        </w:r>
        <w:r w:rsidR="00166571">
          <w:rPr>
            <w:noProof/>
            <w:webHidden/>
          </w:rPr>
          <w:t>108</w:t>
        </w:r>
        <w:r w:rsidR="00513DFE">
          <w:rPr>
            <w:noProof/>
            <w:webHidden/>
          </w:rPr>
          <w:fldChar w:fldCharType="end"/>
        </w:r>
      </w:hyperlink>
    </w:p>
    <w:p w:rsidR="00513DFE" w:rsidRDefault="0019288B">
      <w:pPr>
        <w:pStyle w:val="TOC1"/>
        <w:rPr>
          <w:noProof/>
          <w:lang w:eastAsia="en-US"/>
        </w:rPr>
      </w:pPr>
      <w:hyperlink w:anchor="_Toc422393260" w:history="1">
        <w:r w:rsidR="00513DFE" w:rsidRPr="00043F92">
          <w:rPr>
            <w:rStyle w:val="Hyperlink"/>
            <w:noProof/>
          </w:rPr>
          <w:t>Figure 66</w:t>
        </w:r>
        <w:r w:rsidR="00513DFE">
          <w:rPr>
            <w:noProof/>
            <w:lang w:eastAsia="en-US"/>
          </w:rPr>
          <w:tab/>
        </w:r>
        <w:r w:rsidR="00513DFE" w:rsidRPr="00043F92">
          <w:rPr>
            <w:rStyle w:val="Hyperlink"/>
            <w:noProof/>
          </w:rPr>
          <w:t>Exceedance maps for the Fitzroy region for the reporting year 2012/13 (May 2012 –April 2013). Chlorophyll-a exceedance map. The Guideline values for annual means of Chlorophyll–a are 0.45 µg L-1 for Inshore and Midshelf and 0.40 µg L-1 for Offshore</w:t>
        </w:r>
        <w:r w:rsidR="00513DFE">
          <w:rPr>
            <w:noProof/>
            <w:webHidden/>
          </w:rPr>
          <w:tab/>
        </w:r>
        <w:r w:rsidR="00513DFE">
          <w:rPr>
            <w:noProof/>
            <w:webHidden/>
          </w:rPr>
          <w:fldChar w:fldCharType="begin"/>
        </w:r>
        <w:r w:rsidR="00513DFE">
          <w:rPr>
            <w:noProof/>
            <w:webHidden/>
          </w:rPr>
          <w:instrText xml:space="preserve"> PAGEREF _Toc422393260 \h </w:instrText>
        </w:r>
        <w:r w:rsidR="00513DFE">
          <w:rPr>
            <w:noProof/>
            <w:webHidden/>
          </w:rPr>
        </w:r>
        <w:r w:rsidR="00513DFE">
          <w:rPr>
            <w:noProof/>
            <w:webHidden/>
          </w:rPr>
          <w:fldChar w:fldCharType="separate"/>
        </w:r>
        <w:r w:rsidR="00166571">
          <w:rPr>
            <w:noProof/>
            <w:webHidden/>
          </w:rPr>
          <w:t>109</w:t>
        </w:r>
        <w:r w:rsidR="00513DFE">
          <w:rPr>
            <w:noProof/>
            <w:webHidden/>
          </w:rPr>
          <w:fldChar w:fldCharType="end"/>
        </w:r>
      </w:hyperlink>
    </w:p>
    <w:p w:rsidR="00513DFE" w:rsidRDefault="0019288B">
      <w:pPr>
        <w:pStyle w:val="TOC1"/>
        <w:rPr>
          <w:noProof/>
          <w:lang w:eastAsia="en-US"/>
        </w:rPr>
      </w:pPr>
      <w:hyperlink w:anchor="_Toc422393261" w:history="1">
        <w:r w:rsidR="00513DFE" w:rsidRPr="00043F92">
          <w:rPr>
            <w:rStyle w:val="Hyperlink"/>
            <w:noProof/>
          </w:rPr>
          <w:t>Figure 67</w:t>
        </w:r>
        <w:r w:rsidR="00513DFE">
          <w:rPr>
            <w:noProof/>
            <w:lang w:eastAsia="en-US"/>
          </w:rPr>
          <w:tab/>
        </w:r>
        <w:r w:rsidR="00513DFE" w:rsidRPr="00043F92">
          <w:rPr>
            <w:rStyle w:val="Hyperlink"/>
            <w:noProof/>
          </w:rPr>
          <w:t>Exceedance maps for the Fitzroy region for the reporting year 2012/13 (May 2012 –April 2013). Non-algal particulate matter (NAP as a measure of TSS) exceedance map. The Guideline values for annual means of TSS are 2.0 mg L-1 for Inshore and Midshelf and 0.7 mg L-1 for Offshore</w:t>
        </w:r>
        <w:r w:rsidR="00513DFE">
          <w:rPr>
            <w:noProof/>
            <w:webHidden/>
          </w:rPr>
          <w:tab/>
        </w:r>
        <w:r w:rsidR="00513DFE">
          <w:rPr>
            <w:noProof/>
            <w:webHidden/>
          </w:rPr>
          <w:fldChar w:fldCharType="begin"/>
        </w:r>
        <w:r w:rsidR="00513DFE">
          <w:rPr>
            <w:noProof/>
            <w:webHidden/>
          </w:rPr>
          <w:instrText xml:space="preserve"> PAGEREF _Toc422393261 \h </w:instrText>
        </w:r>
        <w:r w:rsidR="00513DFE">
          <w:rPr>
            <w:noProof/>
            <w:webHidden/>
          </w:rPr>
        </w:r>
        <w:r w:rsidR="00513DFE">
          <w:rPr>
            <w:noProof/>
            <w:webHidden/>
          </w:rPr>
          <w:fldChar w:fldCharType="separate"/>
        </w:r>
        <w:r w:rsidR="00166571">
          <w:rPr>
            <w:noProof/>
            <w:webHidden/>
          </w:rPr>
          <w:t>110</w:t>
        </w:r>
        <w:r w:rsidR="00513DFE">
          <w:rPr>
            <w:noProof/>
            <w:webHidden/>
          </w:rPr>
          <w:fldChar w:fldCharType="end"/>
        </w:r>
      </w:hyperlink>
    </w:p>
    <w:p w:rsidR="00513DFE" w:rsidRDefault="0019288B">
      <w:pPr>
        <w:pStyle w:val="TOC1"/>
        <w:rPr>
          <w:noProof/>
          <w:lang w:eastAsia="en-US"/>
        </w:rPr>
      </w:pPr>
      <w:hyperlink w:anchor="_Toc422393262" w:history="1">
        <w:r w:rsidR="00513DFE" w:rsidRPr="00043F92">
          <w:rPr>
            <w:rStyle w:val="Hyperlink"/>
            <w:noProof/>
          </w:rPr>
          <w:t>Figure 68</w:t>
        </w:r>
        <w:r w:rsidR="00513DFE">
          <w:rPr>
            <w:noProof/>
            <w:lang w:eastAsia="en-US"/>
          </w:rPr>
          <w:tab/>
        </w:r>
        <w:r w:rsidR="00513DFE" w:rsidRPr="00043F92">
          <w:rPr>
            <w:rStyle w:val="Hyperlink"/>
            <w:noProof/>
          </w:rPr>
          <w:t>Superimposed annual exceedance extents for Chlorophyll-a for the Fitzroy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_Toc422393262 \h </w:instrText>
        </w:r>
        <w:r w:rsidR="00513DFE">
          <w:rPr>
            <w:noProof/>
            <w:webHidden/>
          </w:rPr>
        </w:r>
        <w:r w:rsidR="00513DFE">
          <w:rPr>
            <w:noProof/>
            <w:webHidden/>
          </w:rPr>
          <w:fldChar w:fldCharType="separate"/>
        </w:r>
        <w:r w:rsidR="00166571">
          <w:rPr>
            <w:noProof/>
            <w:webHidden/>
          </w:rPr>
          <w:t>111</w:t>
        </w:r>
        <w:r w:rsidR="00513DFE">
          <w:rPr>
            <w:noProof/>
            <w:webHidden/>
          </w:rPr>
          <w:fldChar w:fldCharType="end"/>
        </w:r>
      </w:hyperlink>
    </w:p>
    <w:p w:rsidR="00513DFE" w:rsidRDefault="0019288B">
      <w:pPr>
        <w:pStyle w:val="TOC1"/>
        <w:rPr>
          <w:noProof/>
          <w:lang w:eastAsia="en-US"/>
        </w:rPr>
      </w:pPr>
      <w:hyperlink w:anchor="_Toc422393263" w:history="1">
        <w:r w:rsidR="00513DFE" w:rsidRPr="00043F92">
          <w:rPr>
            <w:rStyle w:val="Hyperlink"/>
            <w:noProof/>
          </w:rPr>
          <w:t>Figure 69</w:t>
        </w:r>
        <w:r w:rsidR="00513DFE">
          <w:rPr>
            <w:noProof/>
            <w:lang w:eastAsia="en-US"/>
          </w:rPr>
          <w:tab/>
        </w:r>
        <w:r w:rsidR="00513DFE" w:rsidRPr="00043F92">
          <w:rPr>
            <w:rStyle w:val="Hyperlink"/>
            <w:noProof/>
          </w:rPr>
          <w:t>Superimposed annual exceedance extents for Non-algal particulate matter (NAP as a measure of TSS) for the Fitzroy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_Toc422393263 \h </w:instrText>
        </w:r>
        <w:r w:rsidR="00513DFE">
          <w:rPr>
            <w:noProof/>
            <w:webHidden/>
          </w:rPr>
        </w:r>
        <w:r w:rsidR="00513DFE">
          <w:rPr>
            <w:noProof/>
            <w:webHidden/>
          </w:rPr>
          <w:fldChar w:fldCharType="separate"/>
        </w:r>
        <w:r w:rsidR="00166571">
          <w:rPr>
            <w:noProof/>
            <w:webHidden/>
          </w:rPr>
          <w:t>112</w:t>
        </w:r>
        <w:r w:rsidR="00513DFE">
          <w:rPr>
            <w:noProof/>
            <w:webHidden/>
          </w:rPr>
          <w:fldChar w:fldCharType="end"/>
        </w:r>
      </w:hyperlink>
    </w:p>
    <w:p w:rsidR="00513DFE" w:rsidRDefault="0019288B">
      <w:pPr>
        <w:pStyle w:val="TOC1"/>
        <w:rPr>
          <w:noProof/>
          <w:lang w:eastAsia="en-US"/>
        </w:rPr>
      </w:pPr>
      <w:hyperlink w:anchor="_Toc422393264" w:history="1">
        <w:r w:rsidR="00513DFE" w:rsidRPr="00043F92">
          <w:rPr>
            <w:rStyle w:val="Hyperlink"/>
            <w:noProof/>
          </w:rPr>
          <w:t>Figure 70</w:t>
        </w:r>
        <w:r w:rsidR="00513DFE">
          <w:rPr>
            <w:noProof/>
            <w:lang w:eastAsia="en-US"/>
          </w:rPr>
          <w:tab/>
        </w:r>
        <w:r w:rsidR="00513DFE" w:rsidRPr="00043F92">
          <w:rPr>
            <w:rStyle w:val="Hyperlink"/>
            <w:noProof/>
          </w:rPr>
          <w:t>Trends in the Paddock to Reef marine water quality index (P2R_WQI) and component scores (P2R_CHL and P2R_TSS) for the Fitzroy region.</w:t>
        </w:r>
        <w:r w:rsidR="00513DFE">
          <w:rPr>
            <w:noProof/>
            <w:webHidden/>
          </w:rPr>
          <w:tab/>
        </w:r>
        <w:r w:rsidR="00513DFE">
          <w:rPr>
            <w:noProof/>
            <w:webHidden/>
          </w:rPr>
          <w:fldChar w:fldCharType="begin"/>
        </w:r>
        <w:r w:rsidR="00513DFE">
          <w:rPr>
            <w:noProof/>
            <w:webHidden/>
          </w:rPr>
          <w:instrText xml:space="preserve"> PAGEREF _Toc422393264 \h </w:instrText>
        </w:r>
        <w:r w:rsidR="00513DFE">
          <w:rPr>
            <w:noProof/>
            <w:webHidden/>
          </w:rPr>
        </w:r>
        <w:r w:rsidR="00513DFE">
          <w:rPr>
            <w:noProof/>
            <w:webHidden/>
          </w:rPr>
          <w:fldChar w:fldCharType="separate"/>
        </w:r>
        <w:r w:rsidR="00166571">
          <w:rPr>
            <w:noProof/>
            <w:webHidden/>
          </w:rPr>
          <w:t>113</w:t>
        </w:r>
        <w:r w:rsidR="00513DFE">
          <w:rPr>
            <w:noProof/>
            <w:webHidden/>
          </w:rPr>
          <w:fldChar w:fldCharType="end"/>
        </w:r>
      </w:hyperlink>
    </w:p>
    <w:p w:rsidR="00513DFE" w:rsidRDefault="0019288B">
      <w:pPr>
        <w:pStyle w:val="TOC1"/>
        <w:rPr>
          <w:noProof/>
          <w:lang w:eastAsia="en-US"/>
        </w:rPr>
      </w:pPr>
      <w:hyperlink w:anchor="_Toc422393265" w:history="1">
        <w:r w:rsidR="00513DFE" w:rsidRPr="00043F92">
          <w:rPr>
            <w:rStyle w:val="Hyperlink"/>
            <w:noProof/>
          </w:rPr>
          <w:t>Figure 71</w:t>
        </w:r>
        <w:r w:rsidR="00513DFE">
          <w:rPr>
            <w:noProof/>
            <w:lang w:eastAsia="en-US"/>
          </w:rPr>
          <w:tab/>
        </w:r>
        <w:r w:rsidR="00513DFE" w:rsidRPr="00043F92">
          <w:rPr>
            <w:rStyle w:val="Hyperlink"/>
            <w:noProof/>
          </w:rPr>
          <w:t>Freshwater discharge and estimated freshwater extent for the Burnett Mary region based on the CDOM maximum for the wet seasons.</w:t>
        </w:r>
        <w:r w:rsidR="00513DFE">
          <w:rPr>
            <w:noProof/>
            <w:webHidden/>
          </w:rPr>
          <w:tab/>
        </w:r>
        <w:r w:rsidR="00513DFE">
          <w:rPr>
            <w:noProof/>
            <w:webHidden/>
          </w:rPr>
          <w:fldChar w:fldCharType="begin"/>
        </w:r>
        <w:r w:rsidR="00513DFE">
          <w:rPr>
            <w:noProof/>
            <w:webHidden/>
          </w:rPr>
          <w:instrText xml:space="preserve"> PAGEREF _Toc422393265 \h </w:instrText>
        </w:r>
        <w:r w:rsidR="00513DFE">
          <w:rPr>
            <w:noProof/>
            <w:webHidden/>
          </w:rPr>
        </w:r>
        <w:r w:rsidR="00513DFE">
          <w:rPr>
            <w:noProof/>
            <w:webHidden/>
          </w:rPr>
          <w:fldChar w:fldCharType="separate"/>
        </w:r>
        <w:r w:rsidR="00166571">
          <w:rPr>
            <w:noProof/>
            <w:webHidden/>
          </w:rPr>
          <w:t>115</w:t>
        </w:r>
        <w:r w:rsidR="00513DFE">
          <w:rPr>
            <w:noProof/>
            <w:webHidden/>
          </w:rPr>
          <w:fldChar w:fldCharType="end"/>
        </w:r>
      </w:hyperlink>
    </w:p>
    <w:p w:rsidR="00513DFE" w:rsidRDefault="0019288B">
      <w:pPr>
        <w:pStyle w:val="TOC1"/>
        <w:rPr>
          <w:noProof/>
          <w:lang w:eastAsia="en-US"/>
        </w:rPr>
      </w:pPr>
      <w:hyperlink w:anchor="_Toc422393266" w:history="1">
        <w:r w:rsidR="00513DFE" w:rsidRPr="00043F92">
          <w:rPr>
            <w:rStyle w:val="Hyperlink"/>
            <w:noProof/>
          </w:rPr>
          <w:t>Figure 72</w:t>
        </w:r>
        <w:r w:rsidR="00513DFE">
          <w:rPr>
            <w:noProof/>
            <w:lang w:eastAsia="en-US"/>
          </w:rPr>
          <w:tab/>
        </w:r>
        <w:r w:rsidR="00513DFE" w:rsidRPr="00043F92">
          <w:rPr>
            <w:rStyle w:val="Hyperlink"/>
            <w:noProof/>
          </w:rPr>
          <w:t>Map of freshwater extent for the wet season for the Burnett Mary region. Maximum value of CDOM for the wet season 2012/2013 (November 2012 - April 2013),</w:t>
        </w:r>
        <w:r w:rsidR="00513DFE">
          <w:rPr>
            <w:noProof/>
            <w:webHidden/>
          </w:rPr>
          <w:tab/>
        </w:r>
        <w:r w:rsidR="00513DFE">
          <w:rPr>
            <w:noProof/>
            <w:webHidden/>
          </w:rPr>
          <w:fldChar w:fldCharType="begin"/>
        </w:r>
        <w:r w:rsidR="00513DFE">
          <w:rPr>
            <w:noProof/>
            <w:webHidden/>
          </w:rPr>
          <w:instrText xml:space="preserve"> PAGEREF _Toc422393266 \h </w:instrText>
        </w:r>
        <w:r w:rsidR="00513DFE">
          <w:rPr>
            <w:noProof/>
            <w:webHidden/>
          </w:rPr>
        </w:r>
        <w:r w:rsidR="00513DFE">
          <w:rPr>
            <w:noProof/>
            <w:webHidden/>
          </w:rPr>
          <w:fldChar w:fldCharType="separate"/>
        </w:r>
        <w:r w:rsidR="00166571">
          <w:rPr>
            <w:noProof/>
            <w:webHidden/>
          </w:rPr>
          <w:t>116</w:t>
        </w:r>
        <w:r w:rsidR="00513DFE">
          <w:rPr>
            <w:noProof/>
            <w:webHidden/>
          </w:rPr>
          <w:fldChar w:fldCharType="end"/>
        </w:r>
      </w:hyperlink>
    </w:p>
    <w:p w:rsidR="00513DFE" w:rsidRDefault="0019288B">
      <w:pPr>
        <w:pStyle w:val="TOC1"/>
        <w:rPr>
          <w:noProof/>
          <w:lang w:eastAsia="en-US"/>
        </w:rPr>
      </w:pPr>
      <w:hyperlink w:anchor="_Toc422393267" w:history="1">
        <w:r w:rsidR="00513DFE" w:rsidRPr="00043F92">
          <w:rPr>
            <w:rStyle w:val="Hyperlink"/>
            <w:noProof/>
          </w:rPr>
          <w:t>Figure 73</w:t>
        </w:r>
        <w:r w:rsidR="00513DFE">
          <w:rPr>
            <w:noProof/>
            <w:lang w:eastAsia="en-US"/>
          </w:rPr>
          <w:tab/>
        </w:r>
        <w:r w:rsidR="00513DFE" w:rsidRPr="00043F92">
          <w:rPr>
            <w:rStyle w:val="Hyperlink"/>
            <w:noProof/>
          </w:rPr>
          <w:t>Map of freshwater extent for the wet season for the Burnett Mary region. Freshwater extent estimated with a threshold for the CDOM seasonal maximum of 0.24 m</w:t>
        </w:r>
        <w:r w:rsidR="00513DFE" w:rsidRPr="00043F92">
          <w:rPr>
            <w:rStyle w:val="Hyperlink"/>
            <w:noProof/>
            <w:vertAlign w:val="superscript"/>
          </w:rPr>
          <w:t>-1</w:t>
        </w:r>
        <w:r w:rsidR="00513DFE" w:rsidRPr="00043F92">
          <w:rPr>
            <w:rStyle w:val="Hyperlink"/>
            <w:noProof/>
          </w:rPr>
          <w:t>.</w:t>
        </w:r>
        <w:r w:rsidR="00513DFE">
          <w:rPr>
            <w:noProof/>
            <w:webHidden/>
          </w:rPr>
          <w:tab/>
        </w:r>
        <w:r w:rsidR="00513DFE">
          <w:rPr>
            <w:noProof/>
            <w:webHidden/>
          </w:rPr>
          <w:fldChar w:fldCharType="begin"/>
        </w:r>
        <w:r w:rsidR="00513DFE">
          <w:rPr>
            <w:noProof/>
            <w:webHidden/>
          </w:rPr>
          <w:instrText xml:space="preserve"> PAGEREF _Toc422393267 \h </w:instrText>
        </w:r>
        <w:r w:rsidR="00513DFE">
          <w:rPr>
            <w:noProof/>
            <w:webHidden/>
          </w:rPr>
        </w:r>
        <w:r w:rsidR="00513DFE">
          <w:rPr>
            <w:noProof/>
            <w:webHidden/>
          </w:rPr>
          <w:fldChar w:fldCharType="separate"/>
        </w:r>
        <w:r w:rsidR="00166571">
          <w:rPr>
            <w:noProof/>
            <w:webHidden/>
          </w:rPr>
          <w:t>117</w:t>
        </w:r>
        <w:r w:rsidR="00513DFE">
          <w:rPr>
            <w:noProof/>
            <w:webHidden/>
          </w:rPr>
          <w:fldChar w:fldCharType="end"/>
        </w:r>
      </w:hyperlink>
    </w:p>
    <w:p w:rsidR="00513DFE" w:rsidRDefault="0019288B">
      <w:pPr>
        <w:pStyle w:val="TOC1"/>
        <w:rPr>
          <w:noProof/>
          <w:lang w:eastAsia="en-US"/>
        </w:rPr>
      </w:pPr>
      <w:hyperlink w:anchor="_Toc422393268" w:history="1">
        <w:r w:rsidR="00513DFE" w:rsidRPr="00043F92">
          <w:rPr>
            <w:rStyle w:val="Hyperlink"/>
            <w:noProof/>
          </w:rPr>
          <w:t>Figure 74</w:t>
        </w:r>
        <w:r w:rsidR="00513DFE">
          <w:rPr>
            <w:noProof/>
            <w:lang w:eastAsia="en-US"/>
          </w:rPr>
          <w:tab/>
        </w:r>
        <w:r w:rsidR="00513DFE" w:rsidRPr="00043F92">
          <w:rPr>
            <w:rStyle w:val="Hyperlink"/>
            <w:noProof/>
          </w:rPr>
          <w:t>Map of freshwater extent for the wet season for the Burnett Mary region. Superimposed seasonal maximum freshwater plume extents for the wet seasons between 2003 and 2013.</w:t>
        </w:r>
        <w:r w:rsidR="00513DFE">
          <w:rPr>
            <w:noProof/>
            <w:webHidden/>
          </w:rPr>
          <w:tab/>
        </w:r>
        <w:r w:rsidR="00513DFE">
          <w:rPr>
            <w:noProof/>
            <w:webHidden/>
          </w:rPr>
          <w:fldChar w:fldCharType="begin"/>
        </w:r>
        <w:r w:rsidR="00513DFE">
          <w:rPr>
            <w:noProof/>
            <w:webHidden/>
          </w:rPr>
          <w:instrText xml:space="preserve"> PAGEREF _Toc422393268 \h </w:instrText>
        </w:r>
        <w:r w:rsidR="00513DFE">
          <w:rPr>
            <w:noProof/>
            <w:webHidden/>
          </w:rPr>
        </w:r>
        <w:r w:rsidR="00513DFE">
          <w:rPr>
            <w:noProof/>
            <w:webHidden/>
          </w:rPr>
          <w:fldChar w:fldCharType="separate"/>
        </w:r>
        <w:r w:rsidR="00166571">
          <w:rPr>
            <w:noProof/>
            <w:webHidden/>
          </w:rPr>
          <w:t>118</w:t>
        </w:r>
        <w:r w:rsidR="00513DFE">
          <w:rPr>
            <w:noProof/>
            <w:webHidden/>
          </w:rPr>
          <w:fldChar w:fldCharType="end"/>
        </w:r>
      </w:hyperlink>
    </w:p>
    <w:p w:rsidR="00513DFE" w:rsidRDefault="0019288B">
      <w:pPr>
        <w:pStyle w:val="TOC1"/>
        <w:rPr>
          <w:noProof/>
          <w:lang w:eastAsia="en-US"/>
        </w:rPr>
      </w:pPr>
      <w:hyperlink w:anchor="_Toc422393269" w:history="1">
        <w:r w:rsidR="00513DFE" w:rsidRPr="00043F92">
          <w:rPr>
            <w:rStyle w:val="Hyperlink"/>
            <w:noProof/>
          </w:rPr>
          <w:t>Figure 75</w:t>
        </w:r>
        <w:r w:rsidR="00513DFE">
          <w:rPr>
            <w:noProof/>
            <w:lang w:eastAsia="en-US"/>
          </w:rPr>
          <w:tab/>
        </w:r>
        <w:r w:rsidR="00513DFE" w:rsidRPr="00043F92">
          <w:rPr>
            <w:rStyle w:val="Hyperlink"/>
            <w:noProof/>
          </w:rPr>
          <w:t>Annual mean map for Chlorophyll-a for the Burnett Mary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_Toc422393269 \h </w:instrText>
        </w:r>
        <w:r w:rsidR="00513DFE">
          <w:rPr>
            <w:noProof/>
            <w:webHidden/>
          </w:rPr>
        </w:r>
        <w:r w:rsidR="00513DFE">
          <w:rPr>
            <w:noProof/>
            <w:webHidden/>
          </w:rPr>
          <w:fldChar w:fldCharType="separate"/>
        </w:r>
        <w:r w:rsidR="00166571">
          <w:rPr>
            <w:noProof/>
            <w:webHidden/>
          </w:rPr>
          <w:t>121</w:t>
        </w:r>
        <w:r w:rsidR="00513DFE">
          <w:rPr>
            <w:noProof/>
            <w:webHidden/>
          </w:rPr>
          <w:fldChar w:fldCharType="end"/>
        </w:r>
      </w:hyperlink>
    </w:p>
    <w:p w:rsidR="00513DFE" w:rsidRDefault="0019288B">
      <w:pPr>
        <w:pStyle w:val="TOC1"/>
        <w:rPr>
          <w:noProof/>
          <w:lang w:eastAsia="en-US"/>
        </w:rPr>
      </w:pPr>
      <w:hyperlink w:anchor="_Toc422393270" w:history="1">
        <w:r w:rsidR="00513DFE" w:rsidRPr="00043F92">
          <w:rPr>
            <w:rStyle w:val="Hyperlink"/>
            <w:noProof/>
          </w:rPr>
          <w:t>Figure 76</w:t>
        </w:r>
        <w:r w:rsidR="00513DFE">
          <w:rPr>
            <w:noProof/>
            <w:lang w:eastAsia="en-US"/>
          </w:rPr>
          <w:tab/>
        </w:r>
        <w:r w:rsidR="00513DFE" w:rsidRPr="00043F92">
          <w:rPr>
            <w:rStyle w:val="Hyperlink"/>
            <w:noProof/>
          </w:rPr>
          <w:t>Annual mean map for Non-algal particulate matter (NAP as a measure of TSS) for the Burnett Mary region for the reporting year 2012/13 (May 2012 –April 2013).</w:t>
        </w:r>
        <w:r w:rsidR="00513DFE">
          <w:rPr>
            <w:noProof/>
            <w:webHidden/>
          </w:rPr>
          <w:tab/>
        </w:r>
        <w:r w:rsidR="00513DFE">
          <w:rPr>
            <w:noProof/>
            <w:webHidden/>
          </w:rPr>
          <w:fldChar w:fldCharType="begin"/>
        </w:r>
        <w:r w:rsidR="00513DFE">
          <w:rPr>
            <w:noProof/>
            <w:webHidden/>
          </w:rPr>
          <w:instrText xml:space="preserve"> PAGEREF _Toc422393270 \h </w:instrText>
        </w:r>
        <w:r w:rsidR="00513DFE">
          <w:rPr>
            <w:noProof/>
            <w:webHidden/>
          </w:rPr>
        </w:r>
        <w:r w:rsidR="00513DFE">
          <w:rPr>
            <w:noProof/>
            <w:webHidden/>
          </w:rPr>
          <w:fldChar w:fldCharType="separate"/>
        </w:r>
        <w:r w:rsidR="00166571">
          <w:rPr>
            <w:noProof/>
            <w:webHidden/>
          </w:rPr>
          <w:t>122</w:t>
        </w:r>
        <w:r w:rsidR="00513DFE">
          <w:rPr>
            <w:noProof/>
            <w:webHidden/>
          </w:rPr>
          <w:fldChar w:fldCharType="end"/>
        </w:r>
      </w:hyperlink>
    </w:p>
    <w:p w:rsidR="00513DFE" w:rsidRDefault="0019288B">
      <w:pPr>
        <w:pStyle w:val="TOC1"/>
        <w:rPr>
          <w:noProof/>
          <w:lang w:eastAsia="en-US"/>
        </w:rPr>
      </w:pPr>
      <w:hyperlink w:anchor="_Toc422393271" w:history="1">
        <w:r w:rsidR="00513DFE" w:rsidRPr="00043F92">
          <w:rPr>
            <w:rStyle w:val="Hyperlink"/>
            <w:noProof/>
          </w:rPr>
          <w:t>Figure 77</w:t>
        </w:r>
        <w:r w:rsidR="00513DFE">
          <w:rPr>
            <w:noProof/>
            <w:lang w:eastAsia="en-US"/>
          </w:rPr>
          <w:tab/>
        </w:r>
        <w:r w:rsidR="00513DFE" w:rsidRPr="00043F92">
          <w:rPr>
            <w:rStyle w:val="Hyperlink"/>
            <w:noProof/>
          </w:rPr>
          <w:t>Exceedance maps for the Burnett Mary region for the reporting year 2012/13 (May 2012 –April 2013). Chlorophyll-a exceedance map. The Guideline values for annual means of Chlorophyll–a are 0.45 µg L-1 for Inshore and Midshelf and 0.40 µg L-1 for Offshore</w:t>
        </w:r>
        <w:r w:rsidR="00513DFE">
          <w:rPr>
            <w:noProof/>
            <w:webHidden/>
          </w:rPr>
          <w:tab/>
        </w:r>
        <w:r w:rsidR="00513DFE">
          <w:rPr>
            <w:noProof/>
            <w:webHidden/>
          </w:rPr>
          <w:fldChar w:fldCharType="begin"/>
        </w:r>
        <w:r w:rsidR="00513DFE">
          <w:rPr>
            <w:noProof/>
            <w:webHidden/>
          </w:rPr>
          <w:instrText xml:space="preserve"> PAGEREF _Toc422393271 \h </w:instrText>
        </w:r>
        <w:r w:rsidR="00513DFE">
          <w:rPr>
            <w:noProof/>
            <w:webHidden/>
          </w:rPr>
        </w:r>
        <w:r w:rsidR="00513DFE">
          <w:rPr>
            <w:noProof/>
            <w:webHidden/>
          </w:rPr>
          <w:fldChar w:fldCharType="separate"/>
        </w:r>
        <w:r w:rsidR="00166571">
          <w:rPr>
            <w:noProof/>
            <w:webHidden/>
          </w:rPr>
          <w:t>123</w:t>
        </w:r>
        <w:r w:rsidR="00513DFE">
          <w:rPr>
            <w:noProof/>
            <w:webHidden/>
          </w:rPr>
          <w:fldChar w:fldCharType="end"/>
        </w:r>
      </w:hyperlink>
    </w:p>
    <w:p w:rsidR="00513DFE" w:rsidRDefault="0019288B">
      <w:pPr>
        <w:pStyle w:val="TOC1"/>
        <w:rPr>
          <w:noProof/>
          <w:lang w:eastAsia="en-US"/>
        </w:rPr>
      </w:pPr>
      <w:hyperlink w:anchor="_Toc422393272" w:history="1">
        <w:r w:rsidR="00513DFE" w:rsidRPr="00043F92">
          <w:rPr>
            <w:rStyle w:val="Hyperlink"/>
            <w:noProof/>
          </w:rPr>
          <w:t>Figure 78</w:t>
        </w:r>
        <w:r w:rsidR="00513DFE">
          <w:rPr>
            <w:noProof/>
            <w:lang w:eastAsia="en-US"/>
          </w:rPr>
          <w:tab/>
        </w:r>
        <w:r w:rsidR="00513DFE" w:rsidRPr="00043F92">
          <w:rPr>
            <w:rStyle w:val="Hyperlink"/>
            <w:noProof/>
          </w:rPr>
          <w:t>Exceedance maps for the Burnett Mary region for the reporting year 2012/13 (May 2012 –April 2013). Non-algal particulate matter (NAP as a measure of TSS) exceedance map. The Guideline values for annual means of TSS are 2.0 mg L-1 for Inshore and Midshelf and 0.7 mg L-1 for Offshore</w:t>
        </w:r>
        <w:r w:rsidR="00513DFE">
          <w:rPr>
            <w:noProof/>
            <w:webHidden/>
          </w:rPr>
          <w:tab/>
        </w:r>
        <w:r w:rsidR="00513DFE">
          <w:rPr>
            <w:noProof/>
            <w:webHidden/>
          </w:rPr>
          <w:fldChar w:fldCharType="begin"/>
        </w:r>
        <w:r w:rsidR="00513DFE">
          <w:rPr>
            <w:noProof/>
            <w:webHidden/>
          </w:rPr>
          <w:instrText xml:space="preserve"> PAGEREF _Toc422393272 \h </w:instrText>
        </w:r>
        <w:r w:rsidR="00513DFE">
          <w:rPr>
            <w:noProof/>
            <w:webHidden/>
          </w:rPr>
        </w:r>
        <w:r w:rsidR="00513DFE">
          <w:rPr>
            <w:noProof/>
            <w:webHidden/>
          </w:rPr>
          <w:fldChar w:fldCharType="separate"/>
        </w:r>
        <w:r w:rsidR="00166571">
          <w:rPr>
            <w:noProof/>
            <w:webHidden/>
          </w:rPr>
          <w:t>124</w:t>
        </w:r>
        <w:r w:rsidR="00513DFE">
          <w:rPr>
            <w:noProof/>
            <w:webHidden/>
          </w:rPr>
          <w:fldChar w:fldCharType="end"/>
        </w:r>
      </w:hyperlink>
    </w:p>
    <w:p w:rsidR="00513DFE" w:rsidRDefault="0019288B">
      <w:pPr>
        <w:pStyle w:val="TOC1"/>
        <w:rPr>
          <w:noProof/>
          <w:lang w:eastAsia="en-US"/>
        </w:rPr>
      </w:pPr>
      <w:hyperlink w:anchor="_Toc422393273" w:history="1">
        <w:r w:rsidR="00513DFE" w:rsidRPr="00043F92">
          <w:rPr>
            <w:rStyle w:val="Hyperlink"/>
            <w:noProof/>
          </w:rPr>
          <w:t>Figure 79</w:t>
        </w:r>
        <w:r w:rsidR="00513DFE">
          <w:rPr>
            <w:noProof/>
            <w:lang w:eastAsia="en-US"/>
          </w:rPr>
          <w:tab/>
        </w:r>
        <w:r w:rsidR="00513DFE" w:rsidRPr="00043F92">
          <w:rPr>
            <w:rStyle w:val="Hyperlink"/>
            <w:noProof/>
          </w:rPr>
          <w:t>Superimposed annual exceedance extents for Chlorophyll-a for the Burnett Mary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_Toc422393273 \h </w:instrText>
        </w:r>
        <w:r w:rsidR="00513DFE">
          <w:rPr>
            <w:noProof/>
            <w:webHidden/>
          </w:rPr>
        </w:r>
        <w:r w:rsidR="00513DFE">
          <w:rPr>
            <w:noProof/>
            <w:webHidden/>
          </w:rPr>
          <w:fldChar w:fldCharType="separate"/>
        </w:r>
        <w:r w:rsidR="00166571">
          <w:rPr>
            <w:noProof/>
            <w:webHidden/>
          </w:rPr>
          <w:t>125</w:t>
        </w:r>
        <w:r w:rsidR="00513DFE">
          <w:rPr>
            <w:noProof/>
            <w:webHidden/>
          </w:rPr>
          <w:fldChar w:fldCharType="end"/>
        </w:r>
      </w:hyperlink>
    </w:p>
    <w:p w:rsidR="00513DFE" w:rsidRDefault="0019288B">
      <w:pPr>
        <w:pStyle w:val="TOC1"/>
        <w:rPr>
          <w:noProof/>
          <w:lang w:eastAsia="en-US"/>
        </w:rPr>
      </w:pPr>
      <w:hyperlink w:anchor="_Toc422393274" w:history="1">
        <w:r w:rsidR="00513DFE" w:rsidRPr="00043F92">
          <w:rPr>
            <w:rStyle w:val="Hyperlink"/>
            <w:noProof/>
          </w:rPr>
          <w:t>Figure 80</w:t>
        </w:r>
        <w:r w:rsidR="00513DFE">
          <w:rPr>
            <w:noProof/>
            <w:lang w:eastAsia="en-US"/>
          </w:rPr>
          <w:tab/>
        </w:r>
        <w:r w:rsidR="00513DFE" w:rsidRPr="00043F92">
          <w:rPr>
            <w:rStyle w:val="Hyperlink"/>
            <w:noProof/>
          </w:rPr>
          <w:t>Superimposed annual exceedance extents for Non-algal particulate matter (NAP as a measure of TSS) for the Burnett Mary region for the reporting years between 2002/03 and 2012/13.</w:t>
        </w:r>
        <w:r w:rsidR="00513DFE">
          <w:rPr>
            <w:noProof/>
            <w:webHidden/>
          </w:rPr>
          <w:tab/>
        </w:r>
        <w:r w:rsidR="00513DFE">
          <w:rPr>
            <w:noProof/>
            <w:webHidden/>
          </w:rPr>
          <w:fldChar w:fldCharType="begin"/>
        </w:r>
        <w:r w:rsidR="00513DFE">
          <w:rPr>
            <w:noProof/>
            <w:webHidden/>
          </w:rPr>
          <w:instrText xml:space="preserve"> PAGEREF _Toc422393274 \h </w:instrText>
        </w:r>
        <w:r w:rsidR="00513DFE">
          <w:rPr>
            <w:noProof/>
            <w:webHidden/>
          </w:rPr>
        </w:r>
        <w:r w:rsidR="00513DFE">
          <w:rPr>
            <w:noProof/>
            <w:webHidden/>
          </w:rPr>
          <w:fldChar w:fldCharType="separate"/>
        </w:r>
        <w:r w:rsidR="00166571">
          <w:rPr>
            <w:noProof/>
            <w:webHidden/>
          </w:rPr>
          <w:t>126</w:t>
        </w:r>
        <w:r w:rsidR="00513DFE">
          <w:rPr>
            <w:noProof/>
            <w:webHidden/>
          </w:rPr>
          <w:fldChar w:fldCharType="end"/>
        </w:r>
      </w:hyperlink>
    </w:p>
    <w:p w:rsidR="00513DFE" w:rsidRDefault="0019288B">
      <w:pPr>
        <w:pStyle w:val="TOC1"/>
        <w:rPr>
          <w:noProof/>
          <w:lang w:eastAsia="en-US"/>
        </w:rPr>
      </w:pPr>
      <w:hyperlink w:anchor="_Toc422393275" w:history="1">
        <w:r w:rsidR="00513DFE" w:rsidRPr="00043F92">
          <w:rPr>
            <w:rStyle w:val="Hyperlink"/>
            <w:noProof/>
          </w:rPr>
          <w:t>Figure 81</w:t>
        </w:r>
        <w:r w:rsidR="00513DFE">
          <w:rPr>
            <w:noProof/>
            <w:lang w:eastAsia="en-US"/>
          </w:rPr>
          <w:tab/>
        </w:r>
        <w:r w:rsidR="00513DFE" w:rsidRPr="00043F92">
          <w:rPr>
            <w:rStyle w:val="Hyperlink"/>
            <w:noProof/>
          </w:rPr>
          <w:t>Trends in the Paddock to Reef marine water quality index (P2R_WQI) and component scores (P2R_CHL and P2R_TSS) for the Burnett Mary region.</w:t>
        </w:r>
        <w:r w:rsidR="00513DFE">
          <w:rPr>
            <w:noProof/>
            <w:webHidden/>
          </w:rPr>
          <w:tab/>
        </w:r>
        <w:r w:rsidR="00513DFE">
          <w:rPr>
            <w:noProof/>
            <w:webHidden/>
          </w:rPr>
          <w:fldChar w:fldCharType="begin"/>
        </w:r>
        <w:r w:rsidR="00513DFE">
          <w:rPr>
            <w:noProof/>
            <w:webHidden/>
          </w:rPr>
          <w:instrText xml:space="preserve"> PAGEREF _Toc422393275 \h </w:instrText>
        </w:r>
        <w:r w:rsidR="00513DFE">
          <w:rPr>
            <w:noProof/>
            <w:webHidden/>
          </w:rPr>
        </w:r>
        <w:r w:rsidR="00513DFE">
          <w:rPr>
            <w:noProof/>
            <w:webHidden/>
          </w:rPr>
          <w:fldChar w:fldCharType="separate"/>
        </w:r>
        <w:r w:rsidR="00166571">
          <w:rPr>
            <w:noProof/>
            <w:webHidden/>
          </w:rPr>
          <w:t>127</w:t>
        </w:r>
        <w:r w:rsidR="00513DFE">
          <w:rPr>
            <w:noProof/>
            <w:webHidden/>
          </w:rPr>
          <w:fldChar w:fldCharType="end"/>
        </w:r>
      </w:hyperlink>
    </w:p>
    <w:p w:rsidR="00513DFE" w:rsidRDefault="0019288B">
      <w:pPr>
        <w:pStyle w:val="TOC1"/>
        <w:rPr>
          <w:noProof/>
          <w:lang w:eastAsia="en-US"/>
        </w:rPr>
      </w:pPr>
      <w:hyperlink w:anchor="_Toc422393276" w:history="1">
        <w:r w:rsidR="00513DFE" w:rsidRPr="00043F92">
          <w:rPr>
            <w:rStyle w:val="Hyperlink"/>
            <w:noProof/>
          </w:rPr>
          <w:t>Figure 82</w:t>
        </w:r>
        <w:r w:rsidR="00513DFE">
          <w:rPr>
            <w:noProof/>
            <w:lang w:eastAsia="en-US"/>
          </w:rPr>
          <w:tab/>
        </w:r>
        <w:r w:rsidR="00513DFE" w:rsidRPr="00043F92">
          <w:rPr>
            <w:rStyle w:val="Hyperlink"/>
            <w:noProof/>
          </w:rPr>
          <w:t xml:space="preserve">MODIS Aqua retrievals versus </w:t>
        </w:r>
        <w:r w:rsidR="00513DFE" w:rsidRPr="00043F92">
          <w:rPr>
            <w:rStyle w:val="Hyperlink"/>
            <w:i/>
            <w:noProof/>
          </w:rPr>
          <w:t>in situ</w:t>
        </w:r>
        <w:r w:rsidR="00513DFE" w:rsidRPr="00043F92">
          <w:rPr>
            <w:rStyle w:val="Hyperlink"/>
            <w:noProof/>
          </w:rPr>
          <w:t xml:space="preserve"> data. The dashed lines present an over or underestimate of 100%. Only the measurements collected within ±3 hours time difference to the overpass were plotted.</w:t>
        </w:r>
        <w:r w:rsidR="00513DFE">
          <w:rPr>
            <w:noProof/>
            <w:webHidden/>
          </w:rPr>
          <w:tab/>
        </w:r>
        <w:r w:rsidR="00513DFE">
          <w:rPr>
            <w:noProof/>
            <w:webHidden/>
          </w:rPr>
          <w:fldChar w:fldCharType="begin"/>
        </w:r>
        <w:r w:rsidR="00513DFE">
          <w:rPr>
            <w:noProof/>
            <w:webHidden/>
          </w:rPr>
          <w:instrText xml:space="preserve"> PAGEREF _Toc422393276 \h </w:instrText>
        </w:r>
        <w:r w:rsidR="00513DFE">
          <w:rPr>
            <w:noProof/>
            <w:webHidden/>
          </w:rPr>
        </w:r>
        <w:r w:rsidR="00513DFE">
          <w:rPr>
            <w:noProof/>
            <w:webHidden/>
          </w:rPr>
          <w:fldChar w:fldCharType="separate"/>
        </w:r>
        <w:r w:rsidR="00166571">
          <w:rPr>
            <w:noProof/>
            <w:webHidden/>
          </w:rPr>
          <w:t>139</w:t>
        </w:r>
        <w:r w:rsidR="00513DFE">
          <w:rPr>
            <w:noProof/>
            <w:webHidden/>
          </w:rPr>
          <w:fldChar w:fldCharType="end"/>
        </w:r>
      </w:hyperlink>
    </w:p>
    <w:p w:rsidR="00513DFE" w:rsidRDefault="0019288B">
      <w:pPr>
        <w:pStyle w:val="TOC1"/>
        <w:rPr>
          <w:noProof/>
          <w:lang w:eastAsia="en-US"/>
        </w:rPr>
      </w:pPr>
      <w:hyperlink w:anchor="_Toc422393277" w:history="1">
        <w:r w:rsidR="00513DFE" w:rsidRPr="00043F92">
          <w:rPr>
            <w:rStyle w:val="Hyperlink"/>
            <w:noProof/>
          </w:rPr>
          <w:t>Figure 83</w:t>
        </w:r>
        <w:r w:rsidR="00513DFE">
          <w:rPr>
            <w:noProof/>
            <w:lang w:eastAsia="en-US"/>
          </w:rPr>
          <w:tab/>
        </w:r>
        <w:r w:rsidR="00513DFE" w:rsidRPr="00043F92">
          <w:rPr>
            <w:rStyle w:val="Hyperlink"/>
            <w:noProof/>
          </w:rPr>
          <w:t>Number of observations used to calculate all maps for the reporting year 2012/13 (May 2012 –April 2013) for the Cape York region.</w:t>
        </w:r>
        <w:r w:rsidR="00513DFE">
          <w:rPr>
            <w:noProof/>
            <w:webHidden/>
          </w:rPr>
          <w:tab/>
        </w:r>
        <w:r w:rsidR="00513DFE">
          <w:rPr>
            <w:noProof/>
            <w:webHidden/>
          </w:rPr>
          <w:fldChar w:fldCharType="begin"/>
        </w:r>
        <w:r w:rsidR="00513DFE">
          <w:rPr>
            <w:noProof/>
            <w:webHidden/>
          </w:rPr>
          <w:instrText xml:space="preserve"> PAGEREF _Toc422393277 \h </w:instrText>
        </w:r>
        <w:r w:rsidR="00513DFE">
          <w:rPr>
            <w:noProof/>
            <w:webHidden/>
          </w:rPr>
        </w:r>
        <w:r w:rsidR="00513DFE">
          <w:rPr>
            <w:noProof/>
            <w:webHidden/>
          </w:rPr>
          <w:fldChar w:fldCharType="separate"/>
        </w:r>
        <w:r w:rsidR="00166571">
          <w:rPr>
            <w:noProof/>
            <w:webHidden/>
          </w:rPr>
          <w:t>141</w:t>
        </w:r>
        <w:r w:rsidR="00513DFE">
          <w:rPr>
            <w:noProof/>
            <w:webHidden/>
          </w:rPr>
          <w:fldChar w:fldCharType="end"/>
        </w:r>
      </w:hyperlink>
    </w:p>
    <w:p w:rsidR="00513DFE" w:rsidRDefault="0019288B">
      <w:pPr>
        <w:pStyle w:val="TOC1"/>
        <w:rPr>
          <w:noProof/>
          <w:lang w:eastAsia="en-US"/>
        </w:rPr>
      </w:pPr>
      <w:hyperlink w:anchor="_Toc422393278" w:history="1">
        <w:r w:rsidR="00513DFE" w:rsidRPr="00043F92">
          <w:rPr>
            <w:rStyle w:val="Hyperlink"/>
            <w:noProof/>
          </w:rPr>
          <w:t>Figure 84</w:t>
        </w:r>
        <w:r w:rsidR="00513DFE">
          <w:rPr>
            <w:noProof/>
            <w:lang w:eastAsia="en-US"/>
          </w:rPr>
          <w:tab/>
        </w:r>
        <w:r w:rsidR="00513DFE" w:rsidRPr="00043F92">
          <w:rPr>
            <w:rStyle w:val="Hyperlink"/>
            <w:noProof/>
          </w:rPr>
          <w:t>Number of observations used to calculate all maps for the dry season 2012 (May - October) for the Cape York region.</w:t>
        </w:r>
        <w:r w:rsidR="00513DFE">
          <w:rPr>
            <w:noProof/>
            <w:webHidden/>
          </w:rPr>
          <w:tab/>
        </w:r>
        <w:r w:rsidR="00513DFE">
          <w:rPr>
            <w:noProof/>
            <w:webHidden/>
          </w:rPr>
          <w:fldChar w:fldCharType="begin"/>
        </w:r>
        <w:r w:rsidR="00513DFE">
          <w:rPr>
            <w:noProof/>
            <w:webHidden/>
          </w:rPr>
          <w:instrText xml:space="preserve"> PAGEREF _Toc422393278 \h </w:instrText>
        </w:r>
        <w:r w:rsidR="00513DFE">
          <w:rPr>
            <w:noProof/>
            <w:webHidden/>
          </w:rPr>
        </w:r>
        <w:r w:rsidR="00513DFE">
          <w:rPr>
            <w:noProof/>
            <w:webHidden/>
          </w:rPr>
          <w:fldChar w:fldCharType="separate"/>
        </w:r>
        <w:r w:rsidR="00166571">
          <w:rPr>
            <w:noProof/>
            <w:webHidden/>
          </w:rPr>
          <w:t>142</w:t>
        </w:r>
        <w:r w:rsidR="00513DFE">
          <w:rPr>
            <w:noProof/>
            <w:webHidden/>
          </w:rPr>
          <w:fldChar w:fldCharType="end"/>
        </w:r>
      </w:hyperlink>
    </w:p>
    <w:p w:rsidR="00513DFE" w:rsidRDefault="0019288B">
      <w:pPr>
        <w:pStyle w:val="TOC1"/>
        <w:rPr>
          <w:noProof/>
          <w:lang w:eastAsia="en-US"/>
        </w:rPr>
      </w:pPr>
      <w:hyperlink w:anchor="_Toc422393279" w:history="1">
        <w:r w:rsidR="00513DFE" w:rsidRPr="00043F92">
          <w:rPr>
            <w:rStyle w:val="Hyperlink"/>
            <w:noProof/>
          </w:rPr>
          <w:t>Figure 85</w:t>
        </w:r>
        <w:r w:rsidR="00513DFE">
          <w:rPr>
            <w:noProof/>
            <w:lang w:eastAsia="en-US"/>
          </w:rPr>
          <w:tab/>
        </w:r>
        <w:r w:rsidR="00513DFE" w:rsidRPr="00043F92">
          <w:rPr>
            <w:rStyle w:val="Hyperlink"/>
            <w:noProof/>
          </w:rPr>
          <w:t>Number of observations used to calculate all maps for the wet season 2012/20123 (November 2012 - April 2013) for the Cape York region.</w:t>
        </w:r>
        <w:r w:rsidR="00513DFE">
          <w:rPr>
            <w:noProof/>
            <w:webHidden/>
          </w:rPr>
          <w:tab/>
        </w:r>
        <w:r w:rsidR="00513DFE">
          <w:rPr>
            <w:noProof/>
            <w:webHidden/>
          </w:rPr>
          <w:fldChar w:fldCharType="begin"/>
        </w:r>
        <w:r w:rsidR="00513DFE">
          <w:rPr>
            <w:noProof/>
            <w:webHidden/>
          </w:rPr>
          <w:instrText xml:space="preserve"> PAGEREF _Toc422393279 \h </w:instrText>
        </w:r>
        <w:r w:rsidR="00513DFE">
          <w:rPr>
            <w:noProof/>
            <w:webHidden/>
          </w:rPr>
        </w:r>
        <w:r w:rsidR="00513DFE">
          <w:rPr>
            <w:noProof/>
            <w:webHidden/>
          </w:rPr>
          <w:fldChar w:fldCharType="separate"/>
        </w:r>
        <w:r w:rsidR="00166571">
          <w:rPr>
            <w:noProof/>
            <w:webHidden/>
          </w:rPr>
          <w:t>143</w:t>
        </w:r>
        <w:r w:rsidR="00513DFE">
          <w:rPr>
            <w:noProof/>
            <w:webHidden/>
          </w:rPr>
          <w:fldChar w:fldCharType="end"/>
        </w:r>
      </w:hyperlink>
    </w:p>
    <w:p w:rsidR="00513DFE" w:rsidRDefault="0019288B">
      <w:pPr>
        <w:pStyle w:val="TOC1"/>
        <w:rPr>
          <w:noProof/>
          <w:lang w:eastAsia="en-US"/>
        </w:rPr>
      </w:pPr>
      <w:hyperlink w:anchor="_Toc422393280" w:history="1">
        <w:r w:rsidR="00513DFE" w:rsidRPr="00043F92">
          <w:rPr>
            <w:rStyle w:val="Hyperlink"/>
            <w:noProof/>
          </w:rPr>
          <w:t>Figure 86</w:t>
        </w:r>
        <w:r w:rsidR="00513DFE">
          <w:rPr>
            <w:noProof/>
            <w:lang w:eastAsia="en-US"/>
          </w:rPr>
          <w:tab/>
        </w:r>
        <w:r w:rsidR="00513DFE" w:rsidRPr="00043F92">
          <w:rPr>
            <w:rStyle w:val="Hyperlink"/>
            <w:noProof/>
          </w:rPr>
          <w:t>Number of observations used to calculate all maps for the reporting year 2012/13 (May 2012 –April 2013) for the Wet Tropics region.</w:t>
        </w:r>
        <w:r w:rsidR="00513DFE">
          <w:rPr>
            <w:noProof/>
            <w:webHidden/>
          </w:rPr>
          <w:tab/>
        </w:r>
        <w:r w:rsidR="00513DFE">
          <w:rPr>
            <w:noProof/>
            <w:webHidden/>
          </w:rPr>
          <w:fldChar w:fldCharType="begin"/>
        </w:r>
        <w:r w:rsidR="00513DFE">
          <w:rPr>
            <w:noProof/>
            <w:webHidden/>
          </w:rPr>
          <w:instrText xml:space="preserve"> PAGEREF _Toc422393280 \h </w:instrText>
        </w:r>
        <w:r w:rsidR="00513DFE">
          <w:rPr>
            <w:noProof/>
            <w:webHidden/>
          </w:rPr>
        </w:r>
        <w:r w:rsidR="00513DFE">
          <w:rPr>
            <w:noProof/>
            <w:webHidden/>
          </w:rPr>
          <w:fldChar w:fldCharType="separate"/>
        </w:r>
        <w:r w:rsidR="00166571">
          <w:rPr>
            <w:noProof/>
            <w:webHidden/>
          </w:rPr>
          <w:t>144</w:t>
        </w:r>
        <w:r w:rsidR="00513DFE">
          <w:rPr>
            <w:noProof/>
            <w:webHidden/>
          </w:rPr>
          <w:fldChar w:fldCharType="end"/>
        </w:r>
      </w:hyperlink>
    </w:p>
    <w:p w:rsidR="00513DFE" w:rsidRDefault="0019288B">
      <w:pPr>
        <w:pStyle w:val="TOC1"/>
        <w:rPr>
          <w:noProof/>
          <w:lang w:eastAsia="en-US"/>
        </w:rPr>
      </w:pPr>
      <w:hyperlink w:anchor="_Toc422393281" w:history="1">
        <w:r w:rsidR="00513DFE" w:rsidRPr="00043F92">
          <w:rPr>
            <w:rStyle w:val="Hyperlink"/>
            <w:noProof/>
          </w:rPr>
          <w:t>Figure 87</w:t>
        </w:r>
        <w:r w:rsidR="00513DFE">
          <w:rPr>
            <w:noProof/>
            <w:lang w:eastAsia="en-US"/>
          </w:rPr>
          <w:tab/>
        </w:r>
        <w:r w:rsidR="00513DFE" w:rsidRPr="00043F92">
          <w:rPr>
            <w:rStyle w:val="Hyperlink"/>
            <w:noProof/>
          </w:rPr>
          <w:t>Number of observations used to calculate all maps for the dry season 2012 (May - October) for the Wet Tropics region.</w:t>
        </w:r>
        <w:r w:rsidR="00513DFE">
          <w:rPr>
            <w:noProof/>
            <w:webHidden/>
          </w:rPr>
          <w:tab/>
        </w:r>
        <w:r w:rsidR="00513DFE">
          <w:rPr>
            <w:noProof/>
            <w:webHidden/>
          </w:rPr>
          <w:fldChar w:fldCharType="begin"/>
        </w:r>
        <w:r w:rsidR="00513DFE">
          <w:rPr>
            <w:noProof/>
            <w:webHidden/>
          </w:rPr>
          <w:instrText xml:space="preserve"> PAGEREF _Toc422393281 \h </w:instrText>
        </w:r>
        <w:r w:rsidR="00513DFE">
          <w:rPr>
            <w:noProof/>
            <w:webHidden/>
          </w:rPr>
        </w:r>
        <w:r w:rsidR="00513DFE">
          <w:rPr>
            <w:noProof/>
            <w:webHidden/>
          </w:rPr>
          <w:fldChar w:fldCharType="separate"/>
        </w:r>
        <w:r w:rsidR="00166571">
          <w:rPr>
            <w:noProof/>
            <w:webHidden/>
          </w:rPr>
          <w:t>145</w:t>
        </w:r>
        <w:r w:rsidR="00513DFE">
          <w:rPr>
            <w:noProof/>
            <w:webHidden/>
          </w:rPr>
          <w:fldChar w:fldCharType="end"/>
        </w:r>
      </w:hyperlink>
    </w:p>
    <w:p w:rsidR="00513DFE" w:rsidRDefault="0019288B">
      <w:pPr>
        <w:pStyle w:val="TOC1"/>
        <w:rPr>
          <w:noProof/>
          <w:lang w:eastAsia="en-US"/>
        </w:rPr>
      </w:pPr>
      <w:hyperlink w:anchor="_Toc422393282" w:history="1">
        <w:r w:rsidR="00513DFE" w:rsidRPr="00043F92">
          <w:rPr>
            <w:rStyle w:val="Hyperlink"/>
            <w:noProof/>
          </w:rPr>
          <w:t>Figure 88</w:t>
        </w:r>
        <w:r w:rsidR="00513DFE">
          <w:rPr>
            <w:noProof/>
            <w:lang w:eastAsia="en-US"/>
          </w:rPr>
          <w:tab/>
        </w:r>
        <w:r w:rsidR="00513DFE" w:rsidRPr="00043F92">
          <w:rPr>
            <w:rStyle w:val="Hyperlink"/>
            <w:noProof/>
          </w:rPr>
          <w:t>Number of observations used to calculate all maps for the wet season 2012/20123 (November 2012 - April 2013) for the Wet Tropics region.</w:t>
        </w:r>
        <w:r w:rsidR="00513DFE">
          <w:rPr>
            <w:noProof/>
            <w:webHidden/>
          </w:rPr>
          <w:tab/>
        </w:r>
        <w:r w:rsidR="00513DFE">
          <w:rPr>
            <w:noProof/>
            <w:webHidden/>
          </w:rPr>
          <w:fldChar w:fldCharType="begin"/>
        </w:r>
        <w:r w:rsidR="00513DFE">
          <w:rPr>
            <w:noProof/>
            <w:webHidden/>
          </w:rPr>
          <w:instrText xml:space="preserve"> PAGEREF _Toc422393282 \h </w:instrText>
        </w:r>
        <w:r w:rsidR="00513DFE">
          <w:rPr>
            <w:noProof/>
            <w:webHidden/>
          </w:rPr>
        </w:r>
        <w:r w:rsidR="00513DFE">
          <w:rPr>
            <w:noProof/>
            <w:webHidden/>
          </w:rPr>
          <w:fldChar w:fldCharType="separate"/>
        </w:r>
        <w:r w:rsidR="00166571">
          <w:rPr>
            <w:noProof/>
            <w:webHidden/>
          </w:rPr>
          <w:t>146</w:t>
        </w:r>
        <w:r w:rsidR="00513DFE">
          <w:rPr>
            <w:noProof/>
            <w:webHidden/>
          </w:rPr>
          <w:fldChar w:fldCharType="end"/>
        </w:r>
      </w:hyperlink>
    </w:p>
    <w:p w:rsidR="00513DFE" w:rsidRDefault="0019288B">
      <w:pPr>
        <w:pStyle w:val="TOC1"/>
        <w:rPr>
          <w:noProof/>
          <w:lang w:eastAsia="en-US"/>
        </w:rPr>
      </w:pPr>
      <w:hyperlink w:anchor="_Toc422393283" w:history="1">
        <w:r w:rsidR="00513DFE" w:rsidRPr="00043F92">
          <w:rPr>
            <w:rStyle w:val="Hyperlink"/>
            <w:noProof/>
          </w:rPr>
          <w:t>Figure 89</w:t>
        </w:r>
        <w:r w:rsidR="00513DFE">
          <w:rPr>
            <w:noProof/>
            <w:lang w:eastAsia="en-US"/>
          </w:rPr>
          <w:tab/>
        </w:r>
        <w:r w:rsidR="00513DFE" w:rsidRPr="00043F92">
          <w:rPr>
            <w:rStyle w:val="Hyperlink"/>
            <w:noProof/>
          </w:rPr>
          <w:t>Number of observations used to calculate all maps for the reporting year 2012/13 (May 2012 –April 2013) for the Burdekin region.</w:t>
        </w:r>
        <w:r w:rsidR="00513DFE">
          <w:rPr>
            <w:noProof/>
            <w:webHidden/>
          </w:rPr>
          <w:tab/>
        </w:r>
        <w:r w:rsidR="00513DFE">
          <w:rPr>
            <w:noProof/>
            <w:webHidden/>
          </w:rPr>
          <w:fldChar w:fldCharType="begin"/>
        </w:r>
        <w:r w:rsidR="00513DFE">
          <w:rPr>
            <w:noProof/>
            <w:webHidden/>
          </w:rPr>
          <w:instrText xml:space="preserve"> PAGEREF _Toc422393283 \h </w:instrText>
        </w:r>
        <w:r w:rsidR="00513DFE">
          <w:rPr>
            <w:noProof/>
            <w:webHidden/>
          </w:rPr>
        </w:r>
        <w:r w:rsidR="00513DFE">
          <w:rPr>
            <w:noProof/>
            <w:webHidden/>
          </w:rPr>
          <w:fldChar w:fldCharType="separate"/>
        </w:r>
        <w:r w:rsidR="00166571">
          <w:rPr>
            <w:noProof/>
            <w:webHidden/>
          </w:rPr>
          <w:t>147</w:t>
        </w:r>
        <w:r w:rsidR="00513DFE">
          <w:rPr>
            <w:noProof/>
            <w:webHidden/>
          </w:rPr>
          <w:fldChar w:fldCharType="end"/>
        </w:r>
      </w:hyperlink>
    </w:p>
    <w:p w:rsidR="00513DFE" w:rsidRDefault="0019288B">
      <w:pPr>
        <w:pStyle w:val="TOC1"/>
        <w:rPr>
          <w:noProof/>
          <w:lang w:eastAsia="en-US"/>
        </w:rPr>
      </w:pPr>
      <w:hyperlink w:anchor="_Toc422393284" w:history="1">
        <w:r w:rsidR="00513DFE" w:rsidRPr="00043F92">
          <w:rPr>
            <w:rStyle w:val="Hyperlink"/>
            <w:noProof/>
          </w:rPr>
          <w:t>Figure 90</w:t>
        </w:r>
        <w:r w:rsidR="00513DFE">
          <w:rPr>
            <w:noProof/>
            <w:lang w:eastAsia="en-US"/>
          </w:rPr>
          <w:tab/>
        </w:r>
        <w:r w:rsidR="00513DFE" w:rsidRPr="00043F92">
          <w:rPr>
            <w:rStyle w:val="Hyperlink"/>
            <w:noProof/>
          </w:rPr>
          <w:t>Number of observations used to calculate all maps for the dry season 2012 (May - October) for the Burdekin region.</w:t>
        </w:r>
        <w:r w:rsidR="00513DFE">
          <w:rPr>
            <w:noProof/>
            <w:webHidden/>
          </w:rPr>
          <w:tab/>
        </w:r>
        <w:r w:rsidR="00513DFE">
          <w:rPr>
            <w:noProof/>
            <w:webHidden/>
          </w:rPr>
          <w:fldChar w:fldCharType="begin"/>
        </w:r>
        <w:r w:rsidR="00513DFE">
          <w:rPr>
            <w:noProof/>
            <w:webHidden/>
          </w:rPr>
          <w:instrText xml:space="preserve"> PAGEREF _Toc422393284 \h </w:instrText>
        </w:r>
        <w:r w:rsidR="00513DFE">
          <w:rPr>
            <w:noProof/>
            <w:webHidden/>
          </w:rPr>
        </w:r>
        <w:r w:rsidR="00513DFE">
          <w:rPr>
            <w:noProof/>
            <w:webHidden/>
          </w:rPr>
          <w:fldChar w:fldCharType="separate"/>
        </w:r>
        <w:r w:rsidR="00166571">
          <w:rPr>
            <w:noProof/>
            <w:webHidden/>
          </w:rPr>
          <w:t>147</w:t>
        </w:r>
        <w:r w:rsidR="00513DFE">
          <w:rPr>
            <w:noProof/>
            <w:webHidden/>
          </w:rPr>
          <w:fldChar w:fldCharType="end"/>
        </w:r>
      </w:hyperlink>
    </w:p>
    <w:p w:rsidR="00513DFE" w:rsidRDefault="0019288B">
      <w:pPr>
        <w:pStyle w:val="TOC1"/>
        <w:rPr>
          <w:noProof/>
          <w:lang w:eastAsia="en-US"/>
        </w:rPr>
      </w:pPr>
      <w:hyperlink w:anchor="_Toc422393285" w:history="1">
        <w:r w:rsidR="00513DFE" w:rsidRPr="00043F92">
          <w:rPr>
            <w:rStyle w:val="Hyperlink"/>
            <w:noProof/>
          </w:rPr>
          <w:t>Figure 91</w:t>
        </w:r>
        <w:r w:rsidR="00513DFE">
          <w:rPr>
            <w:noProof/>
            <w:lang w:eastAsia="en-US"/>
          </w:rPr>
          <w:tab/>
        </w:r>
        <w:r w:rsidR="00513DFE" w:rsidRPr="00043F92">
          <w:rPr>
            <w:rStyle w:val="Hyperlink"/>
            <w:noProof/>
          </w:rPr>
          <w:t>Number of observations used to calculate all maps for the wet season 2012/20123 (November 2012 - April 2013) for the Burdekin region.</w:t>
        </w:r>
        <w:r w:rsidR="00513DFE">
          <w:rPr>
            <w:noProof/>
            <w:webHidden/>
          </w:rPr>
          <w:tab/>
        </w:r>
        <w:r w:rsidR="00513DFE">
          <w:rPr>
            <w:noProof/>
            <w:webHidden/>
          </w:rPr>
          <w:fldChar w:fldCharType="begin"/>
        </w:r>
        <w:r w:rsidR="00513DFE">
          <w:rPr>
            <w:noProof/>
            <w:webHidden/>
          </w:rPr>
          <w:instrText xml:space="preserve"> PAGEREF _Toc422393285 \h </w:instrText>
        </w:r>
        <w:r w:rsidR="00513DFE">
          <w:rPr>
            <w:noProof/>
            <w:webHidden/>
          </w:rPr>
        </w:r>
        <w:r w:rsidR="00513DFE">
          <w:rPr>
            <w:noProof/>
            <w:webHidden/>
          </w:rPr>
          <w:fldChar w:fldCharType="separate"/>
        </w:r>
        <w:r w:rsidR="00166571">
          <w:rPr>
            <w:noProof/>
            <w:webHidden/>
          </w:rPr>
          <w:t>148</w:t>
        </w:r>
        <w:r w:rsidR="00513DFE">
          <w:rPr>
            <w:noProof/>
            <w:webHidden/>
          </w:rPr>
          <w:fldChar w:fldCharType="end"/>
        </w:r>
      </w:hyperlink>
    </w:p>
    <w:p w:rsidR="00513DFE" w:rsidRDefault="0019288B">
      <w:pPr>
        <w:pStyle w:val="TOC1"/>
        <w:rPr>
          <w:noProof/>
          <w:lang w:eastAsia="en-US"/>
        </w:rPr>
      </w:pPr>
      <w:hyperlink w:anchor="_Toc422393286" w:history="1">
        <w:r w:rsidR="00513DFE" w:rsidRPr="00043F92">
          <w:rPr>
            <w:rStyle w:val="Hyperlink"/>
            <w:noProof/>
          </w:rPr>
          <w:t>Figure 92</w:t>
        </w:r>
        <w:r w:rsidR="00513DFE">
          <w:rPr>
            <w:noProof/>
            <w:lang w:eastAsia="en-US"/>
          </w:rPr>
          <w:tab/>
        </w:r>
        <w:r w:rsidR="00513DFE" w:rsidRPr="00043F92">
          <w:rPr>
            <w:rStyle w:val="Hyperlink"/>
            <w:noProof/>
          </w:rPr>
          <w:t>Number of observations used to calculate all maps for the reporting year 2012/13 (May 2012 –April 2013) for the Mackay Whitsunday region.</w:t>
        </w:r>
        <w:r w:rsidR="00513DFE">
          <w:rPr>
            <w:noProof/>
            <w:webHidden/>
          </w:rPr>
          <w:tab/>
        </w:r>
        <w:r w:rsidR="00513DFE">
          <w:rPr>
            <w:noProof/>
            <w:webHidden/>
          </w:rPr>
          <w:fldChar w:fldCharType="begin"/>
        </w:r>
        <w:r w:rsidR="00513DFE">
          <w:rPr>
            <w:noProof/>
            <w:webHidden/>
          </w:rPr>
          <w:instrText xml:space="preserve"> PAGEREF _Toc422393286 \h </w:instrText>
        </w:r>
        <w:r w:rsidR="00513DFE">
          <w:rPr>
            <w:noProof/>
            <w:webHidden/>
          </w:rPr>
        </w:r>
        <w:r w:rsidR="00513DFE">
          <w:rPr>
            <w:noProof/>
            <w:webHidden/>
          </w:rPr>
          <w:fldChar w:fldCharType="separate"/>
        </w:r>
        <w:r w:rsidR="00166571">
          <w:rPr>
            <w:noProof/>
            <w:webHidden/>
          </w:rPr>
          <w:t>149</w:t>
        </w:r>
        <w:r w:rsidR="00513DFE">
          <w:rPr>
            <w:noProof/>
            <w:webHidden/>
          </w:rPr>
          <w:fldChar w:fldCharType="end"/>
        </w:r>
      </w:hyperlink>
    </w:p>
    <w:p w:rsidR="00513DFE" w:rsidRDefault="0019288B">
      <w:pPr>
        <w:pStyle w:val="TOC1"/>
        <w:rPr>
          <w:noProof/>
          <w:lang w:eastAsia="en-US"/>
        </w:rPr>
      </w:pPr>
      <w:hyperlink w:anchor="_Toc422393287" w:history="1">
        <w:r w:rsidR="00513DFE" w:rsidRPr="00043F92">
          <w:rPr>
            <w:rStyle w:val="Hyperlink"/>
            <w:noProof/>
          </w:rPr>
          <w:t>Figure 93</w:t>
        </w:r>
        <w:r w:rsidR="00513DFE">
          <w:rPr>
            <w:noProof/>
            <w:lang w:eastAsia="en-US"/>
          </w:rPr>
          <w:tab/>
        </w:r>
        <w:r w:rsidR="00513DFE" w:rsidRPr="00043F92">
          <w:rPr>
            <w:rStyle w:val="Hyperlink"/>
            <w:noProof/>
          </w:rPr>
          <w:t>Number of observations used to calculate all maps for the dry season 2012 (May - October) for the Mackay Whitsunday region.</w:t>
        </w:r>
        <w:r w:rsidR="00513DFE">
          <w:rPr>
            <w:noProof/>
            <w:webHidden/>
          </w:rPr>
          <w:tab/>
        </w:r>
        <w:r w:rsidR="00513DFE">
          <w:rPr>
            <w:noProof/>
            <w:webHidden/>
          </w:rPr>
          <w:fldChar w:fldCharType="begin"/>
        </w:r>
        <w:r w:rsidR="00513DFE">
          <w:rPr>
            <w:noProof/>
            <w:webHidden/>
          </w:rPr>
          <w:instrText xml:space="preserve"> PAGEREF _Toc422393287 \h </w:instrText>
        </w:r>
        <w:r w:rsidR="00513DFE">
          <w:rPr>
            <w:noProof/>
            <w:webHidden/>
          </w:rPr>
        </w:r>
        <w:r w:rsidR="00513DFE">
          <w:rPr>
            <w:noProof/>
            <w:webHidden/>
          </w:rPr>
          <w:fldChar w:fldCharType="separate"/>
        </w:r>
        <w:r w:rsidR="00166571">
          <w:rPr>
            <w:noProof/>
            <w:webHidden/>
          </w:rPr>
          <w:t>150</w:t>
        </w:r>
        <w:r w:rsidR="00513DFE">
          <w:rPr>
            <w:noProof/>
            <w:webHidden/>
          </w:rPr>
          <w:fldChar w:fldCharType="end"/>
        </w:r>
      </w:hyperlink>
    </w:p>
    <w:p w:rsidR="00513DFE" w:rsidRDefault="0019288B">
      <w:pPr>
        <w:pStyle w:val="TOC1"/>
        <w:rPr>
          <w:noProof/>
          <w:lang w:eastAsia="en-US"/>
        </w:rPr>
      </w:pPr>
      <w:hyperlink w:anchor="_Toc422393288" w:history="1">
        <w:r w:rsidR="00513DFE" w:rsidRPr="00043F92">
          <w:rPr>
            <w:rStyle w:val="Hyperlink"/>
            <w:noProof/>
          </w:rPr>
          <w:t>Figure 94</w:t>
        </w:r>
        <w:r w:rsidR="00513DFE">
          <w:rPr>
            <w:noProof/>
            <w:lang w:eastAsia="en-US"/>
          </w:rPr>
          <w:tab/>
        </w:r>
        <w:r w:rsidR="00513DFE" w:rsidRPr="00043F92">
          <w:rPr>
            <w:rStyle w:val="Hyperlink"/>
            <w:noProof/>
          </w:rPr>
          <w:t>Number of observations used to calculate all maps for the wet season 2012/20123 (November 2012 - April 2013) for the Mackay Whitsunday region.</w:t>
        </w:r>
        <w:r w:rsidR="00513DFE">
          <w:rPr>
            <w:noProof/>
            <w:webHidden/>
          </w:rPr>
          <w:tab/>
        </w:r>
        <w:r w:rsidR="00513DFE">
          <w:rPr>
            <w:noProof/>
            <w:webHidden/>
          </w:rPr>
          <w:fldChar w:fldCharType="begin"/>
        </w:r>
        <w:r w:rsidR="00513DFE">
          <w:rPr>
            <w:noProof/>
            <w:webHidden/>
          </w:rPr>
          <w:instrText xml:space="preserve"> PAGEREF _Toc422393288 \h </w:instrText>
        </w:r>
        <w:r w:rsidR="00513DFE">
          <w:rPr>
            <w:noProof/>
            <w:webHidden/>
          </w:rPr>
        </w:r>
        <w:r w:rsidR="00513DFE">
          <w:rPr>
            <w:noProof/>
            <w:webHidden/>
          </w:rPr>
          <w:fldChar w:fldCharType="separate"/>
        </w:r>
        <w:r w:rsidR="00166571">
          <w:rPr>
            <w:noProof/>
            <w:webHidden/>
          </w:rPr>
          <w:t>151</w:t>
        </w:r>
        <w:r w:rsidR="00513DFE">
          <w:rPr>
            <w:noProof/>
            <w:webHidden/>
          </w:rPr>
          <w:fldChar w:fldCharType="end"/>
        </w:r>
      </w:hyperlink>
    </w:p>
    <w:p w:rsidR="00513DFE" w:rsidRDefault="0019288B">
      <w:pPr>
        <w:pStyle w:val="TOC1"/>
        <w:rPr>
          <w:noProof/>
          <w:lang w:eastAsia="en-US"/>
        </w:rPr>
      </w:pPr>
      <w:hyperlink w:anchor="_Toc422393289" w:history="1">
        <w:r w:rsidR="00513DFE" w:rsidRPr="00043F92">
          <w:rPr>
            <w:rStyle w:val="Hyperlink"/>
            <w:noProof/>
          </w:rPr>
          <w:t>Figure 95</w:t>
        </w:r>
        <w:r w:rsidR="00513DFE">
          <w:rPr>
            <w:noProof/>
            <w:lang w:eastAsia="en-US"/>
          </w:rPr>
          <w:tab/>
        </w:r>
        <w:r w:rsidR="00513DFE" w:rsidRPr="00043F92">
          <w:rPr>
            <w:rStyle w:val="Hyperlink"/>
            <w:noProof/>
          </w:rPr>
          <w:t>Number of observations used to calculate all maps for the reporting year 2012/13 (May 2012 –April 2013) for the Fitzroy region.</w:t>
        </w:r>
        <w:r w:rsidR="00513DFE">
          <w:rPr>
            <w:noProof/>
            <w:webHidden/>
          </w:rPr>
          <w:tab/>
        </w:r>
        <w:r w:rsidR="00513DFE">
          <w:rPr>
            <w:noProof/>
            <w:webHidden/>
          </w:rPr>
          <w:fldChar w:fldCharType="begin"/>
        </w:r>
        <w:r w:rsidR="00513DFE">
          <w:rPr>
            <w:noProof/>
            <w:webHidden/>
          </w:rPr>
          <w:instrText xml:space="preserve"> PAGEREF _Toc422393289 \h </w:instrText>
        </w:r>
        <w:r w:rsidR="00513DFE">
          <w:rPr>
            <w:noProof/>
            <w:webHidden/>
          </w:rPr>
        </w:r>
        <w:r w:rsidR="00513DFE">
          <w:rPr>
            <w:noProof/>
            <w:webHidden/>
          </w:rPr>
          <w:fldChar w:fldCharType="separate"/>
        </w:r>
        <w:r w:rsidR="00166571">
          <w:rPr>
            <w:noProof/>
            <w:webHidden/>
          </w:rPr>
          <w:t>152</w:t>
        </w:r>
        <w:r w:rsidR="00513DFE">
          <w:rPr>
            <w:noProof/>
            <w:webHidden/>
          </w:rPr>
          <w:fldChar w:fldCharType="end"/>
        </w:r>
      </w:hyperlink>
    </w:p>
    <w:p w:rsidR="00513DFE" w:rsidRDefault="0019288B">
      <w:pPr>
        <w:pStyle w:val="TOC1"/>
        <w:rPr>
          <w:noProof/>
          <w:lang w:eastAsia="en-US"/>
        </w:rPr>
      </w:pPr>
      <w:hyperlink w:anchor="_Toc422393290" w:history="1">
        <w:r w:rsidR="00513DFE" w:rsidRPr="00043F92">
          <w:rPr>
            <w:rStyle w:val="Hyperlink"/>
            <w:noProof/>
          </w:rPr>
          <w:t>Figure 96</w:t>
        </w:r>
        <w:r w:rsidR="00513DFE">
          <w:rPr>
            <w:noProof/>
            <w:lang w:eastAsia="en-US"/>
          </w:rPr>
          <w:tab/>
        </w:r>
        <w:r w:rsidR="00513DFE" w:rsidRPr="00043F92">
          <w:rPr>
            <w:rStyle w:val="Hyperlink"/>
            <w:noProof/>
          </w:rPr>
          <w:t>Number of observations used to calculate all maps for the dry season 2012 (May - October) for the Fitzroy region.</w:t>
        </w:r>
        <w:r w:rsidR="00513DFE">
          <w:rPr>
            <w:noProof/>
            <w:webHidden/>
          </w:rPr>
          <w:tab/>
        </w:r>
        <w:r w:rsidR="00513DFE">
          <w:rPr>
            <w:noProof/>
            <w:webHidden/>
          </w:rPr>
          <w:fldChar w:fldCharType="begin"/>
        </w:r>
        <w:r w:rsidR="00513DFE">
          <w:rPr>
            <w:noProof/>
            <w:webHidden/>
          </w:rPr>
          <w:instrText xml:space="preserve"> PAGEREF _Toc422393290 \h </w:instrText>
        </w:r>
        <w:r w:rsidR="00513DFE">
          <w:rPr>
            <w:noProof/>
            <w:webHidden/>
          </w:rPr>
        </w:r>
        <w:r w:rsidR="00513DFE">
          <w:rPr>
            <w:noProof/>
            <w:webHidden/>
          </w:rPr>
          <w:fldChar w:fldCharType="separate"/>
        </w:r>
        <w:r w:rsidR="00166571">
          <w:rPr>
            <w:noProof/>
            <w:webHidden/>
          </w:rPr>
          <w:t>153</w:t>
        </w:r>
        <w:r w:rsidR="00513DFE">
          <w:rPr>
            <w:noProof/>
            <w:webHidden/>
          </w:rPr>
          <w:fldChar w:fldCharType="end"/>
        </w:r>
      </w:hyperlink>
    </w:p>
    <w:p w:rsidR="00513DFE" w:rsidRDefault="0019288B">
      <w:pPr>
        <w:pStyle w:val="TOC1"/>
        <w:rPr>
          <w:noProof/>
          <w:lang w:eastAsia="en-US"/>
        </w:rPr>
      </w:pPr>
      <w:hyperlink w:anchor="_Toc422393291" w:history="1">
        <w:r w:rsidR="00513DFE" w:rsidRPr="00043F92">
          <w:rPr>
            <w:rStyle w:val="Hyperlink"/>
            <w:noProof/>
          </w:rPr>
          <w:t>Figure 97</w:t>
        </w:r>
        <w:r w:rsidR="00513DFE">
          <w:rPr>
            <w:noProof/>
            <w:lang w:eastAsia="en-US"/>
          </w:rPr>
          <w:tab/>
        </w:r>
        <w:r w:rsidR="00513DFE" w:rsidRPr="00043F92">
          <w:rPr>
            <w:rStyle w:val="Hyperlink"/>
            <w:noProof/>
          </w:rPr>
          <w:t>Number of observations used to calculate all maps for the wet season 2012/20123 (November 2012 - April 2013) for the Fitzroy region.</w:t>
        </w:r>
        <w:r w:rsidR="00513DFE">
          <w:rPr>
            <w:noProof/>
            <w:webHidden/>
          </w:rPr>
          <w:tab/>
        </w:r>
        <w:r w:rsidR="00513DFE">
          <w:rPr>
            <w:noProof/>
            <w:webHidden/>
          </w:rPr>
          <w:fldChar w:fldCharType="begin"/>
        </w:r>
        <w:r w:rsidR="00513DFE">
          <w:rPr>
            <w:noProof/>
            <w:webHidden/>
          </w:rPr>
          <w:instrText xml:space="preserve"> PAGEREF _Toc422393291 \h </w:instrText>
        </w:r>
        <w:r w:rsidR="00513DFE">
          <w:rPr>
            <w:noProof/>
            <w:webHidden/>
          </w:rPr>
        </w:r>
        <w:r w:rsidR="00513DFE">
          <w:rPr>
            <w:noProof/>
            <w:webHidden/>
          </w:rPr>
          <w:fldChar w:fldCharType="separate"/>
        </w:r>
        <w:r w:rsidR="00166571">
          <w:rPr>
            <w:noProof/>
            <w:webHidden/>
          </w:rPr>
          <w:t>154</w:t>
        </w:r>
        <w:r w:rsidR="00513DFE">
          <w:rPr>
            <w:noProof/>
            <w:webHidden/>
          </w:rPr>
          <w:fldChar w:fldCharType="end"/>
        </w:r>
      </w:hyperlink>
    </w:p>
    <w:p w:rsidR="00513DFE" w:rsidRDefault="0019288B">
      <w:pPr>
        <w:pStyle w:val="TOC1"/>
        <w:rPr>
          <w:noProof/>
          <w:lang w:eastAsia="en-US"/>
        </w:rPr>
      </w:pPr>
      <w:hyperlink w:anchor="_Toc422393292" w:history="1">
        <w:r w:rsidR="00513DFE" w:rsidRPr="00043F92">
          <w:rPr>
            <w:rStyle w:val="Hyperlink"/>
            <w:noProof/>
          </w:rPr>
          <w:t>Figure 98</w:t>
        </w:r>
        <w:r w:rsidR="00513DFE">
          <w:rPr>
            <w:noProof/>
            <w:lang w:eastAsia="en-US"/>
          </w:rPr>
          <w:tab/>
        </w:r>
        <w:r w:rsidR="00513DFE" w:rsidRPr="00043F92">
          <w:rPr>
            <w:rStyle w:val="Hyperlink"/>
            <w:noProof/>
          </w:rPr>
          <w:t>Number of observations used to calculate all maps for the reporting year 2012/13 (May 2012 –April 2013) for the Burnett Mary region.</w:t>
        </w:r>
        <w:r w:rsidR="00513DFE">
          <w:rPr>
            <w:noProof/>
            <w:webHidden/>
          </w:rPr>
          <w:tab/>
        </w:r>
        <w:r w:rsidR="00513DFE">
          <w:rPr>
            <w:noProof/>
            <w:webHidden/>
          </w:rPr>
          <w:fldChar w:fldCharType="begin"/>
        </w:r>
        <w:r w:rsidR="00513DFE">
          <w:rPr>
            <w:noProof/>
            <w:webHidden/>
          </w:rPr>
          <w:instrText xml:space="preserve"> PAGEREF _Toc422393292 \h </w:instrText>
        </w:r>
        <w:r w:rsidR="00513DFE">
          <w:rPr>
            <w:noProof/>
            <w:webHidden/>
          </w:rPr>
        </w:r>
        <w:r w:rsidR="00513DFE">
          <w:rPr>
            <w:noProof/>
            <w:webHidden/>
          </w:rPr>
          <w:fldChar w:fldCharType="separate"/>
        </w:r>
        <w:r w:rsidR="00166571">
          <w:rPr>
            <w:noProof/>
            <w:webHidden/>
          </w:rPr>
          <w:t>155</w:t>
        </w:r>
        <w:r w:rsidR="00513DFE">
          <w:rPr>
            <w:noProof/>
            <w:webHidden/>
          </w:rPr>
          <w:fldChar w:fldCharType="end"/>
        </w:r>
      </w:hyperlink>
    </w:p>
    <w:p w:rsidR="00513DFE" w:rsidRDefault="0019288B">
      <w:pPr>
        <w:pStyle w:val="TOC1"/>
        <w:rPr>
          <w:noProof/>
          <w:lang w:eastAsia="en-US"/>
        </w:rPr>
      </w:pPr>
      <w:hyperlink w:anchor="_Toc422393293" w:history="1">
        <w:r w:rsidR="00513DFE" w:rsidRPr="00043F92">
          <w:rPr>
            <w:rStyle w:val="Hyperlink"/>
            <w:noProof/>
          </w:rPr>
          <w:t>Figure 99</w:t>
        </w:r>
        <w:r w:rsidR="00513DFE">
          <w:rPr>
            <w:noProof/>
            <w:lang w:eastAsia="en-US"/>
          </w:rPr>
          <w:tab/>
        </w:r>
        <w:r w:rsidR="00513DFE" w:rsidRPr="00043F92">
          <w:rPr>
            <w:rStyle w:val="Hyperlink"/>
            <w:noProof/>
          </w:rPr>
          <w:t>Number of observations used to calculate all maps for the dry season 2012 (May - October) for the Burnett Mary region.</w:t>
        </w:r>
        <w:r w:rsidR="00513DFE">
          <w:rPr>
            <w:noProof/>
            <w:webHidden/>
          </w:rPr>
          <w:tab/>
        </w:r>
        <w:r w:rsidR="00513DFE">
          <w:rPr>
            <w:noProof/>
            <w:webHidden/>
          </w:rPr>
          <w:fldChar w:fldCharType="begin"/>
        </w:r>
        <w:r w:rsidR="00513DFE">
          <w:rPr>
            <w:noProof/>
            <w:webHidden/>
          </w:rPr>
          <w:instrText xml:space="preserve"> PAGEREF _Toc422393293 \h </w:instrText>
        </w:r>
        <w:r w:rsidR="00513DFE">
          <w:rPr>
            <w:noProof/>
            <w:webHidden/>
          </w:rPr>
        </w:r>
        <w:r w:rsidR="00513DFE">
          <w:rPr>
            <w:noProof/>
            <w:webHidden/>
          </w:rPr>
          <w:fldChar w:fldCharType="separate"/>
        </w:r>
        <w:r w:rsidR="00166571">
          <w:rPr>
            <w:noProof/>
            <w:webHidden/>
          </w:rPr>
          <w:t>156</w:t>
        </w:r>
        <w:r w:rsidR="00513DFE">
          <w:rPr>
            <w:noProof/>
            <w:webHidden/>
          </w:rPr>
          <w:fldChar w:fldCharType="end"/>
        </w:r>
      </w:hyperlink>
    </w:p>
    <w:p w:rsidR="00513DFE" w:rsidRDefault="0019288B">
      <w:pPr>
        <w:pStyle w:val="TOC1"/>
        <w:rPr>
          <w:noProof/>
          <w:lang w:eastAsia="en-US"/>
        </w:rPr>
      </w:pPr>
      <w:hyperlink w:anchor="_Toc422393294" w:history="1">
        <w:r w:rsidR="00513DFE" w:rsidRPr="00043F92">
          <w:rPr>
            <w:rStyle w:val="Hyperlink"/>
            <w:noProof/>
          </w:rPr>
          <w:t>Figure 100</w:t>
        </w:r>
        <w:r w:rsidR="00513DFE">
          <w:rPr>
            <w:noProof/>
            <w:lang w:eastAsia="en-US"/>
          </w:rPr>
          <w:tab/>
        </w:r>
        <w:r w:rsidR="00513DFE" w:rsidRPr="00043F92">
          <w:rPr>
            <w:rStyle w:val="Hyperlink"/>
            <w:noProof/>
          </w:rPr>
          <w:t>Number of observations used to calculate all maps for the wet season 2012/2013 (November 2012 - April 2013) for the Burnett Mary region.</w:t>
        </w:r>
        <w:r w:rsidR="00513DFE">
          <w:rPr>
            <w:noProof/>
            <w:webHidden/>
          </w:rPr>
          <w:tab/>
        </w:r>
        <w:r w:rsidR="00513DFE">
          <w:rPr>
            <w:noProof/>
            <w:webHidden/>
          </w:rPr>
          <w:fldChar w:fldCharType="begin"/>
        </w:r>
        <w:r w:rsidR="00513DFE">
          <w:rPr>
            <w:noProof/>
            <w:webHidden/>
          </w:rPr>
          <w:instrText xml:space="preserve"> PAGEREF _Toc422393294 \h </w:instrText>
        </w:r>
        <w:r w:rsidR="00513DFE">
          <w:rPr>
            <w:noProof/>
            <w:webHidden/>
          </w:rPr>
        </w:r>
        <w:r w:rsidR="00513DFE">
          <w:rPr>
            <w:noProof/>
            <w:webHidden/>
          </w:rPr>
          <w:fldChar w:fldCharType="separate"/>
        </w:r>
        <w:r w:rsidR="00166571">
          <w:rPr>
            <w:noProof/>
            <w:webHidden/>
          </w:rPr>
          <w:t>157</w:t>
        </w:r>
        <w:r w:rsidR="00513DFE">
          <w:rPr>
            <w:noProof/>
            <w:webHidden/>
          </w:rPr>
          <w:fldChar w:fldCharType="end"/>
        </w:r>
      </w:hyperlink>
    </w:p>
    <w:p w:rsidR="00513DFE" w:rsidRDefault="0019288B">
      <w:pPr>
        <w:pStyle w:val="TOC1"/>
        <w:rPr>
          <w:noProof/>
          <w:lang w:eastAsia="en-US"/>
        </w:rPr>
      </w:pPr>
      <w:hyperlink w:anchor="_Toc422393295" w:history="1">
        <w:r w:rsidR="00513DFE" w:rsidRPr="00043F92">
          <w:rPr>
            <w:rStyle w:val="Hyperlink"/>
            <w:noProof/>
          </w:rPr>
          <w:t>Figure 101</w:t>
        </w:r>
        <w:r w:rsidR="00513DFE">
          <w:rPr>
            <w:noProof/>
            <w:lang w:eastAsia="en-US"/>
          </w:rPr>
          <w:tab/>
        </w:r>
        <w:r w:rsidR="00513DFE" w:rsidRPr="00043F92">
          <w:rPr>
            <w:rStyle w:val="Hyperlink"/>
            <w:noProof/>
          </w:rPr>
          <w:t>Chlorophyll-a mean maps for the dry and wet season for the Cape York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_Toc422393295 \h </w:instrText>
        </w:r>
        <w:r w:rsidR="00513DFE">
          <w:rPr>
            <w:noProof/>
            <w:webHidden/>
          </w:rPr>
        </w:r>
        <w:r w:rsidR="00513DFE">
          <w:rPr>
            <w:noProof/>
            <w:webHidden/>
          </w:rPr>
          <w:fldChar w:fldCharType="separate"/>
        </w:r>
        <w:r w:rsidR="00166571">
          <w:rPr>
            <w:noProof/>
            <w:webHidden/>
          </w:rPr>
          <w:t>159</w:t>
        </w:r>
        <w:r w:rsidR="00513DFE">
          <w:rPr>
            <w:noProof/>
            <w:webHidden/>
          </w:rPr>
          <w:fldChar w:fldCharType="end"/>
        </w:r>
      </w:hyperlink>
    </w:p>
    <w:p w:rsidR="00513DFE" w:rsidRDefault="0019288B">
      <w:pPr>
        <w:pStyle w:val="TOC1"/>
        <w:rPr>
          <w:noProof/>
          <w:lang w:eastAsia="en-US"/>
        </w:rPr>
      </w:pPr>
      <w:hyperlink w:anchor="_Toc422393296" w:history="1">
        <w:r w:rsidR="00513DFE" w:rsidRPr="00043F92">
          <w:rPr>
            <w:rStyle w:val="Hyperlink"/>
            <w:noProof/>
          </w:rPr>
          <w:t>Figure 102</w:t>
        </w:r>
        <w:r w:rsidR="00513DFE">
          <w:rPr>
            <w:noProof/>
            <w:lang w:eastAsia="en-US"/>
          </w:rPr>
          <w:tab/>
        </w:r>
        <w:r w:rsidR="00513DFE" w:rsidRPr="00043F92">
          <w:rPr>
            <w:rStyle w:val="Hyperlink"/>
            <w:noProof/>
          </w:rPr>
          <w:t>Chlorophyll-a mean maps for the dry and wet season for the Cape York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_Toc422393296 \h </w:instrText>
        </w:r>
        <w:r w:rsidR="00513DFE">
          <w:rPr>
            <w:noProof/>
            <w:webHidden/>
          </w:rPr>
        </w:r>
        <w:r w:rsidR="00513DFE">
          <w:rPr>
            <w:noProof/>
            <w:webHidden/>
          </w:rPr>
          <w:fldChar w:fldCharType="separate"/>
        </w:r>
        <w:r w:rsidR="00166571">
          <w:rPr>
            <w:noProof/>
            <w:webHidden/>
          </w:rPr>
          <w:t>160</w:t>
        </w:r>
        <w:r w:rsidR="00513DFE">
          <w:rPr>
            <w:noProof/>
            <w:webHidden/>
          </w:rPr>
          <w:fldChar w:fldCharType="end"/>
        </w:r>
      </w:hyperlink>
    </w:p>
    <w:p w:rsidR="00513DFE" w:rsidRDefault="0019288B">
      <w:pPr>
        <w:pStyle w:val="TOC1"/>
        <w:rPr>
          <w:noProof/>
          <w:lang w:eastAsia="en-US"/>
        </w:rPr>
      </w:pPr>
      <w:hyperlink w:anchor="_Toc422393297" w:history="1">
        <w:r w:rsidR="00513DFE" w:rsidRPr="00043F92">
          <w:rPr>
            <w:rStyle w:val="Hyperlink"/>
            <w:noProof/>
          </w:rPr>
          <w:t>Figure 103</w:t>
        </w:r>
        <w:r w:rsidR="00513DFE">
          <w:rPr>
            <w:noProof/>
            <w:lang w:eastAsia="en-US"/>
          </w:rPr>
          <w:tab/>
        </w:r>
        <w:r w:rsidR="00513DFE" w:rsidRPr="00043F92">
          <w:rPr>
            <w:rStyle w:val="Hyperlink"/>
            <w:noProof/>
          </w:rPr>
          <w:t>Non-algal particulate matter (NAP as a measure of TSS)mean maps for the dry and wet season for the Cape York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_Toc422393297 \h </w:instrText>
        </w:r>
        <w:r w:rsidR="00513DFE">
          <w:rPr>
            <w:noProof/>
            <w:webHidden/>
          </w:rPr>
        </w:r>
        <w:r w:rsidR="00513DFE">
          <w:rPr>
            <w:noProof/>
            <w:webHidden/>
          </w:rPr>
          <w:fldChar w:fldCharType="separate"/>
        </w:r>
        <w:r w:rsidR="00166571">
          <w:rPr>
            <w:noProof/>
            <w:webHidden/>
          </w:rPr>
          <w:t>161</w:t>
        </w:r>
        <w:r w:rsidR="00513DFE">
          <w:rPr>
            <w:noProof/>
            <w:webHidden/>
          </w:rPr>
          <w:fldChar w:fldCharType="end"/>
        </w:r>
      </w:hyperlink>
    </w:p>
    <w:p w:rsidR="00513DFE" w:rsidRDefault="0019288B">
      <w:pPr>
        <w:pStyle w:val="TOC1"/>
        <w:rPr>
          <w:noProof/>
          <w:lang w:eastAsia="en-US"/>
        </w:rPr>
      </w:pPr>
      <w:hyperlink w:anchor="_Toc422393298" w:history="1">
        <w:r w:rsidR="00513DFE" w:rsidRPr="00043F92">
          <w:rPr>
            <w:rStyle w:val="Hyperlink"/>
            <w:noProof/>
          </w:rPr>
          <w:t>Figure 104</w:t>
        </w:r>
        <w:r w:rsidR="00513DFE">
          <w:rPr>
            <w:noProof/>
            <w:lang w:eastAsia="en-US"/>
          </w:rPr>
          <w:tab/>
        </w:r>
        <w:r w:rsidR="00513DFE" w:rsidRPr="00043F92">
          <w:rPr>
            <w:rStyle w:val="Hyperlink"/>
            <w:noProof/>
          </w:rPr>
          <w:t>Chlorophyll-a exceedance maps for the dry and wet season for the Cape York region. Exceedance for the dry season 2012 (May - October). The seasonally adjusted Guideline values for Chlorophyll–a for the dry season are 0.32 µg L-1 for Inshore and Midshelf and 0.28 µg L-1 for Offshore.</w:t>
        </w:r>
        <w:r w:rsidR="00513DFE">
          <w:rPr>
            <w:noProof/>
            <w:webHidden/>
          </w:rPr>
          <w:tab/>
        </w:r>
        <w:r w:rsidR="00513DFE">
          <w:rPr>
            <w:noProof/>
            <w:webHidden/>
          </w:rPr>
          <w:fldChar w:fldCharType="begin"/>
        </w:r>
        <w:r w:rsidR="00513DFE">
          <w:rPr>
            <w:noProof/>
            <w:webHidden/>
          </w:rPr>
          <w:instrText xml:space="preserve"> PAGEREF _Toc422393298 \h </w:instrText>
        </w:r>
        <w:r w:rsidR="00513DFE">
          <w:rPr>
            <w:noProof/>
            <w:webHidden/>
          </w:rPr>
        </w:r>
        <w:r w:rsidR="00513DFE">
          <w:rPr>
            <w:noProof/>
            <w:webHidden/>
          </w:rPr>
          <w:fldChar w:fldCharType="separate"/>
        </w:r>
        <w:r w:rsidR="00166571">
          <w:rPr>
            <w:noProof/>
            <w:webHidden/>
          </w:rPr>
          <w:t>163</w:t>
        </w:r>
        <w:r w:rsidR="00513DFE">
          <w:rPr>
            <w:noProof/>
            <w:webHidden/>
          </w:rPr>
          <w:fldChar w:fldCharType="end"/>
        </w:r>
      </w:hyperlink>
    </w:p>
    <w:p w:rsidR="00513DFE" w:rsidRDefault="0019288B">
      <w:pPr>
        <w:pStyle w:val="TOC1"/>
        <w:rPr>
          <w:noProof/>
          <w:lang w:eastAsia="en-US"/>
        </w:rPr>
      </w:pPr>
      <w:hyperlink w:anchor="_Toc422393299" w:history="1">
        <w:r w:rsidR="00513DFE" w:rsidRPr="00043F92">
          <w:rPr>
            <w:rStyle w:val="Hyperlink"/>
            <w:noProof/>
          </w:rPr>
          <w:t>Figure 105</w:t>
        </w:r>
        <w:r w:rsidR="00513DFE">
          <w:rPr>
            <w:noProof/>
            <w:lang w:eastAsia="en-US"/>
          </w:rPr>
          <w:tab/>
        </w:r>
        <w:r w:rsidR="00513DFE" w:rsidRPr="00043F92">
          <w:rPr>
            <w:rStyle w:val="Hyperlink"/>
            <w:noProof/>
          </w:rPr>
          <w:t>Chlorophyll-a exceedance maps for the dry and wet season for the Cape York region. Exceedance for the wet season 2012/2013 (November 2012 - April 2013). The seasonally adjusted Guideline values for Chlorophyll–a for the wet season are 0.63 µg L-1 for Inshore and Midshelf and 0.56 µg L-1 for Offshore.</w:t>
        </w:r>
        <w:r w:rsidR="00513DFE">
          <w:rPr>
            <w:noProof/>
            <w:webHidden/>
          </w:rPr>
          <w:tab/>
        </w:r>
        <w:r w:rsidR="00513DFE">
          <w:rPr>
            <w:noProof/>
            <w:webHidden/>
          </w:rPr>
          <w:fldChar w:fldCharType="begin"/>
        </w:r>
        <w:r w:rsidR="00513DFE">
          <w:rPr>
            <w:noProof/>
            <w:webHidden/>
          </w:rPr>
          <w:instrText xml:space="preserve"> PAGEREF _Toc422393299 \h </w:instrText>
        </w:r>
        <w:r w:rsidR="00513DFE">
          <w:rPr>
            <w:noProof/>
            <w:webHidden/>
          </w:rPr>
        </w:r>
        <w:r w:rsidR="00513DFE">
          <w:rPr>
            <w:noProof/>
            <w:webHidden/>
          </w:rPr>
          <w:fldChar w:fldCharType="separate"/>
        </w:r>
        <w:r w:rsidR="00166571">
          <w:rPr>
            <w:noProof/>
            <w:webHidden/>
          </w:rPr>
          <w:t>164</w:t>
        </w:r>
        <w:r w:rsidR="00513DFE">
          <w:rPr>
            <w:noProof/>
            <w:webHidden/>
          </w:rPr>
          <w:fldChar w:fldCharType="end"/>
        </w:r>
      </w:hyperlink>
    </w:p>
    <w:p w:rsidR="00513DFE" w:rsidRDefault="0019288B">
      <w:pPr>
        <w:pStyle w:val="TOC1"/>
        <w:rPr>
          <w:noProof/>
          <w:lang w:eastAsia="en-US"/>
        </w:rPr>
      </w:pPr>
      <w:hyperlink w:anchor="_Toc422393300" w:history="1">
        <w:r w:rsidR="00513DFE" w:rsidRPr="00043F92">
          <w:rPr>
            <w:rStyle w:val="Hyperlink"/>
            <w:noProof/>
          </w:rPr>
          <w:t>Figure 106</w:t>
        </w:r>
        <w:r w:rsidR="00513DFE">
          <w:rPr>
            <w:noProof/>
            <w:lang w:eastAsia="en-US"/>
          </w:rPr>
          <w:tab/>
        </w:r>
        <w:r w:rsidR="00513DFE" w:rsidRPr="00043F92">
          <w:rPr>
            <w:rStyle w:val="Hyperlink"/>
            <w:noProof/>
          </w:rPr>
          <w:t>Non-algal particulate matter (NAP as a measure of TSS) exceedance maps for the dry and wet season for the Cape York region. Exceedance for the dry season 2012 (May - October). The seasonally adjusted Guideline values for TSS for the dry season means are 1.6 mg L-1 for Inshore and Midshelf and 0.6 mg L-1 for Offshore.</w:t>
        </w:r>
        <w:r w:rsidR="00513DFE">
          <w:rPr>
            <w:noProof/>
            <w:webHidden/>
          </w:rPr>
          <w:tab/>
        </w:r>
        <w:r w:rsidR="00513DFE">
          <w:rPr>
            <w:noProof/>
            <w:webHidden/>
          </w:rPr>
          <w:fldChar w:fldCharType="begin"/>
        </w:r>
        <w:r w:rsidR="00513DFE">
          <w:rPr>
            <w:noProof/>
            <w:webHidden/>
          </w:rPr>
          <w:instrText xml:space="preserve"> PAGEREF _Toc422393300 \h </w:instrText>
        </w:r>
        <w:r w:rsidR="00513DFE">
          <w:rPr>
            <w:noProof/>
            <w:webHidden/>
          </w:rPr>
        </w:r>
        <w:r w:rsidR="00513DFE">
          <w:rPr>
            <w:noProof/>
            <w:webHidden/>
          </w:rPr>
          <w:fldChar w:fldCharType="separate"/>
        </w:r>
        <w:r w:rsidR="00166571">
          <w:rPr>
            <w:noProof/>
            <w:webHidden/>
          </w:rPr>
          <w:t>165</w:t>
        </w:r>
        <w:r w:rsidR="00513DFE">
          <w:rPr>
            <w:noProof/>
            <w:webHidden/>
          </w:rPr>
          <w:fldChar w:fldCharType="end"/>
        </w:r>
      </w:hyperlink>
    </w:p>
    <w:p w:rsidR="00513DFE" w:rsidRDefault="0019288B">
      <w:pPr>
        <w:pStyle w:val="TOC1"/>
        <w:rPr>
          <w:noProof/>
          <w:lang w:eastAsia="en-US"/>
        </w:rPr>
      </w:pPr>
      <w:hyperlink w:anchor="_Toc422393301" w:history="1">
        <w:r w:rsidR="00513DFE" w:rsidRPr="00043F92">
          <w:rPr>
            <w:rStyle w:val="Hyperlink"/>
            <w:noProof/>
          </w:rPr>
          <w:t>Figure 107</w:t>
        </w:r>
        <w:r w:rsidR="00513DFE">
          <w:rPr>
            <w:noProof/>
            <w:lang w:eastAsia="en-US"/>
          </w:rPr>
          <w:tab/>
        </w:r>
        <w:r w:rsidR="00513DFE" w:rsidRPr="00043F92">
          <w:rPr>
            <w:rStyle w:val="Hyperlink"/>
            <w:noProof/>
          </w:rPr>
          <w:t>Non-algal particulate matter (NAP as a measure of TSS) exceedance maps for the dry and wet season for the Cape York region. Exceedance for the wet season 2012/2013 (November 2012 - April 2013).The seasonally adjusted Guideline values for TSS for the wet season means are 2.4 mg L-1 for Inshore and Midshelf and 0.8 mg L-1 for Offshore.</w:t>
        </w:r>
        <w:r w:rsidR="00513DFE">
          <w:rPr>
            <w:noProof/>
            <w:webHidden/>
          </w:rPr>
          <w:tab/>
        </w:r>
        <w:r w:rsidR="00513DFE">
          <w:rPr>
            <w:noProof/>
            <w:webHidden/>
          </w:rPr>
          <w:fldChar w:fldCharType="begin"/>
        </w:r>
        <w:r w:rsidR="00513DFE">
          <w:rPr>
            <w:noProof/>
            <w:webHidden/>
          </w:rPr>
          <w:instrText xml:space="preserve"> PAGEREF _Toc422393301 \h </w:instrText>
        </w:r>
        <w:r w:rsidR="00513DFE">
          <w:rPr>
            <w:noProof/>
            <w:webHidden/>
          </w:rPr>
        </w:r>
        <w:r w:rsidR="00513DFE">
          <w:rPr>
            <w:noProof/>
            <w:webHidden/>
          </w:rPr>
          <w:fldChar w:fldCharType="separate"/>
        </w:r>
        <w:r w:rsidR="00166571">
          <w:rPr>
            <w:noProof/>
            <w:webHidden/>
          </w:rPr>
          <w:t>166</w:t>
        </w:r>
        <w:r w:rsidR="00513DFE">
          <w:rPr>
            <w:noProof/>
            <w:webHidden/>
          </w:rPr>
          <w:fldChar w:fldCharType="end"/>
        </w:r>
      </w:hyperlink>
    </w:p>
    <w:p w:rsidR="00513DFE" w:rsidRDefault="0019288B">
      <w:pPr>
        <w:pStyle w:val="TOC1"/>
        <w:rPr>
          <w:noProof/>
          <w:lang w:eastAsia="en-US"/>
        </w:rPr>
      </w:pPr>
      <w:hyperlink w:anchor="_Toc422393302" w:history="1">
        <w:r w:rsidR="00513DFE" w:rsidRPr="00043F92">
          <w:rPr>
            <w:rStyle w:val="Hyperlink"/>
            <w:noProof/>
          </w:rPr>
          <w:t>Figure 108</w:t>
        </w:r>
        <w:r w:rsidR="00513DFE">
          <w:rPr>
            <w:noProof/>
            <w:lang w:eastAsia="en-US"/>
          </w:rPr>
          <w:tab/>
        </w:r>
        <w:r w:rsidR="00513DFE" w:rsidRPr="00043F92">
          <w:rPr>
            <w:rStyle w:val="Hyperlink"/>
            <w:noProof/>
          </w:rPr>
          <w:t>Chlorophyll-a mean maps for the dry and wet season for the Wet Tropics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_Toc422393302 \h </w:instrText>
        </w:r>
        <w:r w:rsidR="00513DFE">
          <w:rPr>
            <w:noProof/>
            <w:webHidden/>
          </w:rPr>
        </w:r>
        <w:r w:rsidR="00513DFE">
          <w:rPr>
            <w:noProof/>
            <w:webHidden/>
          </w:rPr>
          <w:fldChar w:fldCharType="separate"/>
        </w:r>
        <w:r w:rsidR="00166571">
          <w:rPr>
            <w:noProof/>
            <w:webHidden/>
          </w:rPr>
          <w:t>168</w:t>
        </w:r>
        <w:r w:rsidR="00513DFE">
          <w:rPr>
            <w:noProof/>
            <w:webHidden/>
          </w:rPr>
          <w:fldChar w:fldCharType="end"/>
        </w:r>
      </w:hyperlink>
    </w:p>
    <w:p w:rsidR="00513DFE" w:rsidRDefault="0019288B">
      <w:pPr>
        <w:pStyle w:val="TOC1"/>
        <w:rPr>
          <w:noProof/>
          <w:lang w:eastAsia="en-US"/>
        </w:rPr>
      </w:pPr>
      <w:hyperlink w:anchor="_Toc422393303" w:history="1">
        <w:r w:rsidR="00513DFE" w:rsidRPr="00043F92">
          <w:rPr>
            <w:rStyle w:val="Hyperlink"/>
            <w:noProof/>
          </w:rPr>
          <w:t>Figure 109</w:t>
        </w:r>
        <w:r w:rsidR="00513DFE">
          <w:rPr>
            <w:noProof/>
            <w:lang w:eastAsia="en-US"/>
          </w:rPr>
          <w:tab/>
        </w:r>
        <w:r w:rsidR="00513DFE" w:rsidRPr="00043F92">
          <w:rPr>
            <w:rStyle w:val="Hyperlink"/>
            <w:noProof/>
          </w:rPr>
          <w:t>Chlorophyll-a mean maps for the dry and wet season for the Wet Tropics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_Toc422393303 \h </w:instrText>
        </w:r>
        <w:r w:rsidR="00513DFE">
          <w:rPr>
            <w:noProof/>
            <w:webHidden/>
          </w:rPr>
        </w:r>
        <w:r w:rsidR="00513DFE">
          <w:rPr>
            <w:noProof/>
            <w:webHidden/>
          </w:rPr>
          <w:fldChar w:fldCharType="separate"/>
        </w:r>
        <w:r w:rsidR="00166571">
          <w:rPr>
            <w:noProof/>
            <w:webHidden/>
          </w:rPr>
          <w:t>169</w:t>
        </w:r>
        <w:r w:rsidR="00513DFE">
          <w:rPr>
            <w:noProof/>
            <w:webHidden/>
          </w:rPr>
          <w:fldChar w:fldCharType="end"/>
        </w:r>
      </w:hyperlink>
    </w:p>
    <w:p w:rsidR="00513DFE" w:rsidRDefault="0019288B">
      <w:pPr>
        <w:pStyle w:val="TOC1"/>
        <w:rPr>
          <w:noProof/>
          <w:lang w:eastAsia="en-US"/>
        </w:rPr>
      </w:pPr>
      <w:hyperlink w:anchor="_Toc422393304" w:history="1">
        <w:r w:rsidR="00513DFE" w:rsidRPr="00043F92">
          <w:rPr>
            <w:rStyle w:val="Hyperlink"/>
            <w:noProof/>
          </w:rPr>
          <w:t>Figure 110</w:t>
        </w:r>
        <w:r w:rsidR="00513DFE">
          <w:rPr>
            <w:noProof/>
            <w:lang w:eastAsia="en-US"/>
          </w:rPr>
          <w:tab/>
        </w:r>
        <w:r w:rsidR="00513DFE" w:rsidRPr="00043F92">
          <w:rPr>
            <w:rStyle w:val="Hyperlink"/>
            <w:noProof/>
          </w:rPr>
          <w:t>Non-algal particulate matter (NAP as a measure of TSS) mean maps for the dry and wet season for the Wet Tropics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_Toc422393304 \h </w:instrText>
        </w:r>
        <w:r w:rsidR="00513DFE">
          <w:rPr>
            <w:noProof/>
            <w:webHidden/>
          </w:rPr>
        </w:r>
        <w:r w:rsidR="00513DFE">
          <w:rPr>
            <w:noProof/>
            <w:webHidden/>
          </w:rPr>
          <w:fldChar w:fldCharType="separate"/>
        </w:r>
        <w:r w:rsidR="00166571">
          <w:rPr>
            <w:noProof/>
            <w:webHidden/>
          </w:rPr>
          <w:t>170</w:t>
        </w:r>
        <w:r w:rsidR="00513DFE">
          <w:rPr>
            <w:noProof/>
            <w:webHidden/>
          </w:rPr>
          <w:fldChar w:fldCharType="end"/>
        </w:r>
      </w:hyperlink>
    </w:p>
    <w:p w:rsidR="00513DFE" w:rsidRDefault="0019288B">
      <w:pPr>
        <w:pStyle w:val="TOC1"/>
        <w:rPr>
          <w:noProof/>
          <w:lang w:eastAsia="en-US"/>
        </w:rPr>
      </w:pPr>
      <w:hyperlink w:anchor="_Toc422393305" w:history="1">
        <w:r w:rsidR="00513DFE" w:rsidRPr="00043F92">
          <w:rPr>
            <w:rStyle w:val="Hyperlink"/>
            <w:noProof/>
          </w:rPr>
          <w:t>Figure 111</w:t>
        </w:r>
        <w:r w:rsidR="00513DFE">
          <w:rPr>
            <w:noProof/>
            <w:lang w:eastAsia="en-US"/>
          </w:rPr>
          <w:tab/>
        </w:r>
        <w:r w:rsidR="00513DFE" w:rsidRPr="00043F92">
          <w:rPr>
            <w:rStyle w:val="Hyperlink"/>
            <w:noProof/>
          </w:rPr>
          <w:t>Non-algal particulate matter (NAP as a measure of TSS) mean maps for the dry and wet season for the Wet Tropics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_Toc422393305 \h </w:instrText>
        </w:r>
        <w:r w:rsidR="00513DFE">
          <w:rPr>
            <w:noProof/>
            <w:webHidden/>
          </w:rPr>
        </w:r>
        <w:r w:rsidR="00513DFE">
          <w:rPr>
            <w:noProof/>
            <w:webHidden/>
          </w:rPr>
          <w:fldChar w:fldCharType="separate"/>
        </w:r>
        <w:r w:rsidR="00166571">
          <w:rPr>
            <w:noProof/>
            <w:webHidden/>
          </w:rPr>
          <w:t>171</w:t>
        </w:r>
        <w:r w:rsidR="00513DFE">
          <w:rPr>
            <w:noProof/>
            <w:webHidden/>
          </w:rPr>
          <w:fldChar w:fldCharType="end"/>
        </w:r>
      </w:hyperlink>
    </w:p>
    <w:p w:rsidR="00513DFE" w:rsidRDefault="0019288B">
      <w:pPr>
        <w:pStyle w:val="TOC1"/>
        <w:rPr>
          <w:noProof/>
          <w:lang w:eastAsia="en-US"/>
        </w:rPr>
      </w:pPr>
      <w:hyperlink w:anchor="_Toc422393306" w:history="1">
        <w:r w:rsidR="00513DFE" w:rsidRPr="00043F92">
          <w:rPr>
            <w:rStyle w:val="Hyperlink"/>
            <w:noProof/>
          </w:rPr>
          <w:t>Figure 112</w:t>
        </w:r>
        <w:r w:rsidR="00513DFE">
          <w:rPr>
            <w:noProof/>
            <w:lang w:eastAsia="en-US"/>
          </w:rPr>
          <w:tab/>
        </w:r>
        <w:r w:rsidR="00513DFE" w:rsidRPr="00043F92">
          <w:rPr>
            <w:rStyle w:val="Hyperlink"/>
            <w:noProof/>
          </w:rPr>
          <w:t xml:space="preserve">Chlorophyll-a exceedance maps for the dry and wet season for the Wet Tropics region. Exceedance for the dry season 2012 (May - October). The seasonally adjusted </w:t>
        </w:r>
        <w:r w:rsidR="00513DFE" w:rsidRPr="00043F92">
          <w:rPr>
            <w:rStyle w:val="Hyperlink"/>
            <w:noProof/>
          </w:rPr>
          <w:lastRenderedPageBreak/>
          <w:t>Guideline values for Chlorophyll–a for the dry season are 0.32 µg L-1 for Inshore and Midshelf and 0.28 µg L-1 for Offshore.</w:t>
        </w:r>
        <w:r w:rsidR="00513DFE">
          <w:rPr>
            <w:noProof/>
            <w:webHidden/>
          </w:rPr>
          <w:tab/>
        </w:r>
        <w:r w:rsidR="00513DFE">
          <w:rPr>
            <w:noProof/>
            <w:webHidden/>
          </w:rPr>
          <w:fldChar w:fldCharType="begin"/>
        </w:r>
        <w:r w:rsidR="00513DFE">
          <w:rPr>
            <w:noProof/>
            <w:webHidden/>
          </w:rPr>
          <w:instrText xml:space="preserve"> PAGEREF _Toc422393306 \h </w:instrText>
        </w:r>
        <w:r w:rsidR="00513DFE">
          <w:rPr>
            <w:noProof/>
            <w:webHidden/>
          </w:rPr>
        </w:r>
        <w:r w:rsidR="00513DFE">
          <w:rPr>
            <w:noProof/>
            <w:webHidden/>
          </w:rPr>
          <w:fldChar w:fldCharType="separate"/>
        </w:r>
        <w:r w:rsidR="00166571">
          <w:rPr>
            <w:noProof/>
            <w:webHidden/>
          </w:rPr>
          <w:t>172</w:t>
        </w:r>
        <w:r w:rsidR="00513DFE">
          <w:rPr>
            <w:noProof/>
            <w:webHidden/>
          </w:rPr>
          <w:fldChar w:fldCharType="end"/>
        </w:r>
      </w:hyperlink>
    </w:p>
    <w:p w:rsidR="00513DFE" w:rsidRDefault="0019288B">
      <w:pPr>
        <w:pStyle w:val="TOC1"/>
        <w:rPr>
          <w:noProof/>
          <w:lang w:eastAsia="en-US"/>
        </w:rPr>
      </w:pPr>
      <w:hyperlink w:anchor="_Toc422393307" w:history="1">
        <w:r w:rsidR="00513DFE" w:rsidRPr="00043F92">
          <w:rPr>
            <w:rStyle w:val="Hyperlink"/>
            <w:noProof/>
          </w:rPr>
          <w:t>Figure 113</w:t>
        </w:r>
        <w:r w:rsidR="00513DFE">
          <w:rPr>
            <w:noProof/>
            <w:lang w:eastAsia="en-US"/>
          </w:rPr>
          <w:tab/>
        </w:r>
        <w:r w:rsidR="00513DFE" w:rsidRPr="00043F92">
          <w:rPr>
            <w:rStyle w:val="Hyperlink"/>
            <w:noProof/>
          </w:rPr>
          <w:t>Chlorophyll-a exceedance maps for the dry and wet season for the Wet Tropics region. Exceedance for the wet season 2012/2013 (November 2012 - April 2013). The seasonally adjusted Guideline values for Chlorophyll–a for the wet season are 0.63 µg L-1 for Inshore and Midshelf and 0.56 µg L-1 for Offshore.</w:t>
        </w:r>
        <w:r w:rsidR="00513DFE">
          <w:rPr>
            <w:noProof/>
            <w:webHidden/>
          </w:rPr>
          <w:tab/>
        </w:r>
        <w:r w:rsidR="00513DFE">
          <w:rPr>
            <w:noProof/>
            <w:webHidden/>
          </w:rPr>
          <w:fldChar w:fldCharType="begin"/>
        </w:r>
        <w:r w:rsidR="00513DFE">
          <w:rPr>
            <w:noProof/>
            <w:webHidden/>
          </w:rPr>
          <w:instrText xml:space="preserve"> PAGEREF _Toc422393307 \h </w:instrText>
        </w:r>
        <w:r w:rsidR="00513DFE">
          <w:rPr>
            <w:noProof/>
            <w:webHidden/>
          </w:rPr>
        </w:r>
        <w:r w:rsidR="00513DFE">
          <w:rPr>
            <w:noProof/>
            <w:webHidden/>
          </w:rPr>
          <w:fldChar w:fldCharType="separate"/>
        </w:r>
        <w:r w:rsidR="00166571">
          <w:rPr>
            <w:noProof/>
            <w:webHidden/>
          </w:rPr>
          <w:t>173</w:t>
        </w:r>
        <w:r w:rsidR="00513DFE">
          <w:rPr>
            <w:noProof/>
            <w:webHidden/>
          </w:rPr>
          <w:fldChar w:fldCharType="end"/>
        </w:r>
      </w:hyperlink>
    </w:p>
    <w:p w:rsidR="00513DFE" w:rsidRDefault="0019288B">
      <w:pPr>
        <w:pStyle w:val="TOC1"/>
        <w:rPr>
          <w:noProof/>
          <w:lang w:eastAsia="en-US"/>
        </w:rPr>
      </w:pPr>
      <w:hyperlink w:anchor="_Toc422393308" w:history="1">
        <w:r w:rsidR="00513DFE" w:rsidRPr="00043F92">
          <w:rPr>
            <w:rStyle w:val="Hyperlink"/>
            <w:noProof/>
          </w:rPr>
          <w:t>Figure 114</w:t>
        </w:r>
        <w:r w:rsidR="00513DFE">
          <w:rPr>
            <w:noProof/>
            <w:lang w:eastAsia="en-US"/>
          </w:rPr>
          <w:tab/>
        </w:r>
        <w:r w:rsidR="00513DFE" w:rsidRPr="00043F92">
          <w:rPr>
            <w:rStyle w:val="Hyperlink"/>
            <w:noProof/>
          </w:rPr>
          <w:t>Non-algal particulate matter (NAP as a measure of TSS) exceedance maps for the dry and wet season for the Wet Tropics region. Exceedance for the dry season 2012 (May - October). The seasonally adjusted Guideline values for TSS for the dry season means are 1.6 mg L-1 for Inshore and Midshelf and 0.6 mg L-1 for Offshore.</w:t>
        </w:r>
        <w:r w:rsidR="00513DFE">
          <w:rPr>
            <w:noProof/>
            <w:webHidden/>
          </w:rPr>
          <w:tab/>
        </w:r>
        <w:r w:rsidR="00513DFE">
          <w:rPr>
            <w:noProof/>
            <w:webHidden/>
          </w:rPr>
          <w:fldChar w:fldCharType="begin"/>
        </w:r>
        <w:r w:rsidR="00513DFE">
          <w:rPr>
            <w:noProof/>
            <w:webHidden/>
          </w:rPr>
          <w:instrText xml:space="preserve"> PAGEREF _Toc422393308 \h </w:instrText>
        </w:r>
        <w:r w:rsidR="00513DFE">
          <w:rPr>
            <w:noProof/>
            <w:webHidden/>
          </w:rPr>
        </w:r>
        <w:r w:rsidR="00513DFE">
          <w:rPr>
            <w:noProof/>
            <w:webHidden/>
          </w:rPr>
          <w:fldChar w:fldCharType="separate"/>
        </w:r>
        <w:r w:rsidR="00166571">
          <w:rPr>
            <w:noProof/>
            <w:webHidden/>
          </w:rPr>
          <w:t>174</w:t>
        </w:r>
        <w:r w:rsidR="00513DFE">
          <w:rPr>
            <w:noProof/>
            <w:webHidden/>
          </w:rPr>
          <w:fldChar w:fldCharType="end"/>
        </w:r>
      </w:hyperlink>
    </w:p>
    <w:p w:rsidR="00513DFE" w:rsidRDefault="0019288B">
      <w:pPr>
        <w:pStyle w:val="TOC1"/>
        <w:rPr>
          <w:noProof/>
          <w:lang w:eastAsia="en-US"/>
        </w:rPr>
      </w:pPr>
      <w:hyperlink w:anchor="_Toc422393309" w:history="1">
        <w:r w:rsidR="00513DFE" w:rsidRPr="00043F92">
          <w:rPr>
            <w:rStyle w:val="Hyperlink"/>
            <w:noProof/>
          </w:rPr>
          <w:t>Figure 115</w:t>
        </w:r>
        <w:r w:rsidR="00513DFE">
          <w:rPr>
            <w:noProof/>
            <w:lang w:eastAsia="en-US"/>
          </w:rPr>
          <w:tab/>
        </w:r>
        <w:r w:rsidR="00513DFE" w:rsidRPr="00043F92">
          <w:rPr>
            <w:rStyle w:val="Hyperlink"/>
            <w:noProof/>
          </w:rPr>
          <w:t>Non-algal particulate matter (NAP as a measure of TSS) exceedance maps for the dry and wet season for the Wet Tropics region. Exceedance for the wet season 2012/2013 (November 2012 - April 2013).The seasonally adjusted Guideline values for TSS for the wet season means are 2.4 mg L-1 for Inshore and Midshelf and 0.8 mg L-1 for Offshore.</w:t>
        </w:r>
        <w:r w:rsidR="00513DFE">
          <w:rPr>
            <w:noProof/>
            <w:webHidden/>
          </w:rPr>
          <w:tab/>
        </w:r>
        <w:r w:rsidR="00513DFE">
          <w:rPr>
            <w:noProof/>
            <w:webHidden/>
          </w:rPr>
          <w:fldChar w:fldCharType="begin"/>
        </w:r>
        <w:r w:rsidR="00513DFE">
          <w:rPr>
            <w:noProof/>
            <w:webHidden/>
          </w:rPr>
          <w:instrText xml:space="preserve"> PAGEREF _Toc422393309 \h </w:instrText>
        </w:r>
        <w:r w:rsidR="00513DFE">
          <w:rPr>
            <w:noProof/>
            <w:webHidden/>
          </w:rPr>
        </w:r>
        <w:r w:rsidR="00513DFE">
          <w:rPr>
            <w:noProof/>
            <w:webHidden/>
          </w:rPr>
          <w:fldChar w:fldCharType="separate"/>
        </w:r>
        <w:r w:rsidR="00166571">
          <w:rPr>
            <w:noProof/>
            <w:webHidden/>
          </w:rPr>
          <w:t>175</w:t>
        </w:r>
        <w:r w:rsidR="00513DFE">
          <w:rPr>
            <w:noProof/>
            <w:webHidden/>
          </w:rPr>
          <w:fldChar w:fldCharType="end"/>
        </w:r>
      </w:hyperlink>
    </w:p>
    <w:p w:rsidR="00513DFE" w:rsidRDefault="0019288B">
      <w:pPr>
        <w:pStyle w:val="TOC1"/>
        <w:rPr>
          <w:noProof/>
          <w:lang w:eastAsia="en-US"/>
        </w:rPr>
      </w:pPr>
      <w:hyperlink w:anchor="_Toc422393310" w:history="1">
        <w:r w:rsidR="00513DFE" w:rsidRPr="00043F92">
          <w:rPr>
            <w:rStyle w:val="Hyperlink"/>
            <w:noProof/>
          </w:rPr>
          <w:t>Figure 116</w:t>
        </w:r>
        <w:r w:rsidR="00513DFE">
          <w:rPr>
            <w:noProof/>
            <w:lang w:eastAsia="en-US"/>
          </w:rPr>
          <w:tab/>
        </w:r>
        <w:r w:rsidR="00513DFE" w:rsidRPr="00043F92">
          <w:rPr>
            <w:rStyle w:val="Hyperlink"/>
            <w:noProof/>
          </w:rPr>
          <w:t>Chlorophyll-a mean maps for the dry and wet season for the Burdekin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_Toc422393310 \h </w:instrText>
        </w:r>
        <w:r w:rsidR="00513DFE">
          <w:rPr>
            <w:noProof/>
            <w:webHidden/>
          </w:rPr>
        </w:r>
        <w:r w:rsidR="00513DFE">
          <w:rPr>
            <w:noProof/>
            <w:webHidden/>
          </w:rPr>
          <w:fldChar w:fldCharType="separate"/>
        </w:r>
        <w:r w:rsidR="00166571">
          <w:rPr>
            <w:noProof/>
            <w:webHidden/>
          </w:rPr>
          <w:t>177</w:t>
        </w:r>
        <w:r w:rsidR="00513DFE">
          <w:rPr>
            <w:noProof/>
            <w:webHidden/>
          </w:rPr>
          <w:fldChar w:fldCharType="end"/>
        </w:r>
      </w:hyperlink>
    </w:p>
    <w:p w:rsidR="00513DFE" w:rsidRDefault="0019288B">
      <w:pPr>
        <w:pStyle w:val="TOC1"/>
        <w:rPr>
          <w:noProof/>
          <w:lang w:eastAsia="en-US"/>
        </w:rPr>
      </w:pPr>
      <w:hyperlink w:anchor="_Toc422393311" w:history="1">
        <w:r w:rsidR="00513DFE" w:rsidRPr="00043F92">
          <w:rPr>
            <w:rStyle w:val="Hyperlink"/>
            <w:noProof/>
          </w:rPr>
          <w:t>Figure 117</w:t>
        </w:r>
        <w:r w:rsidR="00513DFE">
          <w:rPr>
            <w:noProof/>
            <w:lang w:eastAsia="en-US"/>
          </w:rPr>
          <w:tab/>
        </w:r>
        <w:r w:rsidR="00513DFE" w:rsidRPr="00043F92">
          <w:rPr>
            <w:rStyle w:val="Hyperlink"/>
            <w:noProof/>
          </w:rPr>
          <w:t>Chlorophyll-a mean maps for the dry and wet season for the Burdekin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_Toc422393311 \h </w:instrText>
        </w:r>
        <w:r w:rsidR="00513DFE">
          <w:rPr>
            <w:noProof/>
            <w:webHidden/>
          </w:rPr>
        </w:r>
        <w:r w:rsidR="00513DFE">
          <w:rPr>
            <w:noProof/>
            <w:webHidden/>
          </w:rPr>
          <w:fldChar w:fldCharType="separate"/>
        </w:r>
        <w:r w:rsidR="00166571">
          <w:rPr>
            <w:noProof/>
            <w:webHidden/>
          </w:rPr>
          <w:t>177</w:t>
        </w:r>
        <w:r w:rsidR="00513DFE">
          <w:rPr>
            <w:noProof/>
            <w:webHidden/>
          </w:rPr>
          <w:fldChar w:fldCharType="end"/>
        </w:r>
      </w:hyperlink>
    </w:p>
    <w:p w:rsidR="00513DFE" w:rsidRDefault="0019288B">
      <w:pPr>
        <w:pStyle w:val="TOC1"/>
        <w:rPr>
          <w:noProof/>
          <w:lang w:eastAsia="en-US"/>
        </w:rPr>
      </w:pPr>
      <w:hyperlink w:anchor="_Toc422393312" w:history="1">
        <w:r w:rsidR="00513DFE" w:rsidRPr="00043F92">
          <w:rPr>
            <w:rStyle w:val="Hyperlink"/>
            <w:noProof/>
          </w:rPr>
          <w:t>Figure 118</w:t>
        </w:r>
        <w:r w:rsidR="00513DFE">
          <w:rPr>
            <w:noProof/>
            <w:lang w:eastAsia="en-US"/>
          </w:rPr>
          <w:tab/>
        </w:r>
        <w:r w:rsidR="00513DFE" w:rsidRPr="00043F92">
          <w:rPr>
            <w:rStyle w:val="Hyperlink"/>
            <w:noProof/>
          </w:rPr>
          <w:t>Non-algal particulate matter (NAP as a measure of TSS)mean maps for the dry and wet season for the Burdekin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_Toc422393312 \h </w:instrText>
        </w:r>
        <w:r w:rsidR="00513DFE">
          <w:rPr>
            <w:noProof/>
            <w:webHidden/>
          </w:rPr>
        </w:r>
        <w:r w:rsidR="00513DFE">
          <w:rPr>
            <w:noProof/>
            <w:webHidden/>
          </w:rPr>
          <w:fldChar w:fldCharType="separate"/>
        </w:r>
        <w:r w:rsidR="00166571">
          <w:rPr>
            <w:noProof/>
            <w:webHidden/>
          </w:rPr>
          <w:t>178</w:t>
        </w:r>
        <w:r w:rsidR="00513DFE">
          <w:rPr>
            <w:noProof/>
            <w:webHidden/>
          </w:rPr>
          <w:fldChar w:fldCharType="end"/>
        </w:r>
      </w:hyperlink>
    </w:p>
    <w:p w:rsidR="00513DFE" w:rsidRDefault="0019288B">
      <w:pPr>
        <w:pStyle w:val="TOC1"/>
        <w:rPr>
          <w:noProof/>
          <w:lang w:eastAsia="en-US"/>
        </w:rPr>
      </w:pPr>
      <w:hyperlink w:anchor="_Toc422393313" w:history="1">
        <w:r w:rsidR="00513DFE" w:rsidRPr="00043F92">
          <w:rPr>
            <w:rStyle w:val="Hyperlink"/>
            <w:noProof/>
          </w:rPr>
          <w:t>Figure 119</w:t>
        </w:r>
        <w:r w:rsidR="00513DFE">
          <w:rPr>
            <w:noProof/>
            <w:lang w:eastAsia="en-US"/>
          </w:rPr>
          <w:tab/>
        </w:r>
        <w:r w:rsidR="00513DFE" w:rsidRPr="00043F92">
          <w:rPr>
            <w:rStyle w:val="Hyperlink"/>
            <w:noProof/>
          </w:rPr>
          <w:t>Non-algal particulate matter (NAP as a measure of TSS)mean maps for the dry and wet season for the Burdekin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_Toc422393313 \h </w:instrText>
        </w:r>
        <w:r w:rsidR="00513DFE">
          <w:rPr>
            <w:noProof/>
            <w:webHidden/>
          </w:rPr>
        </w:r>
        <w:r w:rsidR="00513DFE">
          <w:rPr>
            <w:noProof/>
            <w:webHidden/>
          </w:rPr>
          <w:fldChar w:fldCharType="separate"/>
        </w:r>
        <w:r w:rsidR="00166571">
          <w:rPr>
            <w:noProof/>
            <w:webHidden/>
          </w:rPr>
          <w:t>178</w:t>
        </w:r>
        <w:r w:rsidR="00513DFE">
          <w:rPr>
            <w:noProof/>
            <w:webHidden/>
          </w:rPr>
          <w:fldChar w:fldCharType="end"/>
        </w:r>
      </w:hyperlink>
    </w:p>
    <w:p w:rsidR="00513DFE" w:rsidRDefault="0019288B">
      <w:pPr>
        <w:pStyle w:val="TOC1"/>
        <w:rPr>
          <w:noProof/>
          <w:lang w:eastAsia="en-US"/>
        </w:rPr>
      </w:pPr>
      <w:hyperlink w:anchor="_Toc422393314" w:history="1">
        <w:r w:rsidR="00513DFE" w:rsidRPr="00043F92">
          <w:rPr>
            <w:rStyle w:val="Hyperlink"/>
            <w:noProof/>
          </w:rPr>
          <w:t>Figure 120</w:t>
        </w:r>
        <w:r w:rsidR="00513DFE">
          <w:rPr>
            <w:noProof/>
            <w:lang w:eastAsia="en-US"/>
          </w:rPr>
          <w:tab/>
        </w:r>
        <w:r w:rsidR="00513DFE" w:rsidRPr="00043F92">
          <w:rPr>
            <w:rStyle w:val="Hyperlink"/>
            <w:noProof/>
          </w:rPr>
          <w:t>Chlorophyll-a exceedance maps for the dry and wet season for the Burdekin region. Exceedance for the dry season 2012 (May - October). The seasonally adjusted Guideline values for Chlorophyll–a for the dry season are 0.32 µg L-1 for Inshore and Midshelf and 0.28 µg L-1 for Offshore.</w:t>
        </w:r>
        <w:r w:rsidR="00513DFE">
          <w:rPr>
            <w:noProof/>
            <w:webHidden/>
          </w:rPr>
          <w:tab/>
        </w:r>
        <w:r w:rsidR="00513DFE">
          <w:rPr>
            <w:noProof/>
            <w:webHidden/>
          </w:rPr>
          <w:fldChar w:fldCharType="begin"/>
        </w:r>
        <w:r w:rsidR="00513DFE">
          <w:rPr>
            <w:noProof/>
            <w:webHidden/>
          </w:rPr>
          <w:instrText xml:space="preserve"> PAGEREF _Toc422393314 \h </w:instrText>
        </w:r>
        <w:r w:rsidR="00513DFE">
          <w:rPr>
            <w:noProof/>
            <w:webHidden/>
          </w:rPr>
        </w:r>
        <w:r w:rsidR="00513DFE">
          <w:rPr>
            <w:noProof/>
            <w:webHidden/>
          </w:rPr>
          <w:fldChar w:fldCharType="separate"/>
        </w:r>
        <w:r w:rsidR="00166571">
          <w:rPr>
            <w:noProof/>
            <w:webHidden/>
          </w:rPr>
          <w:t>179</w:t>
        </w:r>
        <w:r w:rsidR="00513DFE">
          <w:rPr>
            <w:noProof/>
            <w:webHidden/>
          </w:rPr>
          <w:fldChar w:fldCharType="end"/>
        </w:r>
      </w:hyperlink>
    </w:p>
    <w:p w:rsidR="00513DFE" w:rsidRDefault="0019288B">
      <w:pPr>
        <w:pStyle w:val="TOC1"/>
        <w:rPr>
          <w:noProof/>
          <w:lang w:eastAsia="en-US"/>
        </w:rPr>
      </w:pPr>
      <w:hyperlink w:anchor="_Toc422393315" w:history="1">
        <w:r w:rsidR="00513DFE" w:rsidRPr="00043F92">
          <w:rPr>
            <w:rStyle w:val="Hyperlink"/>
            <w:noProof/>
          </w:rPr>
          <w:t>Figure 121</w:t>
        </w:r>
        <w:r w:rsidR="00513DFE">
          <w:rPr>
            <w:noProof/>
            <w:lang w:eastAsia="en-US"/>
          </w:rPr>
          <w:tab/>
        </w:r>
        <w:r w:rsidR="00513DFE" w:rsidRPr="00043F92">
          <w:rPr>
            <w:rStyle w:val="Hyperlink"/>
            <w:noProof/>
          </w:rPr>
          <w:t>Chlorophyll-a exceedance maps for the dry and wet season for the Burdekin region. Exceedance for the wet season 2012/2013 (November 2012 - April 2013). The seasonally adjusted Guideline values for Chlorophyll–a for the wet season are 0.63 µg L-1 for Inshore and Midshelf and 0.56 µg L-1 for Offshore.</w:t>
        </w:r>
        <w:r w:rsidR="00513DFE">
          <w:rPr>
            <w:noProof/>
            <w:webHidden/>
          </w:rPr>
          <w:tab/>
        </w:r>
        <w:r w:rsidR="00513DFE">
          <w:rPr>
            <w:noProof/>
            <w:webHidden/>
          </w:rPr>
          <w:fldChar w:fldCharType="begin"/>
        </w:r>
        <w:r w:rsidR="00513DFE">
          <w:rPr>
            <w:noProof/>
            <w:webHidden/>
          </w:rPr>
          <w:instrText xml:space="preserve"> PAGEREF _Toc422393315 \h </w:instrText>
        </w:r>
        <w:r w:rsidR="00513DFE">
          <w:rPr>
            <w:noProof/>
            <w:webHidden/>
          </w:rPr>
        </w:r>
        <w:r w:rsidR="00513DFE">
          <w:rPr>
            <w:noProof/>
            <w:webHidden/>
          </w:rPr>
          <w:fldChar w:fldCharType="separate"/>
        </w:r>
        <w:r w:rsidR="00166571">
          <w:rPr>
            <w:noProof/>
            <w:webHidden/>
          </w:rPr>
          <w:t>179</w:t>
        </w:r>
        <w:r w:rsidR="00513DFE">
          <w:rPr>
            <w:noProof/>
            <w:webHidden/>
          </w:rPr>
          <w:fldChar w:fldCharType="end"/>
        </w:r>
      </w:hyperlink>
    </w:p>
    <w:p w:rsidR="00513DFE" w:rsidRDefault="0019288B">
      <w:pPr>
        <w:pStyle w:val="TOC1"/>
        <w:rPr>
          <w:noProof/>
          <w:lang w:eastAsia="en-US"/>
        </w:rPr>
      </w:pPr>
      <w:hyperlink w:anchor="_Toc422393316" w:history="1">
        <w:r w:rsidR="00513DFE" w:rsidRPr="00043F92">
          <w:rPr>
            <w:rStyle w:val="Hyperlink"/>
            <w:noProof/>
          </w:rPr>
          <w:t>Figure 122</w:t>
        </w:r>
        <w:r w:rsidR="00513DFE">
          <w:rPr>
            <w:noProof/>
            <w:lang w:eastAsia="en-US"/>
          </w:rPr>
          <w:tab/>
        </w:r>
        <w:r w:rsidR="00513DFE" w:rsidRPr="00043F92">
          <w:rPr>
            <w:rStyle w:val="Hyperlink"/>
            <w:noProof/>
          </w:rPr>
          <w:t>Non-algal particulate matter (NAP as a measure of TSS) exceedance maps for the dry and wet season for the Burdekin region. Exceedance for the dry season 2012 (May - October). The seasonally adjusted Guideline values for TSS for the dry season means are 1.6 mg L-1 for Inshore and Midshelf and 0.6 mg L-1 for Offshore.</w:t>
        </w:r>
        <w:r w:rsidR="00513DFE">
          <w:rPr>
            <w:noProof/>
            <w:webHidden/>
          </w:rPr>
          <w:tab/>
        </w:r>
        <w:r w:rsidR="00513DFE">
          <w:rPr>
            <w:noProof/>
            <w:webHidden/>
          </w:rPr>
          <w:fldChar w:fldCharType="begin"/>
        </w:r>
        <w:r w:rsidR="00513DFE">
          <w:rPr>
            <w:noProof/>
            <w:webHidden/>
          </w:rPr>
          <w:instrText xml:space="preserve"> PAGEREF _Toc422393316 \h </w:instrText>
        </w:r>
        <w:r w:rsidR="00513DFE">
          <w:rPr>
            <w:noProof/>
            <w:webHidden/>
          </w:rPr>
        </w:r>
        <w:r w:rsidR="00513DFE">
          <w:rPr>
            <w:noProof/>
            <w:webHidden/>
          </w:rPr>
          <w:fldChar w:fldCharType="separate"/>
        </w:r>
        <w:r w:rsidR="00166571">
          <w:rPr>
            <w:noProof/>
            <w:webHidden/>
          </w:rPr>
          <w:t>180</w:t>
        </w:r>
        <w:r w:rsidR="00513DFE">
          <w:rPr>
            <w:noProof/>
            <w:webHidden/>
          </w:rPr>
          <w:fldChar w:fldCharType="end"/>
        </w:r>
      </w:hyperlink>
    </w:p>
    <w:p w:rsidR="00513DFE" w:rsidRDefault="0019288B">
      <w:pPr>
        <w:pStyle w:val="TOC1"/>
        <w:rPr>
          <w:noProof/>
          <w:lang w:eastAsia="en-US"/>
        </w:rPr>
      </w:pPr>
      <w:hyperlink w:anchor="_Toc422393317" w:history="1">
        <w:r w:rsidR="00513DFE" w:rsidRPr="00043F92">
          <w:rPr>
            <w:rStyle w:val="Hyperlink"/>
            <w:noProof/>
          </w:rPr>
          <w:t>Figure 123</w:t>
        </w:r>
        <w:r w:rsidR="00513DFE">
          <w:rPr>
            <w:noProof/>
            <w:lang w:eastAsia="en-US"/>
          </w:rPr>
          <w:tab/>
        </w:r>
        <w:r w:rsidR="00513DFE" w:rsidRPr="00043F92">
          <w:rPr>
            <w:rStyle w:val="Hyperlink"/>
            <w:noProof/>
          </w:rPr>
          <w:t>Non-algal particulate matter (NAP as a measure of TSS) exceedance maps for the dry and wet season for the Burdekin region. Exceedance for the wet season 2012/2013 (November 2012 - April 2013).The seasonally adjusted Guideline values for TSS for the wet season means are 2.4 mg L-1 for Inshore and Midshelf and 0.8 mg L-1 for Offshore.</w:t>
        </w:r>
        <w:r w:rsidR="00513DFE">
          <w:rPr>
            <w:noProof/>
            <w:webHidden/>
          </w:rPr>
          <w:tab/>
        </w:r>
        <w:r w:rsidR="00513DFE">
          <w:rPr>
            <w:noProof/>
            <w:webHidden/>
          </w:rPr>
          <w:fldChar w:fldCharType="begin"/>
        </w:r>
        <w:r w:rsidR="00513DFE">
          <w:rPr>
            <w:noProof/>
            <w:webHidden/>
          </w:rPr>
          <w:instrText xml:space="preserve"> PAGEREF _Toc422393317 \h </w:instrText>
        </w:r>
        <w:r w:rsidR="00513DFE">
          <w:rPr>
            <w:noProof/>
            <w:webHidden/>
          </w:rPr>
        </w:r>
        <w:r w:rsidR="00513DFE">
          <w:rPr>
            <w:noProof/>
            <w:webHidden/>
          </w:rPr>
          <w:fldChar w:fldCharType="separate"/>
        </w:r>
        <w:r w:rsidR="00166571">
          <w:rPr>
            <w:noProof/>
            <w:webHidden/>
          </w:rPr>
          <w:t>180</w:t>
        </w:r>
        <w:r w:rsidR="00513DFE">
          <w:rPr>
            <w:noProof/>
            <w:webHidden/>
          </w:rPr>
          <w:fldChar w:fldCharType="end"/>
        </w:r>
      </w:hyperlink>
    </w:p>
    <w:p w:rsidR="00513DFE" w:rsidRDefault="0019288B">
      <w:pPr>
        <w:pStyle w:val="TOC1"/>
        <w:rPr>
          <w:noProof/>
          <w:lang w:eastAsia="en-US"/>
        </w:rPr>
      </w:pPr>
      <w:hyperlink w:anchor="_Toc422393318" w:history="1">
        <w:r w:rsidR="00513DFE" w:rsidRPr="00043F92">
          <w:rPr>
            <w:rStyle w:val="Hyperlink"/>
            <w:noProof/>
          </w:rPr>
          <w:t>Figure 124</w:t>
        </w:r>
        <w:r w:rsidR="00513DFE">
          <w:rPr>
            <w:noProof/>
            <w:lang w:eastAsia="en-US"/>
          </w:rPr>
          <w:tab/>
        </w:r>
        <w:r w:rsidR="00513DFE" w:rsidRPr="00043F92">
          <w:rPr>
            <w:rStyle w:val="Hyperlink"/>
            <w:noProof/>
          </w:rPr>
          <w:t>Chlorophyll-a mean maps for the dry and wet season for the Mackay Whitsunday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_Toc422393318 \h </w:instrText>
        </w:r>
        <w:r w:rsidR="00513DFE">
          <w:rPr>
            <w:noProof/>
            <w:webHidden/>
          </w:rPr>
        </w:r>
        <w:r w:rsidR="00513DFE">
          <w:rPr>
            <w:noProof/>
            <w:webHidden/>
          </w:rPr>
          <w:fldChar w:fldCharType="separate"/>
        </w:r>
        <w:r w:rsidR="00166571">
          <w:rPr>
            <w:noProof/>
            <w:webHidden/>
          </w:rPr>
          <w:t>182</w:t>
        </w:r>
        <w:r w:rsidR="00513DFE">
          <w:rPr>
            <w:noProof/>
            <w:webHidden/>
          </w:rPr>
          <w:fldChar w:fldCharType="end"/>
        </w:r>
      </w:hyperlink>
    </w:p>
    <w:p w:rsidR="00513DFE" w:rsidRDefault="0019288B">
      <w:pPr>
        <w:pStyle w:val="TOC1"/>
        <w:rPr>
          <w:noProof/>
          <w:lang w:eastAsia="en-US"/>
        </w:rPr>
      </w:pPr>
      <w:hyperlink w:anchor="_Toc422393319" w:history="1">
        <w:r w:rsidR="00513DFE" w:rsidRPr="00043F92">
          <w:rPr>
            <w:rStyle w:val="Hyperlink"/>
            <w:noProof/>
          </w:rPr>
          <w:t>Figure 125</w:t>
        </w:r>
        <w:r w:rsidR="00513DFE">
          <w:rPr>
            <w:noProof/>
            <w:lang w:eastAsia="en-US"/>
          </w:rPr>
          <w:tab/>
        </w:r>
        <w:r w:rsidR="00513DFE" w:rsidRPr="00043F92">
          <w:rPr>
            <w:rStyle w:val="Hyperlink"/>
            <w:noProof/>
          </w:rPr>
          <w:t>Chlorophyll-a mean maps for the dry and wet season for the Mackay Whitsunday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_Toc422393319 \h </w:instrText>
        </w:r>
        <w:r w:rsidR="00513DFE">
          <w:rPr>
            <w:noProof/>
            <w:webHidden/>
          </w:rPr>
        </w:r>
        <w:r w:rsidR="00513DFE">
          <w:rPr>
            <w:noProof/>
            <w:webHidden/>
          </w:rPr>
          <w:fldChar w:fldCharType="separate"/>
        </w:r>
        <w:r w:rsidR="00166571">
          <w:rPr>
            <w:noProof/>
            <w:webHidden/>
          </w:rPr>
          <w:t>183</w:t>
        </w:r>
        <w:r w:rsidR="00513DFE">
          <w:rPr>
            <w:noProof/>
            <w:webHidden/>
          </w:rPr>
          <w:fldChar w:fldCharType="end"/>
        </w:r>
      </w:hyperlink>
    </w:p>
    <w:p w:rsidR="00513DFE" w:rsidRDefault="0019288B">
      <w:pPr>
        <w:pStyle w:val="TOC1"/>
        <w:rPr>
          <w:noProof/>
          <w:lang w:eastAsia="en-US"/>
        </w:rPr>
      </w:pPr>
      <w:hyperlink w:anchor="_Toc422393320" w:history="1">
        <w:r w:rsidR="00513DFE" w:rsidRPr="00043F92">
          <w:rPr>
            <w:rStyle w:val="Hyperlink"/>
            <w:noProof/>
          </w:rPr>
          <w:t>Figure 126</w:t>
        </w:r>
        <w:r w:rsidR="00513DFE">
          <w:rPr>
            <w:noProof/>
            <w:lang w:eastAsia="en-US"/>
          </w:rPr>
          <w:tab/>
        </w:r>
        <w:r w:rsidR="00513DFE" w:rsidRPr="00043F92">
          <w:rPr>
            <w:rStyle w:val="Hyperlink"/>
            <w:noProof/>
          </w:rPr>
          <w:t>Non-algal particulate matter (NAP as a measure of TSS) mean maps for the dry and wet season for the Mackay Whitsunday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_Toc422393320 \h </w:instrText>
        </w:r>
        <w:r w:rsidR="00513DFE">
          <w:rPr>
            <w:noProof/>
            <w:webHidden/>
          </w:rPr>
        </w:r>
        <w:r w:rsidR="00513DFE">
          <w:rPr>
            <w:noProof/>
            <w:webHidden/>
          </w:rPr>
          <w:fldChar w:fldCharType="separate"/>
        </w:r>
        <w:r w:rsidR="00166571">
          <w:rPr>
            <w:noProof/>
            <w:webHidden/>
          </w:rPr>
          <w:t>184</w:t>
        </w:r>
        <w:r w:rsidR="00513DFE">
          <w:rPr>
            <w:noProof/>
            <w:webHidden/>
          </w:rPr>
          <w:fldChar w:fldCharType="end"/>
        </w:r>
      </w:hyperlink>
    </w:p>
    <w:p w:rsidR="00513DFE" w:rsidRDefault="0019288B">
      <w:pPr>
        <w:pStyle w:val="TOC1"/>
        <w:rPr>
          <w:noProof/>
          <w:lang w:eastAsia="en-US"/>
        </w:rPr>
      </w:pPr>
      <w:hyperlink w:anchor="_Toc422393321" w:history="1">
        <w:r w:rsidR="00513DFE" w:rsidRPr="00043F92">
          <w:rPr>
            <w:rStyle w:val="Hyperlink"/>
            <w:noProof/>
          </w:rPr>
          <w:t>Figure 127</w:t>
        </w:r>
        <w:r w:rsidR="00513DFE">
          <w:rPr>
            <w:noProof/>
            <w:lang w:eastAsia="en-US"/>
          </w:rPr>
          <w:tab/>
        </w:r>
        <w:r w:rsidR="00513DFE" w:rsidRPr="00043F92">
          <w:rPr>
            <w:rStyle w:val="Hyperlink"/>
            <w:noProof/>
          </w:rPr>
          <w:t>Non-algal particulate matter (NAP as a measure of TSS) mean maps for the dry and wet season for the Mackay Whitsunday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_Toc422393321 \h </w:instrText>
        </w:r>
        <w:r w:rsidR="00513DFE">
          <w:rPr>
            <w:noProof/>
            <w:webHidden/>
          </w:rPr>
        </w:r>
        <w:r w:rsidR="00513DFE">
          <w:rPr>
            <w:noProof/>
            <w:webHidden/>
          </w:rPr>
          <w:fldChar w:fldCharType="separate"/>
        </w:r>
        <w:r w:rsidR="00166571">
          <w:rPr>
            <w:noProof/>
            <w:webHidden/>
          </w:rPr>
          <w:t>185</w:t>
        </w:r>
        <w:r w:rsidR="00513DFE">
          <w:rPr>
            <w:noProof/>
            <w:webHidden/>
          </w:rPr>
          <w:fldChar w:fldCharType="end"/>
        </w:r>
      </w:hyperlink>
    </w:p>
    <w:p w:rsidR="00513DFE" w:rsidRDefault="0019288B">
      <w:pPr>
        <w:pStyle w:val="TOC1"/>
        <w:rPr>
          <w:noProof/>
          <w:lang w:eastAsia="en-US"/>
        </w:rPr>
      </w:pPr>
      <w:hyperlink w:anchor="_Toc422393322" w:history="1">
        <w:r w:rsidR="00513DFE" w:rsidRPr="00043F92">
          <w:rPr>
            <w:rStyle w:val="Hyperlink"/>
            <w:noProof/>
          </w:rPr>
          <w:t>Figure 128</w:t>
        </w:r>
        <w:r w:rsidR="00513DFE">
          <w:rPr>
            <w:noProof/>
            <w:lang w:eastAsia="en-US"/>
          </w:rPr>
          <w:tab/>
        </w:r>
        <w:r w:rsidR="00513DFE" w:rsidRPr="00043F92">
          <w:rPr>
            <w:rStyle w:val="Hyperlink"/>
            <w:noProof/>
          </w:rPr>
          <w:t>Chlorophyll-a exceedance maps for the dry and wet season for the Mackay Whitsunday region. Exceedance for the dry season 2012 (May - October). The seasonally adjusted Guideline values for Chlorophyll–a for the dry season are 0.32 µg L-1 for Inshore and Midshelf and 0.28 µg L-1 for Offshore.</w:t>
        </w:r>
        <w:r w:rsidR="00513DFE">
          <w:rPr>
            <w:noProof/>
            <w:webHidden/>
          </w:rPr>
          <w:tab/>
        </w:r>
        <w:r w:rsidR="00513DFE">
          <w:rPr>
            <w:noProof/>
            <w:webHidden/>
          </w:rPr>
          <w:fldChar w:fldCharType="begin"/>
        </w:r>
        <w:r w:rsidR="00513DFE">
          <w:rPr>
            <w:noProof/>
            <w:webHidden/>
          </w:rPr>
          <w:instrText xml:space="preserve"> PAGEREF _Toc422393322 \h </w:instrText>
        </w:r>
        <w:r w:rsidR="00513DFE">
          <w:rPr>
            <w:noProof/>
            <w:webHidden/>
          </w:rPr>
        </w:r>
        <w:r w:rsidR="00513DFE">
          <w:rPr>
            <w:noProof/>
            <w:webHidden/>
          </w:rPr>
          <w:fldChar w:fldCharType="separate"/>
        </w:r>
        <w:r w:rsidR="00166571">
          <w:rPr>
            <w:noProof/>
            <w:webHidden/>
          </w:rPr>
          <w:t>186</w:t>
        </w:r>
        <w:r w:rsidR="00513DFE">
          <w:rPr>
            <w:noProof/>
            <w:webHidden/>
          </w:rPr>
          <w:fldChar w:fldCharType="end"/>
        </w:r>
      </w:hyperlink>
    </w:p>
    <w:p w:rsidR="00513DFE" w:rsidRDefault="0019288B">
      <w:pPr>
        <w:pStyle w:val="TOC1"/>
        <w:rPr>
          <w:noProof/>
          <w:lang w:eastAsia="en-US"/>
        </w:rPr>
      </w:pPr>
      <w:hyperlink w:anchor="_Toc422393323" w:history="1">
        <w:r w:rsidR="00513DFE" w:rsidRPr="00043F92">
          <w:rPr>
            <w:rStyle w:val="Hyperlink"/>
            <w:noProof/>
          </w:rPr>
          <w:t>Figure 129</w:t>
        </w:r>
        <w:r w:rsidR="00513DFE">
          <w:rPr>
            <w:noProof/>
            <w:lang w:eastAsia="en-US"/>
          </w:rPr>
          <w:tab/>
        </w:r>
        <w:r w:rsidR="00513DFE" w:rsidRPr="00043F92">
          <w:rPr>
            <w:rStyle w:val="Hyperlink"/>
            <w:noProof/>
          </w:rPr>
          <w:t>Chlorophyll-a exceedance maps for the dry and wet season for the Mackay Whitsunday region. Exceedance for the wet season 2012/2013 (November 2012 - April 2013). The seasonally adjusted Guideline values for Chlorophyll–a for the wet season are 0.63 µg L-1 for Inshore and Midshelf and 0.56 µg L-1 for Offshore.</w:t>
        </w:r>
        <w:r w:rsidR="00513DFE">
          <w:rPr>
            <w:noProof/>
            <w:webHidden/>
          </w:rPr>
          <w:tab/>
        </w:r>
        <w:r w:rsidR="00513DFE">
          <w:rPr>
            <w:noProof/>
            <w:webHidden/>
          </w:rPr>
          <w:fldChar w:fldCharType="begin"/>
        </w:r>
        <w:r w:rsidR="00513DFE">
          <w:rPr>
            <w:noProof/>
            <w:webHidden/>
          </w:rPr>
          <w:instrText xml:space="preserve"> PAGEREF _Toc422393323 \h </w:instrText>
        </w:r>
        <w:r w:rsidR="00513DFE">
          <w:rPr>
            <w:noProof/>
            <w:webHidden/>
          </w:rPr>
        </w:r>
        <w:r w:rsidR="00513DFE">
          <w:rPr>
            <w:noProof/>
            <w:webHidden/>
          </w:rPr>
          <w:fldChar w:fldCharType="separate"/>
        </w:r>
        <w:r w:rsidR="00166571">
          <w:rPr>
            <w:noProof/>
            <w:webHidden/>
          </w:rPr>
          <w:t>187</w:t>
        </w:r>
        <w:r w:rsidR="00513DFE">
          <w:rPr>
            <w:noProof/>
            <w:webHidden/>
          </w:rPr>
          <w:fldChar w:fldCharType="end"/>
        </w:r>
      </w:hyperlink>
    </w:p>
    <w:p w:rsidR="00513DFE" w:rsidRDefault="0019288B">
      <w:pPr>
        <w:pStyle w:val="TOC1"/>
        <w:rPr>
          <w:noProof/>
          <w:lang w:eastAsia="en-US"/>
        </w:rPr>
      </w:pPr>
      <w:hyperlink w:anchor="_Toc422393324" w:history="1">
        <w:r w:rsidR="00513DFE" w:rsidRPr="00043F92">
          <w:rPr>
            <w:rStyle w:val="Hyperlink"/>
            <w:noProof/>
          </w:rPr>
          <w:t>Figure 130</w:t>
        </w:r>
        <w:r w:rsidR="00513DFE">
          <w:rPr>
            <w:noProof/>
            <w:lang w:eastAsia="en-US"/>
          </w:rPr>
          <w:tab/>
        </w:r>
        <w:r w:rsidR="00513DFE" w:rsidRPr="00043F92">
          <w:rPr>
            <w:rStyle w:val="Hyperlink"/>
            <w:noProof/>
          </w:rPr>
          <w:t>Non-algal particulate matter (NAP as a measure of TSS) exceedance maps for the dry and wet season for the Mackay Whitsunday region. Exceedance for the dry season 2012 (May - October). The seasonally adjusted Guideline values for TSS for the dry season means are 1.6 mg L-1 for Inshore and Midshelf and 0.6 mg L-1 for Offshore.</w:t>
        </w:r>
        <w:r w:rsidR="00513DFE">
          <w:rPr>
            <w:noProof/>
            <w:webHidden/>
          </w:rPr>
          <w:tab/>
        </w:r>
        <w:r w:rsidR="00513DFE">
          <w:rPr>
            <w:noProof/>
            <w:webHidden/>
          </w:rPr>
          <w:fldChar w:fldCharType="begin"/>
        </w:r>
        <w:r w:rsidR="00513DFE">
          <w:rPr>
            <w:noProof/>
            <w:webHidden/>
          </w:rPr>
          <w:instrText xml:space="preserve"> PAGEREF _Toc422393324 \h </w:instrText>
        </w:r>
        <w:r w:rsidR="00513DFE">
          <w:rPr>
            <w:noProof/>
            <w:webHidden/>
          </w:rPr>
        </w:r>
        <w:r w:rsidR="00513DFE">
          <w:rPr>
            <w:noProof/>
            <w:webHidden/>
          </w:rPr>
          <w:fldChar w:fldCharType="separate"/>
        </w:r>
        <w:r w:rsidR="00166571">
          <w:rPr>
            <w:noProof/>
            <w:webHidden/>
          </w:rPr>
          <w:t>188</w:t>
        </w:r>
        <w:r w:rsidR="00513DFE">
          <w:rPr>
            <w:noProof/>
            <w:webHidden/>
          </w:rPr>
          <w:fldChar w:fldCharType="end"/>
        </w:r>
      </w:hyperlink>
    </w:p>
    <w:p w:rsidR="00513DFE" w:rsidRDefault="0019288B">
      <w:pPr>
        <w:pStyle w:val="TOC1"/>
        <w:rPr>
          <w:noProof/>
          <w:lang w:eastAsia="en-US"/>
        </w:rPr>
      </w:pPr>
      <w:hyperlink w:anchor="_Toc422393325" w:history="1">
        <w:r w:rsidR="00513DFE" w:rsidRPr="00043F92">
          <w:rPr>
            <w:rStyle w:val="Hyperlink"/>
            <w:noProof/>
          </w:rPr>
          <w:t>Figure 131</w:t>
        </w:r>
        <w:r w:rsidR="00513DFE">
          <w:rPr>
            <w:noProof/>
            <w:lang w:eastAsia="en-US"/>
          </w:rPr>
          <w:tab/>
        </w:r>
        <w:r w:rsidR="00513DFE" w:rsidRPr="00043F92">
          <w:rPr>
            <w:rStyle w:val="Hyperlink"/>
            <w:noProof/>
          </w:rPr>
          <w:t>Non-algal particulate matter (NAP as a measure of TSS) exceedance maps for the dry and wet season for the Mackay Whitsunday region. Exceedance for the wet season 2012/2013 (November 2012 - April 2013).The seasonally adjusted Guideline values for TSS for the wet season means are 2.4 mg L-1 for Inshore and Midshelf and 0.8 mg L-1 for Offshore.</w:t>
        </w:r>
        <w:r w:rsidR="00513DFE">
          <w:rPr>
            <w:noProof/>
            <w:webHidden/>
          </w:rPr>
          <w:tab/>
        </w:r>
        <w:r w:rsidR="00513DFE">
          <w:rPr>
            <w:noProof/>
            <w:webHidden/>
          </w:rPr>
          <w:fldChar w:fldCharType="begin"/>
        </w:r>
        <w:r w:rsidR="00513DFE">
          <w:rPr>
            <w:noProof/>
            <w:webHidden/>
          </w:rPr>
          <w:instrText xml:space="preserve"> PAGEREF _Toc422393325 \h </w:instrText>
        </w:r>
        <w:r w:rsidR="00513DFE">
          <w:rPr>
            <w:noProof/>
            <w:webHidden/>
          </w:rPr>
        </w:r>
        <w:r w:rsidR="00513DFE">
          <w:rPr>
            <w:noProof/>
            <w:webHidden/>
          </w:rPr>
          <w:fldChar w:fldCharType="separate"/>
        </w:r>
        <w:r w:rsidR="00166571">
          <w:rPr>
            <w:noProof/>
            <w:webHidden/>
          </w:rPr>
          <w:t>189</w:t>
        </w:r>
        <w:r w:rsidR="00513DFE">
          <w:rPr>
            <w:noProof/>
            <w:webHidden/>
          </w:rPr>
          <w:fldChar w:fldCharType="end"/>
        </w:r>
      </w:hyperlink>
    </w:p>
    <w:p w:rsidR="00513DFE" w:rsidRDefault="0019288B">
      <w:pPr>
        <w:pStyle w:val="TOC1"/>
        <w:rPr>
          <w:noProof/>
          <w:lang w:eastAsia="en-US"/>
        </w:rPr>
      </w:pPr>
      <w:hyperlink w:anchor="_Toc422393326" w:history="1">
        <w:r w:rsidR="00513DFE" w:rsidRPr="00043F92">
          <w:rPr>
            <w:rStyle w:val="Hyperlink"/>
            <w:noProof/>
          </w:rPr>
          <w:t>Figure 132</w:t>
        </w:r>
        <w:r w:rsidR="00513DFE">
          <w:rPr>
            <w:noProof/>
            <w:lang w:eastAsia="en-US"/>
          </w:rPr>
          <w:tab/>
        </w:r>
        <w:r w:rsidR="00513DFE" w:rsidRPr="00043F92">
          <w:rPr>
            <w:rStyle w:val="Hyperlink"/>
            <w:noProof/>
          </w:rPr>
          <w:t>Chlorophyll-a mean maps for the dry and wet season for the Fitzroy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_Toc422393326 \h </w:instrText>
        </w:r>
        <w:r w:rsidR="00513DFE">
          <w:rPr>
            <w:noProof/>
            <w:webHidden/>
          </w:rPr>
        </w:r>
        <w:r w:rsidR="00513DFE">
          <w:rPr>
            <w:noProof/>
            <w:webHidden/>
          </w:rPr>
          <w:fldChar w:fldCharType="separate"/>
        </w:r>
        <w:r w:rsidR="00166571">
          <w:rPr>
            <w:noProof/>
            <w:webHidden/>
          </w:rPr>
          <w:t>191</w:t>
        </w:r>
        <w:r w:rsidR="00513DFE">
          <w:rPr>
            <w:noProof/>
            <w:webHidden/>
          </w:rPr>
          <w:fldChar w:fldCharType="end"/>
        </w:r>
      </w:hyperlink>
    </w:p>
    <w:p w:rsidR="00513DFE" w:rsidRDefault="0019288B">
      <w:pPr>
        <w:pStyle w:val="TOC1"/>
        <w:rPr>
          <w:noProof/>
          <w:lang w:eastAsia="en-US"/>
        </w:rPr>
      </w:pPr>
      <w:hyperlink w:anchor="_Toc422393327" w:history="1">
        <w:r w:rsidR="00513DFE" w:rsidRPr="00043F92">
          <w:rPr>
            <w:rStyle w:val="Hyperlink"/>
            <w:noProof/>
          </w:rPr>
          <w:t>Figure 133</w:t>
        </w:r>
        <w:r w:rsidR="00513DFE">
          <w:rPr>
            <w:noProof/>
            <w:lang w:eastAsia="en-US"/>
          </w:rPr>
          <w:tab/>
        </w:r>
        <w:r w:rsidR="00513DFE" w:rsidRPr="00043F92">
          <w:rPr>
            <w:rStyle w:val="Hyperlink"/>
            <w:noProof/>
          </w:rPr>
          <w:t>Chlorophyll-a mean maps for the dry and wet season for the Fitzroy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_Toc422393327 \h </w:instrText>
        </w:r>
        <w:r w:rsidR="00513DFE">
          <w:rPr>
            <w:noProof/>
            <w:webHidden/>
          </w:rPr>
        </w:r>
        <w:r w:rsidR="00513DFE">
          <w:rPr>
            <w:noProof/>
            <w:webHidden/>
          </w:rPr>
          <w:fldChar w:fldCharType="separate"/>
        </w:r>
        <w:r w:rsidR="00166571">
          <w:rPr>
            <w:noProof/>
            <w:webHidden/>
          </w:rPr>
          <w:t>192</w:t>
        </w:r>
        <w:r w:rsidR="00513DFE">
          <w:rPr>
            <w:noProof/>
            <w:webHidden/>
          </w:rPr>
          <w:fldChar w:fldCharType="end"/>
        </w:r>
      </w:hyperlink>
    </w:p>
    <w:p w:rsidR="00513DFE" w:rsidRDefault="0019288B">
      <w:pPr>
        <w:pStyle w:val="TOC1"/>
        <w:rPr>
          <w:noProof/>
          <w:lang w:eastAsia="en-US"/>
        </w:rPr>
      </w:pPr>
      <w:hyperlink w:anchor="_Toc422393328" w:history="1">
        <w:r w:rsidR="00513DFE" w:rsidRPr="00043F92">
          <w:rPr>
            <w:rStyle w:val="Hyperlink"/>
            <w:noProof/>
          </w:rPr>
          <w:t>Figure 134</w:t>
        </w:r>
        <w:r w:rsidR="00513DFE">
          <w:rPr>
            <w:noProof/>
            <w:lang w:eastAsia="en-US"/>
          </w:rPr>
          <w:tab/>
        </w:r>
        <w:r w:rsidR="00513DFE" w:rsidRPr="00043F92">
          <w:rPr>
            <w:rStyle w:val="Hyperlink"/>
            <w:noProof/>
          </w:rPr>
          <w:t>Non-algal particulate matter (NAP as a measure of TSS) mean maps for the dry and wet season for the Fitzroy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_Toc422393328 \h </w:instrText>
        </w:r>
        <w:r w:rsidR="00513DFE">
          <w:rPr>
            <w:noProof/>
            <w:webHidden/>
          </w:rPr>
        </w:r>
        <w:r w:rsidR="00513DFE">
          <w:rPr>
            <w:noProof/>
            <w:webHidden/>
          </w:rPr>
          <w:fldChar w:fldCharType="separate"/>
        </w:r>
        <w:r w:rsidR="00166571">
          <w:rPr>
            <w:noProof/>
            <w:webHidden/>
          </w:rPr>
          <w:t>193</w:t>
        </w:r>
        <w:r w:rsidR="00513DFE">
          <w:rPr>
            <w:noProof/>
            <w:webHidden/>
          </w:rPr>
          <w:fldChar w:fldCharType="end"/>
        </w:r>
      </w:hyperlink>
    </w:p>
    <w:p w:rsidR="00513DFE" w:rsidRDefault="0019288B">
      <w:pPr>
        <w:pStyle w:val="TOC1"/>
        <w:rPr>
          <w:noProof/>
          <w:lang w:eastAsia="en-US"/>
        </w:rPr>
      </w:pPr>
      <w:hyperlink w:anchor="_Toc422393329" w:history="1">
        <w:r w:rsidR="00513DFE" w:rsidRPr="00043F92">
          <w:rPr>
            <w:rStyle w:val="Hyperlink"/>
            <w:noProof/>
          </w:rPr>
          <w:t>Figure 135</w:t>
        </w:r>
        <w:r w:rsidR="00513DFE">
          <w:rPr>
            <w:noProof/>
            <w:lang w:eastAsia="en-US"/>
          </w:rPr>
          <w:tab/>
        </w:r>
        <w:r w:rsidR="00513DFE" w:rsidRPr="00043F92">
          <w:rPr>
            <w:rStyle w:val="Hyperlink"/>
            <w:noProof/>
          </w:rPr>
          <w:t>Non-algal particulate matter (NAP as a measure of TSS) mean maps for the dry and wet season for the Fitzroy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_Toc422393329 \h </w:instrText>
        </w:r>
        <w:r w:rsidR="00513DFE">
          <w:rPr>
            <w:noProof/>
            <w:webHidden/>
          </w:rPr>
        </w:r>
        <w:r w:rsidR="00513DFE">
          <w:rPr>
            <w:noProof/>
            <w:webHidden/>
          </w:rPr>
          <w:fldChar w:fldCharType="separate"/>
        </w:r>
        <w:r w:rsidR="00166571">
          <w:rPr>
            <w:noProof/>
            <w:webHidden/>
          </w:rPr>
          <w:t>194</w:t>
        </w:r>
        <w:r w:rsidR="00513DFE">
          <w:rPr>
            <w:noProof/>
            <w:webHidden/>
          </w:rPr>
          <w:fldChar w:fldCharType="end"/>
        </w:r>
      </w:hyperlink>
    </w:p>
    <w:p w:rsidR="00513DFE" w:rsidRDefault="0019288B">
      <w:pPr>
        <w:pStyle w:val="TOC1"/>
        <w:rPr>
          <w:noProof/>
          <w:lang w:eastAsia="en-US"/>
        </w:rPr>
      </w:pPr>
      <w:hyperlink w:anchor="_Toc422393330" w:history="1">
        <w:r w:rsidR="00513DFE" w:rsidRPr="00043F92">
          <w:rPr>
            <w:rStyle w:val="Hyperlink"/>
            <w:noProof/>
          </w:rPr>
          <w:t>Figure 136</w:t>
        </w:r>
        <w:r w:rsidR="00513DFE">
          <w:rPr>
            <w:noProof/>
            <w:lang w:eastAsia="en-US"/>
          </w:rPr>
          <w:tab/>
        </w:r>
        <w:r w:rsidR="00513DFE" w:rsidRPr="00043F92">
          <w:rPr>
            <w:rStyle w:val="Hyperlink"/>
            <w:noProof/>
          </w:rPr>
          <w:t>Chlorophyll-a exceedance maps for the dry and wet season for the Fitzroy region. Exceedance for the dry season 2012 (May - October). The seasonally adjusted Guideline values for Chlorophyll–a for the dry season are 0.32 µg L-1 for Inshore and Midshelf and 0.28 µg L-1 for Offshore.</w:t>
        </w:r>
        <w:r w:rsidR="00513DFE">
          <w:rPr>
            <w:noProof/>
            <w:webHidden/>
          </w:rPr>
          <w:tab/>
        </w:r>
        <w:r w:rsidR="00513DFE">
          <w:rPr>
            <w:noProof/>
            <w:webHidden/>
          </w:rPr>
          <w:fldChar w:fldCharType="begin"/>
        </w:r>
        <w:r w:rsidR="00513DFE">
          <w:rPr>
            <w:noProof/>
            <w:webHidden/>
          </w:rPr>
          <w:instrText xml:space="preserve"> PAGEREF _Toc422393330 \h </w:instrText>
        </w:r>
        <w:r w:rsidR="00513DFE">
          <w:rPr>
            <w:noProof/>
            <w:webHidden/>
          </w:rPr>
        </w:r>
        <w:r w:rsidR="00513DFE">
          <w:rPr>
            <w:noProof/>
            <w:webHidden/>
          </w:rPr>
          <w:fldChar w:fldCharType="separate"/>
        </w:r>
        <w:r w:rsidR="00166571">
          <w:rPr>
            <w:noProof/>
            <w:webHidden/>
          </w:rPr>
          <w:t>195</w:t>
        </w:r>
        <w:r w:rsidR="00513DFE">
          <w:rPr>
            <w:noProof/>
            <w:webHidden/>
          </w:rPr>
          <w:fldChar w:fldCharType="end"/>
        </w:r>
      </w:hyperlink>
    </w:p>
    <w:p w:rsidR="00513DFE" w:rsidRDefault="0019288B">
      <w:pPr>
        <w:pStyle w:val="TOC1"/>
        <w:rPr>
          <w:noProof/>
          <w:lang w:eastAsia="en-US"/>
        </w:rPr>
      </w:pPr>
      <w:hyperlink w:anchor="_Toc422393331" w:history="1">
        <w:r w:rsidR="00513DFE" w:rsidRPr="00043F92">
          <w:rPr>
            <w:rStyle w:val="Hyperlink"/>
            <w:noProof/>
          </w:rPr>
          <w:t>Figure 137</w:t>
        </w:r>
        <w:r w:rsidR="00513DFE">
          <w:rPr>
            <w:noProof/>
            <w:lang w:eastAsia="en-US"/>
          </w:rPr>
          <w:tab/>
        </w:r>
        <w:r w:rsidR="00513DFE" w:rsidRPr="00043F92">
          <w:rPr>
            <w:rStyle w:val="Hyperlink"/>
            <w:noProof/>
          </w:rPr>
          <w:t>Chlorophyll-a exceedance maps for the dry and wet season for the Fitzroy region. Exceedance for the wet season 2012/2013 (November 2012 - April 2013). The seasonally adjusted Guideline values for Chlorophyll–a for the wet season are 0.63 µg L-1 for Inshore and Midshelf and 0.56 µg L-1 for Offshore.</w:t>
        </w:r>
        <w:r w:rsidR="00513DFE">
          <w:rPr>
            <w:noProof/>
            <w:webHidden/>
          </w:rPr>
          <w:tab/>
        </w:r>
        <w:r w:rsidR="00513DFE">
          <w:rPr>
            <w:noProof/>
            <w:webHidden/>
          </w:rPr>
          <w:fldChar w:fldCharType="begin"/>
        </w:r>
        <w:r w:rsidR="00513DFE">
          <w:rPr>
            <w:noProof/>
            <w:webHidden/>
          </w:rPr>
          <w:instrText xml:space="preserve"> PAGEREF _Toc422393331 \h </w:instrText>
        </w:r>
        <w:r w:rsidR="00513DFE">
          <w:rPr>
            <w:noProof/>
            <w:webHidden/>
          </w:rPr>
        </w:r>
        <w:r w:rsidR="00513DFE">
          <w:rPr>
            <w:noProof/>
            <w:webHidden/>
          </w:rPr>
          <w:fldChar w:fldCharType="separate"/>
        </w:r>
        <w:r w:rsidR="00166571">
          <w:rPr>
            <w:noProof/>
            <w:webHidden/>
          </w:rPr>
          <w:t>196</w:t>
        </w:r>
        <w:r w:rsidR="00513DFE">
          <w:rPr>
            <w:noProof/>
            <w:webHidden/>
          </w:rPr>
          <w:fldChar w:fldCharType="end"/>
        </w:r>
      </w:hyperlink>
    </w:p>
    <w:p w:rsidR="00513DFE" w:rsidRDefault="0019288B">
      <w:pPr>
        <w:pStyle w:val="TOC1"/>
        <w:rPr>
          <w:noProof/>
          <w:lang w:eastAsia="en-US"/>
        </w:rPr>
      </w:pPr>
      <w:hyperlink w:anchor="_Toc422393332" w:history="1">
        <w:r w:rsidR="00513DFE" w:rsidRPr="00043F92">
          <w:rPr>
            <w:rStyle w:val="Hyperlink"/>
            <w:noProof/>
          </w:rPr>
          <w:t>Figure 138</w:t>
        </w:r>
        <w:r w:rsidR="00513DFE">
          <w:rPr>
            <w:noProof/>
            <w:lang w:eastAsia="en-US"/>
          </w:rPr>
          <w:tab/>
        </w:r>
        <w:r w:rsidR="00513DFE" w:rsidRPr="00043F92">
          <w:rPr>
            <w:rStyle w:val="Hyperlink"/>
            <w:noProof/>
          </w:rPr>
          <w:t>Non-algal particulate matter (NAP as a measure of TSS) exceedance maps for the dry and wet season for the Fitzroy region. Exceedance for the dry season 2012 (May - October). The seasonally adjusted Guideline values for TSS for the dry season means are 1.6 mg L-1 for Inshore and Midshelf and 0.6 mg L-1 for Offshore.</w:t>
        </w:r>
        <w:r w:rsidR="00513DFE">
          <w:rPr>
            <w:noProof/>
            <w:webHidden/>
          </w:rPr>
          <w:tab/>
        </w:r>
        <w:r w:rsidR="00513DFE">
          <w:rPr>
            <w:noProof/>
            <w:webHidden/>
          </w:rPr>
          <w:fldChar w:fldCharType="begin"/>
        </w:r>
        <w:r w:rsidR="00513DFE">
          <w:rPr>
            <w:noProof/>
            <w:webHidden/>
          </w:rPr>
          <w:instrText xml:space="preserve"> PAGEREF _Toc422393332 \h </w:instrText>
        </w:r>
        <w:r w:rsidR="00513DFE">
          <w:rPr>
            <w:noProof/>
            <w:webHidden/>
          </w:rPr>
        </w:r>
        <w:r w:rsidR="00513DFE">
          <w:rPr>
            <w:noProof/>
            <w:webHidden/>
          </w:rPr>
          <w:fldChar w:fldCharType="separate"/>
        </w:r>
        <w:r w:rsidR="00166571">
          <w:rPr>
            <w:noProof/>
            <w:webHidden/>
          </w:rPr>
          <w:t>197</w:t>
        </w:r>
        <w:r w:rsidR="00513DFE">
          <w:rPr>
            <w:noProof/>
            <w:webHidden/>
          </w:rPr>
          <w:fldChar w:fldCharType="end"/>
        </w:r>
      </w:hyperlink>
    </w:p>
    <w:p w:rsidR="00513DFE" w:rsidRDefault="0019288B">
      <w:pPr>
        <w:pStyle w:val="TOC1"/>
        <w:rPr>
          <w:noProof/>
          <w:lang w:eastAsia="en-US"/>
        </w:rPr>
      </w:pPr>
      <w:hyperlink w:anchor="_Toc422393333" w:history="1">
        <w:r w:rsidR="00513DFE" w:rsidRPr="00043F92">
          <w:rPr>
            <w:rStyle w:val="Hyperlink"/>
            <w:noProof/>
          </w:rPr>
          <w:t>Figure 139</w:t>
        </w:r>
        <w:r w:rsidR="00513DFE">
          <w:rPr>
            <w:noProof/>
            <w:lang w:eastAsia="en-US"/>
          </w:rPr>
          <w:tab/>
        </w:r>
        <w:r w:rsidR="00513DFE" w:rsidRPr="00043F92">
          <w:rPr>
            <w:rStyle w:val="Hyperlink"/>
            <w:noProof/>
          </w:rPr>
          <w:t>Non-algal particulate matter (NAP as a measure of TSS) exceedance maps for the dry and wet season for the Fitzroy region. Exceedance for the wet season 2012/2013 (November 2012 - April 2013).The seasonally adjusted Guideline values for TSS for the wet season means are 2.4 mg L-1 for Inshore and Midshelf and 0.8 mg L-1 for Offshore.</w:t>
        </w:r>
        <w:r w:rsidR="00513DFE">
          <w:rPr>
            <w:noProof/>
            <w:webHidden/>
          </w:rPr>
          <w:tab/>
        </w:r>
        <w:r w:rsidR="00513DFE">
          <w:rPr>
            <w:noProof/>
            <w:webHidden/>
          </w:rPr>
          <w:fldChar w:fldCharType="begin"/>
        </w:r>
        <w:r w:rsidR="00513DFE">
          <w:rPr>
            <w:noProof/>
            <w:webHidden/>
          </w:rPr>
          <w:instrText xml:space="preserve"> PAGEREF _Toc422393333 \h </w:instrText>
        </w:r>
        <w:r w:rsidR="00513DFE">
          <w:rPr>
            <w:noProof/>
            <w:webHidden/>
          </w:rPr>
        </w:r>
        <w:r w:rsidR="00513DFE">
          <w:rPr>
            <w:noProof/>
            <w:webHidden/>
          </w:rPr>
          <w:fldChar w:fldCharType="separate"/>
        </w:r>
        <w:r w:rsidR="00166571">
          <w:rPr>
            <w:noProof/>
            <w:webHidden/>
          </w:rPr>
          <w:t>198</w:t>
        </w:r>
        <w:r w:rsidR="00513DFE">
          <w:rPr>
            <w:noProof/>
            <w:webHidden/>
          </w:rPr>
          <w:fldChar w:fldCharType="end"/>
        </w:r>
      </w:hyperlink>
    </w:p>
    <w:p w:rsidR="00513DFE" w:rsidRDefault="0019288B">
      <w:pPr>
        <w:pStyle w:val="TOC1"/>
        <w:rPr>
          <w:noProof/>
          <w:lang w:eastAsia="en-US"/>
        </w:rPr>
      </w:pPr>
      <w:hyperlink w:anchor="_Toc422393334" w:history="1">
        <w:r w:rsidR="00513DFE" w:rsidRPr="00043F92">
          <w:rPr>
            <w:rStyle w:val="Hyperlink"/>
            <w:noProof/>
          </w:rPr>
          <w:t>Figure 140</w:t>
        </w:r>
        <w:r w:rsidR="00513DFE">
          <w:rPr>
            <w:noProof/>
            <w:lang w:eastAsia="en-US"/>
          </w:rPr>
          <w:tab/>
        </w:r>
        <w:r w:rsidR="00513DFE" w:rsidRPr="00043F92">
          <w:rPr>
            <w:rStyle w:val="Hyperlink"/>
            <w:noProof/>
          </w:rPr>
          <w:t>Chlorophyll-a mean maps for the dry and wet season for the Burnett Mary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_Toc422393334 \h </w:instrText>
        </w:r>
        <w:r w:rsidR="00513DFE">
          <w:rPr>
            <w:noProof/>
            <w:webHidden/>
          </w:rPr>
        </w:r>
        <w:r w:rsidR="00513DFE">
          <w:rPr>
            <w:noProof/>
            <w:webHidden/>
          </w:rPr>
          <w:fldChar w:fldCharType="separate"/>
        </w:r>
        <w:r w:rsidR="00166571">
          <w:rPr>
            <w:noProof/>
            <w:webHidden/>
          </w:rPr>
          <w:t>200</w:t>
        </w:r>
        <w:r w:rsidR="00513DFE">
          <w:rPr>
            <w:noProof/>
            <w:webHidden/>
          </w:rPr>
          <w:fldChar w:fldCharType="end"/>
        </w:r>
      </w:hyperlink>
    </w:p>
    <w:p w:rsidR="00513DFE" w:rsidRDefault="0019288B">
      <w:pPr>
        <w:pStyle w:val="TOC1"/>
        <w:rPr>
          <w:noProof/>
          <w:lang w:eastAsia="en-US"/>
        </w:rPr>
      </w:pPr>
      <w:hyperlink w:anchor="_Toc422393335" w:history="1">
        <w:r w:rsidR="00513DFE" w:rsidRPr="00043F92">
          <w:rPr>
            <w:rStyle w:val="Hyperlink"/>
            <w:noProof/>
          </w:rPr>
          <w:t>Figure 141</w:t>
        </w:r>
        <w:r w:rsidR="00513DFE">
          <w:rPr>
            <w:noProof/>
            <w:lang w:eastAsia="en-US"/>
          </w:rPr>
          <w:tab/>
        </w:r>
        <w:r w:rsidR="00513DFE" w:rsidRPr="00043F92">
          <w:rPr>
            <w:rStyle w:val="Hyperlink"/>
            <w:noProof/>
          </w:rPr>
          <w:t>Chlorophyll-a mean maps for the dry and wet season for the Burnett Mary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_Toc422393335 \h </w:instrText>
        </w:r>
        <w:r w:rsidR="00513DFE">
          <w:rPr>
            <w:noProof/>
            <w:webHidden/>
          </w:rPr>
        </w:r>
        <w:r w:rsidR="00513DFE">
          <w:rPr>
            <w:noProof/>
            <w:webHidden/>
          </w:rPr>
          <w:fldChar w:fldCharType="separate"/>
        </w:r>
        <w:r w:rsidR="00166571">
          <w:rPr>
            <w:noProof/>
            <w:webHidden/>
          </w:rPr>
          <w:t>201</w:t>
        </w:r>
        <w:r w:rsidR="00513DFE">
          <w:rPr>
            <w:noProof/>
            <w:webHidden/>
          </w:rPr>
          <w:fldChar w:fldCharType="end"/>
        </w:r>
      </w:hyperlink>
    </w:p>
    <w:p w:rsidR="00513DFE" w:rsidRDefault="0019288B">
      <w:pPr>
        <w:pStyle w:val="TOC1"/>
        <w:rPr>
          <w:noProof/>
          <w:lang w:eastAsia="en-US"/>
        </w:rPr>
      </w:pPr>
      <w:hyperlink w:anchor="_Toc422393336" w:history="1">
        <w:r w:rsidR="00513DFE" w:rsidRPr="00043F92">
          <w:rPr>
            <w:rStyle w:val="Hyperlink"/>
            <w:noProof/>
          </w:rPr>
          <w:t>Figure 142</w:t>
        </w:r>
        <w:r w:rsidR="00513DFE">
          <w:rPr>
            <w:noProof/>
            <w:lang w:eastAsia="en-US"/>
          </w:rPr>
          <w:tab/>
        </w:r>
        <w:r w:rsidR="00513DFE" w:rsidRPr="00043F92">
          <w:rPr>
            <w:rStyle w:val="Hyperlink"/>
            <w:noProof/>
          </w:rPr>
          <w:t>Non-algal particulate matter (NAP as a measure of TSS) mean maps for the dry and wet season for the Burnett Mary region. Mean for the dry season 2012 (May - October),</w:t>
        </w:r>
        <w:r w:rsidR="00513DFE">
          <w:rPr>
            <w:noProof/>
            <w:webHidden/>
          </w:rPr>
          <w:tab/>
        </w:r>
        <w:r w:rsidR="00513DFE">
          <w:rPr>
            <w:noProof/>
            <w:webHidden/>
          </w:rPr>
          <w:fldChar w:fldCharType="begin"/>
        </w:r>
        <w:r w:rsidR="00513DFE">
          <w:rPr>
            <w:noProof/>
            <w:webHidden/>
          </w:rPr>
          <w:instrText xml:space="preserve"> PAGEREF _Toc422393336 \h </w:instrText>
        </w:r>
        <w:r w:rsidR="00513DFE">
          <w:rPr>
            <w:noProof/>
            <w:webHidden/>
          </w:rPr>
        </w:r>
        <w:r w:rsidR="00513DFE">
          <w:rPr>
            <w:noProof/>
            <w:webHidden/>
          </w:rPr>
          <w:fldChar w:fldCharType="separate"/>
        </w:r>
        <w:r w:rsidR="00166571">
          <w:rPr>
            <w:noProof/>
            <w:webHidden/>
          </w:rPr>
          <w:t>202</w:t>
        </w:r>
        <w:r w:rsidR="00513DFE">
          <w:rPr>
            <w:noProof/>
            <w:webHidden/>
          </w:rPr>
          <w:fldChar w:fldCharType="end"/>
        </w:r>
      </w:hyperlink>
    </w:p>
    <w:p w:rsidR="00513DFE" w:rsidRDefault="0019288B">
      <w:pPr>
        <w:pStyle w:val="TOC1"/>
        <w:rPr>
          <w:noProof/>
          <w:lang w:eastAsia="en-US"/>
        </w:rPr>
      </w:pPr>
      <w:hyperlink w:anchor="_Toc422393337" w:history="1">
        <w:r w:rsidR="00513DFE" w:rsidRPr="00043F92">
          <w:rPr>
            <w:rStyle w:val="Hyperlink"/>
            <w:noProof/>
          </w:rPr>
          <w:t>Figure 143</w:t>
        </w:r>
        <w:r w:rsidR="00513DFE">
          <w:rPr>
            <w:noProof/>
            <w:lang w:eastAsia="en-US"/>
          </w:rPr>
          <w:tab/>
        </w:r>
        <w:r w:rsidR="00513DFE" w:rsidRPr="00043F92">
          <w:rPr>
            <w:rStyle w:val="Hyperlink"/>
            <w:noProof/>
          </w:rPr>
          <w:t>Non-algal particulate matter (NAP as a measure of TSS) mean maps for the dry and wet season for the Burnett Mary region. Mean for the wet season 2012/20123 (November 2012 - April 2013).</w:t>
        </w:r>
        <w:r w:rsidR="00513DFE">
          <w:rPr>
            <w:noProof/>
            <w:webHidden/>
          </w:rPr>
          <w:tab/>
        </w:r>
        <w:r w:rsidR="00513DFE">
          <w:rPr>
            <w:noProof/>
            <w:webHidden/>
          </w:rPr>
          <w:fldChar w:fldCharType="begin"/>
        </w:r>
        <w:r w:rsidR="00513DFE">
          <w:rPr>
            <w:noProof/>
            <w:webHidden/>
          </w:rPr>
          <w:instrText xml:space="preserve"> PAGEREF _Toc422393337 \h </w:instrText>
        </w:r>
        <w:r w:rsidR="00513DFE">
          <w:rPr>
            <w:noProof/>
            <w:webHidden/>
          </w:rPr>
        </w:r>
        <w:r w:rsidR="00513DFE">
          <w:rPr>
            <w:noProof/>
            <w:webHidden/>
          </w:rPr>
          <w:fldChar w:fldCharType="separate"/>
        </w:r>
        <w:r w:rsidR="00166571">
          <w:rPr>
            <w:noProof/>
            <w:webHidden/>
          </w:rPr>
          <w:t>203</w:t>
        </w:r>
        <w:r w:rsidR="00513DFE">
          <w:rPr>
            <w:noProof/>
            <w:webHidden/>
          </w:rPr>
          <w:fldChar w:fldCharType="end"/>
        </w:r>
      </w:hyperlink>
    </w:p>
    <w:p w:rsidR="00513DFE" w:rsidRDefault="0019288B">
      <w:pPr>
        <w:pStyle w:val="TOC1"/>
        <w:rPr>
          <w:noProof/>
          <w:lang w:eastAsia="en-US"/>
        </w:rPr>
      </w:pPr>
      <w:hyperlink w:anchor="_Toc422393338" w:history="1">
        <w:r w:rsidR="00513DFE" w:rsidRPr="00043F92">
          <w:rPr>
            <w:rStyle w:val="Hyperlink"/>
            <w:noProof/>
          </w:rPr>
          <w:t>Figure 144</w:t>
        </w:r>
        <w:r w:rsidR="00513DFE">
          <w:rPr>
            <w:noProof/>
            <w:lang w:eastAsia="en-US"/>
          </w:rPr>
          <w:tab/>
        </w:r>
        <w:r w:rsidR="00513DFE" w:rsidRPr="00043F92">
          <w:rPr>
            <w:rStyle w:val="Hyperlink"/>
            <w:noProof/>
          </w:rPr>
          <w:t>Chlorophyll-a exceedance maps for the dry and wet season for the Burnett Mary region. Exceedance for the dry season 2012 (May - October). The seasonally adjusted Guideline values for Chlorophyll–a for the dry season are 0.32 µg L-1 for Inshore and Midshelf and 0.28 µg L-1 for Offshore.</w:t>
        </w:r>
        <w:r w:rsidR="00513DFE">
          <w:rPr>
            <w:noProof/>
            <w:webHidden/>
          </w:rPr>
          <w:tab/>
        </w:r>
        <w:r w:rsidR="00513DFE">
          <w:rPr>
            <w:noProof/>
            <w:webHidden/>
          </w:rPr>
          <w:fldChar w:fldCharType="begin"/>
        </w:r>
        <w:r w:rsidR="00513DFE">
          <w:rPr>
            <w:noProof/>
            <w:webHidden/>
          </w:rPr>
          <w:instrText xml:space="preserve"> PAGEREF _Toc422393338 \h </w:instrText>
        </w:r>
        <w:r w:rsidR="00513DFE">
          <w:rPr>
            <w:noProof/>
            <w:webHidden/>
          </w:rPr>
        </w:r>
        <w:r w:rsidR="00513DFE">
          <w:rPr>
            <w:noProof/>
            <w:webHidden/>
          </w:rPr>
          <w:fldChar w:fldCharType="separate"/>
        </w:r>
        <w:r w:rsidR="00166571">
          <w:rPr>
            <w:noProof/>
            <w:webHidden/>
          </w:rPr>
          <w:t>204</w:t>
        </w:r>
        <w:r w:rsidR="00513DFE">
          <w:rPr>
            <w:noProof/>
            <w:webHidden/>
          </w:rPr>
          <w:fldChar w:fldCharType="end"/>
        </w:r>
      </w:hyperlink>
    </w:p>
    <w:p w:rsidR="00513DFE" w:rsidRDefault="0019288B">
      <w:pPr>
        <w:pStyle w:val="TOC1"/>
        <w:rPr>
          <w:noProof/>
          <w:lang w:eastAsia="en-US"/>
        </w:rPr>
      </w:pPr>
      <w:hyperlink w:anchor="_Toc422393339" w:history="1">
        <w:r w:rsidR="00513DFE" w:rsidRPr="00043F92">
          <w:rPr>
            <w:rStyle w:val="Hyperlink"/>
            <w:noProof/>
          </w:rPr>
          <w:t>Figure 145</w:t>
        </w:r>
        <w:r w:rsidR="00513DFE">
          <w:rPr>
            <w:noProof/>
            <w:lang w:eastAsia="en-US"/>
          </w:rPr>
          <w:tab/>
        </w:r>
        <w:r w:rsidR="00513DFE" w:rsidRPr="00043F92">
          <w:rPr>
            <w:rStyle w:val="Hyperlink"/>
            <w:noProof/>
          </w:rPr>
          <w:t>Chlorophyll-a exceedance maps for the dry and wet season for the Burnett Mary region. Exceedance for the wet season 2012/2013 (November 2012 - April 2013). The seasonally adjusted Guideline values for Chlorophyll–a for the wet season are 0.63 µg L-1 for Inshore and Midshelf and 0.56 µg L-1 for Offshore.</w:t>
        </w:r>
        <w:r w:rsidR="00513DFE">
          <w:rPr>
            <w:noProof/>
            <w:webHidden/>
          </w:rPr>
          <w:tab/>
        </w:r>
        <w:r w:rsidR="00513DFE">
          <w:rPr>
            <w:noProof/>
            <w:webHidden/>
          </w:rPr>
          <w:fldChar w:fldCharType="begin"/>
        </w:r>
        <w:r w:rsidR="00513DFE">
          <w:rPr>
            <w:noProof/>
            <w:webHidden/>
          </w:rPr>
          <w:instrText xml:space="preserve"> PAGEREF _Toc422393339 \h </w:instrText>
        </w:r>
        <w:r w:rsidR="00513DFE">
          <w:rPr>
            <w:noProof/>
            <w:webHidden/>
          </w:rPr>
        </w:r>
        <w:r w:rsidR="00513DFE">
          <w:rPr>
            <w:noProof/>
            <w:webHidden/>
          </w:rPr>
          <w:fldChar w:fldCharType="separate"/>
        </w:r>
        <w:r w:rsidR="00166571">
          <w:rPr>
            <w:noProof/>
            <w:webHidden/>
          </w:rPr>
          <w:t>205</w:t>
        </w:r>
        <w:r w:rsidR="00513DFE">
          <w:rPr>
            <w:noProof/>
            <w:webHidden/>
          </w:rPr>
          <w:fldChar w:fldCharType="end"/>
        </w:r>
      </w:hyperlink>
    </w:p>
    <w:p w:rsidR="00513DFE" w:rsidRDefault="0019288B">
      <w:pPr>
        <w:pStyle w:val="TOC1"/>
        <w:rPr>
          <w:noProof/>
          <w:lang w:eastAsia="en-US"/>
        </w:rPr>
      </w:pPr>
      <w:hyperlink w:anchor="_Toc422393340" w:history="1">
        <w:r w:rsidR="00513DFE" w:rsidRPr="00043F92">
          <w:rPr>
            <w:rStyle w:val="Hyperlink"/>
            <w:noProof/>
          </w:rPr>
          <w:t>Figure 146</w:t>
        </w:r>
        <w:r w:rsidR="00513DFE">
          <w:rPr>
            <w:noProof/>
            <w:lang w:eastAsia="en-US"/>
          </w:rPr>
          <w:tab/>
        </w:r>
        <w:r w:rsidR="00513DFE" w:rsidRPr="00043F92">
          <w:rPr>
            <w:rStyle w:val="Hyperlink"/>
            <w:noProof/>
          </w:rPr>
          <w:t>Non-algal particulate matter (NAP as a measure of TSS) exceedance maps for the dry and wet season for the Burnett Mary region. Exceedance for the dry season 2012 (May - October). The seasonally adjusted Guideline values for TSS for the dry season means are 1.6 mg L-1 for Inshore and Midshelf and 0.6 mg L-1 for Offshore.</w:t>
        </w:r>
        <w:r w:rsidR="00513DFE">
          <w:rPr>
            <w:noProof/>
            <w:webHidden/>
          </w:rPr>
          <w:tab/>
        </w:r>
        <w:r w:rsidR="00513DFE">
          <w:rPr>
            <w:noProof/>
            <w:webHidden/>
          </w:rPr>
          <w:fldChar w:fldCharType="begin"/>
        </w:r>
        <w:r w:rsidR="00513DFE">
          <w:rPr>
            <w:noProof/>
            <w:webHidden/>
          </w:rPr>
          <w:instrText xml:space="preserve"> PAGEREF _Toc422393340 \h </w:instrText>
        </w:r>
        <w:r w:rsidR="00513DFE">
          <w:rPr>
            <w:noProof/>
            <w:webHidden/>
          </w:rPr>
        </w:r>
        <w:r w:rsidR="00513DFE">
          <w:rPr>
            <w:noProof/>
            <w:webHidden/>
          </w:rPr>
          <w:fldChar w:fldCharType="separate"/>
        </w:r>
        <w:r w:rsidR="00166571">
          <w:rPr>
            <w:noProof/>
            <w:webHidden/>
          </w:rPr>
          <w:t>206</w:t>
        </w:r>
        <w:r w:rsidR="00513DFE">
          <w:rPr>
            <w:noProof/>
            <w:webHidden/>
          </w:rPr>
          <w:fldChar w:fldCharType="end"/>
        </w:r>
      </w:hyperlink>
    </w:p>
    <w:p w:rsidR="00513DFE" w:rsidRDefault="0019288B">
      <w:pPr>
        <w:pStyle w:val="TOC1"/>
        <w:rPr>
          <w:noProof/>
          <w:lang w:eastAsia="en-US"/>
        </w:rPr>
      </w:pPr>
      <w:hyperlink w:anchor="_Toc422393341" w:history="1">
        <w:r w:rsidR="00513DFE" w:rsidRPr="00043F92">
          <w:rPr>
            <w:rStyle w:val="Hyperlink"/>
            <w:noProof/>
          </w:rPr>
          <w:t>Figure 147</w:t>
        </w:r>
        <w:r w:rsidR="00513DFE">
          <w:rPr>
            <w:noProof/>
            <w:lang w:eastAsia="en-US"/>
          </w:rPr>
          <w:tab/>
        </w:r>
        <w:r w:rsidR="00513DFE" w:rsidRPr="00043F92">
          <w:rPr>
            <w:rStyle w:val="Hyperlink"/>
            <w:noProof/>
          </w:rPr>
          <w:t>Non-algal particulate matter (NAP as a measure of TSS) exceedance maps for the dry and wet season for the Burnett Mary region. Exceedance for the wet season 2012/2013 (November 2012 - April 2013).The seasonally adjusted Guideline values for TSS for the wet season means are 2.4 mg L-1 for Inshore and Midshelf and 0.8 mg L-1 for Offshore.</w:t>
        </w:r>
        <w:r w:rsidR="00513DFE">
          <w:rPr>
            <w:noProof/>
            <w:webHidden/>
          </w:rPr>
          <w:tab/>
        </w:r>
        <w:r w:rsidR="00513DFE">
          <w:rPr>
            <w:noProof/>
            <w:webHidden/>
          </w:rPr>
          <w:fldChar w:fldCharType="begin"/>
        </w:r>
        <w:r w:rsidR="00513DFE">
          <w:rPr>
            <w:noProof/>
            <w:webHidden/>
          </w:rPr>
          <w:instrText xml:space="preserve"> PAGEREF _Toc422393341 \h </w:instrText>
        </w:r>
        <w:r w:rsidR="00513DFE">
          <w:rPr>
            <w:noProof/>
            <w:webHidden/>
          </w:rPr>
        </w:r>
        <w:r w:rsidR="00513DFE">
          <w:rPr>
            <w:noProof/>
            <w:webHidden/>
          </w:rPr>
          <w:fldChar w:fldCharType="separate"/>
        </w:r>
        <w:r w:rsidR="00166571">
          <w:rPr>
            <w:noProof/>
            <w:webHidden/>
          </w:rPr>
          <w:t>207</w:t>
        </w:r>
        <w:r w:rsidR="00513DFE">
          <w:rPr>
            <w:noProof/>
            <w:webHidden/>
          </w:rPr>
          <w:fldChar w:fldCharType="end"/>
        </w:r>
      </w:hyperlink>
    </w:p>
    <w:p w:rsidR="005542DC" w:rsidRDefault="003C280C" w:rsidP="005542DC">
      <w:r>
        <w:fldChar w:fldCharType="end"/>
      </w:r>
    </w:p>
    <w:p w:rsidR="005542DC" w:rsidRDefault="005542DC" w:rsidP="005542DC">
      <w:r>
        <w:br w:type="page"/>
      </w:r>
    </w:p>
    <w:p w:rsidR="005542DC" w:rsidRDefault="000D757D" w:rsidP="002F2E3D">
      <w:pPr>
        <w:pStyle w:val="Heading1"/>
        <w:numPr>
          <w:ilvl w:val="0"/>
          <w:numId w:val="0"/>
        </w:numPr>
      </w:pPr>
      <w:bookmarkStart w:id="1" w:name="_Toc422393092"/>
      <w:r>
        <w:lastRenderedPageBreak/>
        <w:t>E</w:t>
      </w:r>
      <w:r w:rsidR="005542DC">
        <w:t>xecutive summary</w:t>
      </w:r>
      <w:bookmarkEnd w:id="1"/>
    </w:p>
    <w:p w:rsidR="00553394" w:rsidRDefault="0093125A" w:rsidP="00DD02BD">
      <w:pPr>
        <w:pStyle w:val="BodyText"/>
      </w:pPr>
      <w:r w:rsidRPr="00A40CD0">
        <w:t xml:space="preserve">Given the size and variability of conditions within the Great Barrier Reef (GBR) catchments and receiving waters, monitoring the water quality in the GBR lagoon waters is challenging. </w:t>
      </w:r>
      <w:r w:rsidR="0018664A" w:rsidRPr="001F4CDD">
        <w:rPr>
          <w:i/>
        </w:rPr>
        <w:t>In situ</w:t>
      </w:r>
      <w:r w:rsidRPr="00A40CD0">
        <w:t xml:space="preserve"> monitoring data tends to be sparse in both space and time and as a result, </w:t>
      </w:r>
      <w:r>
        <w:t xml:space="preserve">earth </w:t>
      </w:r>
      <w:r w:rsidR="001E50FA">
        <w:t>observation</w:t>
      </w:r>
      <w:r w:rsidRPr="00A40CD0">
        <w:t xml:space="preserve"> is now recognised as a suitable and cost-effective technique for the large-scale monitoring of coastal water quality.</w:t>
      </w:r>
    </w:p>
    <w:p w:rsidR="0093125A" w:rsidRPr="00A40CD0" w:rsidRDefault="0093125A" w:rsidP="00DD02BD">
      <w:pPr>
        <w:pStyle w:val="BodyText"/>
      </w:pPr>
      <w:r w:rsidRPr="00A40CD0">
        <w:t>The Great Barrier Reef Marin</w:t>
      </w:r>
      <w:r>
        <w:t>e Park Authority (GBRMPA)</w:t>
      </w:r>
      <w:r w:rsidRPr="00A40CD0">
        <w:t xml:space="preserve"> and the Paddock to Reef Integrated Monitoring, Modelling and Reporting Program need management-relevant products from remote sensing data that provide information beyond that of simple concentration maps.</w:t>
      </w:r>
      <w:r>
        <w:t xml:space="preserve"> Hence, t</w:t>
      </w:r>
      <w:r w:rsidRPr="00A40CD0">
        <w:t>his report delive</w:t>
      </w:r>
      <w:r>
        <w:t>red management-relevant information</w:t>
      </w:r>
      <w:r w:rsidR="00574BE9">
        <w:t xml:space="preserve"> </w:t>
      </w:r>
      <w:r>
        <w:t>of flood events and inshore water quality compliance based on tailored temporal and spatial analysis of remote sensing data.</w:t>
      </w:r>
    </w:p>
    <w:p w:rsidR="005B2C6F" w:rsidRDefault="005B2C6F" w:rsidP="00DD02BD">
      <w:pPr>
        <w:pStyle w:val="BodyText"/>
      </w:pPr>
      <w:r w:rsidRPr="00A40CD0">
        <w:t xml:space="preserve">MODIS ocean colour imagery was used to quantify </w:t>
      </w:r>
      <w:r>
        <w:t xml:space="preserve">for the GBR </w:t>
      </w:r>
      <w:r w:rsidRPr="00A40CD0">
        <w:t>near-surface concentrations</w:t>
      </w:r>
      <w:r>
        <w:t xml:space="preserve"> of</w:t>
      </w:r>
      <w:r w:rsidR="00574BE9">
        <w:t xml:space="preserve"> </w:t>
      </w:r>
      <w:r>
        <w:t xml:space="preserve">key water quality variables: </w:t>
      </w:r>
      <w:r w:rsidRPr="00A40CD0">
        <w:t>total suspended solids (TSS)</w:t>
      </w:r>
      <w:r>
        <w:t xml:space="preserve"> as an indicator of water clarity</w:t>
      </w:r>
      <w:r w:rsidRPr="00A40CD0">
        <w:t>, coloured dissolved organic matter (CDOM)</w:t>
      </w:r>
      <w:r w:rsidR="007423DA">
        <w:t xml:space="preserve"> </w:t>
      </w:r>
      <w:r w:rsidRPr="00A40CD0">
        <w:t>a</w:t>
      </w:r>
      <w:r>
        <w:t xml:space="preserve">s a </w:t>
      </w:r>
      <w:r w:rsidRPr="00A40CD0">
        <w:t>tracer of terrestrial discharge of low salinity waters</w:t>
      </w:r>
      <w:r>
        <w:t>,</w:t>
      </w:r>
      <w:r w:rsidRPr="00A40CD0">
        <w:t xml:space="preserve"> and chlorophyll-a (CHL)</w:t>
      </w:r>
      <w:r>
        <w:t xml:space="preserve"> as an indicator of phytoplankton biomass and a proxy for nutrient availability</w:t>
      </w:r>
      <w:r w:rsidRPr="00A40CD0">
        <w:t>.</w:t>
      </w:r>
      <w:r w:rsidR="00574BE9">
        <w:t xml:space="preserve"> </w:t>
      </w:r>
      <w:r w:rsidRPr="00A40CD0">
        <w:t xml:space="preserve">At present, MODIS Aqua represents a time series (November 2002 – present) of water quality estimates with spatial coverage at 1 km resolution, nominally acquired on a daily basis (except </w:t>
      </w:r>
      <w:r w:rsidR="008B11CC">
        <w:t xml:space="preserve">on </w:t>
      </w:r>
      <w:r w:rsidRPr="00A40CD0">
        <w:t>overcast days) for the whole-of-GBR lagoon</w:t>
      </w:r>
      <w:r>
        <w:t>.</w:t>
      </w:r>
    </w:p>
    <w:p w:rsidR="005B2C6F" w:rsidRDefault="005B2C6F" w:rsidP="00DD02BD">
      <w:pPr>
        <w:pStyle w:val="BodyText"/>
      </w:pPr>
      <w:r w:rsidRPr="00E01B73">
        <w:t xml:space="preserve">For this report the whole MODIS </w:t>
      </w:r>
      <w:r w:rsidR="008B11CC">
        <w:t>A</w:t>
      </w:r>
      <w:r w:rsidRPr="00E01B73">
        <w:t>qua time seri</w:t>
      </w:r>
      <w:r w:rsidR="00622F29">
        <w:t xml:space="preserve">es was processed by the eReefs </w:t>
      </w:r>
      <w:r w:rsidRPr="00E01B73">
        <w:t>pre-operational system for marine water quality assessment in the Great Barrier Reef</w:t>
      </w:r>
      <w:r w:rsidR="003C280C">
        <w:fldChar w:fldCharType="begin"/>
      </w:r>
      <w:r w:rsidR="00CD3023">
        <w:instrText xml:space="preserve"> ADDIN EN.CITE &lt;EndNote&gt;&lt;Cite&gt;&lt;Author&gt;King&lt;/Author&gt;&lt;Year&gt;2014&lt;/Year&gt;&lt;RecNum&gt;4833&lt;/RecNum&gt;&lt;DisplayText&gt;(King et al. 2014)&lt;/DisplayText&gt;&lt;record&gt;&lt;rec-number&gt;4833&lt;/rec-number&gt;&lt;foreign-keys&gt;&lt;key app="EN" db-id="z0vwsaa0gfvsr1e2sr7p90rtdtevf52r2we9"&gt;4833&lt;/key&gt;&lt;/foreign-keys&gt;&lt;ref-type name="Report"&gt;27&lt;/ref-type&gt;&lt;contributors&gt;&lt;authors&gt;&lt;author&gt;King, E. A.&lt;/author&gt;&lt;author&gt;Schroeder, T.&lt;/author&gt;&lt;author&gt;Brando, V.E.&lt;/author&gt;&lt;author&gt;Ken Suber&lt;/author&gt;&lt;/authors&gt;&lt;/contributors&gt;&lt;titles&gt;&lt;title&gt;A Pre-operational System for Satellite Monitoring of Great Barrier Reef Marine Water Quality. eReefs Remote Sensing, Phase 1&lt;/title&gt;&lt;secondary-title&gt;Wealth from Oceans Flagship report.&lt;/secondary-title&gt;&lt;/titles&gt;&lt;keywords&gt;&lt;keyword&gt;Great Barrier Reef&lt;/keyword&gt;&lt;keyword&gt;Remote Sensing&lt;/keyword&gt;&lt;/keywords&gt;&lt;dates&gt;&lt;year&gt;2014&lt;/year&gt;&lt;/dates&gt;&lt;urls&gt;&lt;/urls&gt;&lt;/record&gt;&lt;/Cite&gt;&lt;/EndNote&gt;</w:instrText>
      </w:r>
      <w:r w:rsidR="003C280C">
        <w:fldChar w:fldCharType="separate"/>
      </w:r>
      <w:r w:rsidR="00CD3023">
        <w:rPr>
          <w:noProof/>
        </w:rPr>
        <w:t>(</w:t>
      </w:r>
      <w:hyperlink w:anchor="_ENREF_24" w:tooltip="King, 2014 #4833" w:history="1">
        <w:r w:rsidR="009F5C8B">
          <w:rPr>
            <w:noProof/>
          </w:rPr>
          <w:t>King et al. 2014</w:t>
        </w:r>
      </w:hyperlink>
      <w:r w:rsidR="00CD3023">
        <w:rPr>
          <w:noProof/>
        </w:rPr>
        <w:t>)</w:t>
      </w:r>
      <w:r w:rsidR="003C280C">
        <w:fldChar w:fldCharType="end"/>
      </w:r>
      <w:r w:rsidR="002B270C">
        <w:t xml:space="preserve">. </w:t>
      </w:r>
      <w:r w:rsidRPr="00E01B73">
        <w:t>To improve temporal stability of the time series of the MODIS A</w:t>
      </w:r>
      <w:r w:rsidR="008B11CC">
        <w:t>qua</w:t>
      </w:r>
      <w:r w:rsidRPr="00E01B73">
        <w:t xml:space="preserve"> aging sensor, the most recent </w:t>
      </w:r>
      <w:r w:rsidR="00491C38">
        <w:t xml:space="preserve">NASA provided calibration </w:t>
      </w:r>
      <w:r w:rsidRPr="00E01B73">
        <w:t xml:space="preserve">updates </w:t>
      </w:r>
      <w:r w:rsidR="00491C38">
        <w:t xml:space="preserve">incorporated </w:t>
      </w:r>
      <w:r w:rsidRPr="00E01B73">
        <w:t>in</w:t>
      </w:r>
      <w:r w:rsidR="00491C38">
        <w:t>to the</w:t>
      </w:r>
      <w:r w:rsidRPr="00E01B73">
        <w:t xml:space="preserve"> SeaDAS </w:t>
      </w:r>
      <w:r w:rsidR="00491C38">
        <w:t>(</w:t>
      </w:r>
      <w:r w:rsidRPr="00E01B73">
        <w:t>version 7.0.2)</w:t>
      </w:r>
      <w:r w:rsidR="00491C38">
        <w:t xml:space="preserve"> processing software for conver</w:t>
      </w:r>
      <w:r w:rsidR="000E2C12">
        <w:t>sion</w:t>
      </w:r>
      <w:r w:rsidR="00491C38">
        <w:t xml:space="preserve"> raw counts into physical units.</w:t>
      </w:r>
      <w:r w:rsidRPr="00E01B73">
        <w:t xml:space="preserve"> As such, all the results presented in this report supersede the previous reports.</w:t>
      </w:r>
    </w:p>
    <w:p w:rsidR="005B2C6F" w:rsidRDefault="005B2C6F" w:rsidP="00DD02BD">
      <w:pPr>
        <w:pStyle w:val="BodyText"/>
      </w:pPr>
      <w:r w:rsidRPr="000F3310">
        <w:t xml:space="preserve">Flood events in the wet season </w:t>
      </w:r>
      <w:r>
        <w:t xml:space="preserve">are the main </w:t>
      </w:r>
      <w:r w:rsidRPr="000F3310">
        <w:t>deliver</w:t>
      </w:r>
      <w:r>
        <w:t xml:space="preserve">y mechanism for </w:t>
      </w:r>
      <w:r w:rsidRPr="000F3310">
        <w:t>nutrients, sediments and pesticides from the adjacent catchments into the Reef lagoon</w:t>
      </w:r>
      <w:r w:rsidRPr="00241CD4">
        <w:t>.</w:t>
      </w:r>
      <w:r w:rsidR="00574BE9">
        <w:t xml:space="preserve"> </w:t>
      </w:r>
      <w:r w:rsidRPr="00A40CD0">
        <w:t xml:space="preserve">The freshwater extent was estimated for each region from MODIS measurements within the wet season of each year by applying a threshold to maps of aggregated seasonal maximum CDOM concentrations. </w:t>
      </w:r>
      <w:r w:rsidRPr="00812678">
        <w:t xml:space="preserve">The estimated freshwater extent for the whole GBRWHA was </w:t>
      </w:r>
      <w:r>
        <w:t xml:space="preserve">significantly </w:t>
      </w:r>
      <w:r w:rsidRPr="00812678">
        <w:t>highly correlated to the t</w:t>
      </w:r>
      <w:r>
        <w:t>otal freshwater discharges (R=0.850, p=001), T</w:t>
      </w:r>
      <w:r w:rsidRPr="00A40CD0">
        <w:t>he freshwater extent for 201</w:t>
      </w:r>
      <w:r>
        <w:t xml:space="preserve">2/2013 was the second highest after the 2010-2011 wet season as </w:t>
      </w:r>
      <w:r w:rsidRPr="00A40CD0">
        <w:t xml:space="preserve">observed with the MODIS </w:t>
      </w:r>
      <w:r w:rsidR="005E2E1A">
        <w:t xml:space="preserve">Aqua </w:t>
      </w:r>
      <w:r w:rsidRPr="00A40CD0">
        <w:t xml:space="preserve">time series. </w:t>
      </w:r>
      <w:r w:rsidR="00690AB9">
        <w:t>For the Burnett Mary region t</w:t>
      </w:r>
      <w:r w:rsidRPr="00A40CD0">
        <w:t xml:space="preserve">he </w:t>
      </w:r>
      <w:r w:rsidR="005E2E1A">
        <w:t xml:space="preserve">2012/2013 </w:t>
      </w:r>
      <w:r w:rsidRPr="00A40CD0">
        <w:t>esti</w:t>
      </w:r>
      <w:r>
        <w:t xml:space="preserve">mated freshwater extent was larger than </w:t>
      </w:r>
      <w:r w:rsidR="005E2E1A">
        <w:t xml:space="preserve">in </w:t>
      </w:r>
      <w:r>
        <w:t xml:space="preserve">all previous reporting years, while for Fitzroy, Wet Tropics and Cape York regions it was </w:t>
      </w:r>
      <w:r w:rsidR="00690AB9">
        <w:t xml:space="preserve">larger </w:t>
      </w:r>
      <w:r>
        <w:t xml:space="preserve">than the median extents </w:t>
      </w:r>
      <w:r w:rsidRPr="00A40CD0">
        <w:t>observed with the MODIS time series</w:t>
      </w:r>
      <w:r w:rsidR="005E2E1A">
        <w:t>.</w:t>
      </w:r>
    </w:p>
    <w:p w:rsidR="00561DDE" w:rsidRDefault="00561DDE" w:rsidP="00DD02BD">
      <w:pPr>
        <w:pStyle w:val="BodyText"/>
      </w:pPr>
      <w:r w:rsidRPr="00A40CD0">
        <w:t xml:space="preserve">The </w:t>
      </w:r>
      <w:r>
        <w:t>GBRMPA</w:t>
      </w:r>
      <w:r w:rsidRPr="00A40CD0">
        <w:t xml:space="preserve"> released specific Water Quality Guidelines for the Marine Park in 2009 (hereafter called the Guidelines). These Guidelines provide triggers for management action where exceedance occurs and threshold levels for analysis of current condition as well as trend monitoring</w:t>
      </w:r>
      <w:r>
        <w:t>.</w:t>
      </w:r>
      <w:r w:rsidRPr="00A40CD0">
        <w:t xml:space="preserve"> The exceedance of the Guidelines was assessed for two water quality variables that can be retrieved </w:t>
      </w:r>
      <w:r>
        <w:t xml:space="preserve">accurately </w:t>
      </w:r>
      <w:r w:rsidRPr="00A40CD0">
        <w:t xml:space="preserve">from remote sensing: CHL and TSS retrieved from MODIS Aqua using </w:t>
      </w:r>
      <w:r w:rsidR="00A44C77">
        <w:t xml:space="preserve">a regional adapted water quality algorithm developed by the </w:t>
      </w:r>
      <w:r w:rsidRPr="00A40CD0">
        <w:t>CSIRO</w:t>
      </w:r>
      <w:r w:rsidR="00690AB9">
        <w:t xml:space="preserve">. </w:t>
      </w:r>
      <w:r w:rsidRPr="00A40CD0">
        <w:t xml:space="preserve">The assessment results for CHL and TSS were presented </w:t>
      </w:r>
      <w:r w:rsidR="00A44C77">
        <w:t xml:space="preserve">in form of geographical </w:t>
      </w:r>
      <w:r w:rsidRPr="00A40CD0">
        <w:t xml:space="preserve">maps </w:t>
      </w:r>
      <w:r w:rsidR="00A44C77">
        <w:t xml:space="preserve">showing the spatial extent of the </w:t>
      </w:r>
      <w:r w:rsidRPr="00A40CD0">
        <w:t>exceedance of the Guidelines</w:t>
      </w:r>
      <w:r w:rsidR="00A44C77">
        <w:t xml:space="preserve"> values</w:t>
      </w:r>
      <w:r w:rsidRPr="00A40CD0">
        <w:t xml:space="preserve">, i.e. when </w:t>
      </w:r>
      <w:r w:rsidR="00A44C77">
        <w:t xml:space="preserve">the </w:t>
      </w:r>
      <w:r w:rsidRPr="00A40CD0">
        <w:t xml:space="preserve">mean values for </w:t>
      </w:r>
      <w:r w:rsidR="00A44C77">
        <w:t xml:space="preserve">a given </w:t>
      </w:r>
      <w:r w:rsidRPr="00A40CD0">
        <w:t xml:space="preserve">year </w:t>
      </w:r>
      <w:r w:rsidR="00A44C77">
        <w:t xml:space="preserve">or </w:t>
      </w:r>
      <w:r w:rsidRPr="00A40CD0">
        <w:t>seasons exceed the thresholds</w:t>
      </w:r>
      <w:r w:rsidR="00A44C77">
        <w:t>.</w:t>
      </w:r>
      <w:r w:rsidRPr="00A40CD0">
        <w:t xml:space="preserve"> The spatial patterns in exceedance were a function of the coastal to offshore gradients</w:t>
      </w:r>
      <w:r w:rsidR="00574BE9">
        <w:t xml:space="preserve"> </w:t>
      </w:r>
      <w:r w:rsidR="00E06F16">
        <w:t xml:space="preserve">in </w:t>
      </w:r>
      <w:r w:rsidR="00690AB9">
        <w:t xml:space="preserve">particulate and dissolved </w:t>
      </w:r>
      <w:r w:rsidR="00690AB9">
        <w:lastRenderedPageBreak/>
        <w:t xml:space="preserve">matter </w:t>
      </w:r>
      <w:r>
        <w:t>that can be observed in the me</w:t>
      </w:r>
      <w:r w:rsidRPr="00A40CD0">
        <w:t>an maps as well as the different trigger values between the</w:t>
      </w:r>
      <w:r w:rsidR="00574BE9">
        <w:t xml:space="preserve"> </w:t>
      </w:r>
      <w:r w:rsidRPr="00A40CD0">
        <w:t>Enclosed Coastal</w:t>
      </w:r>
      <w:r>
        <w:t xml:space="preserve"> and Open Coastal waters as well as the</w:t>
      </w:r>
      <w:r w:rsidRPr="00A40CD0">
        <w:t xml:space="preserve"> Midshelf and Offshore areas</w:t>
      </w:r>
      <w:r>
        <w:t>.</w:t>
      </w:r>
    </w:p>
    <w:p w:rsidR="005B2C6F" w:rsidRDefault="00561DDE" w:rsidP="00DD02BD">
      <w:pPr>
        <w:pStyle w:val="BodyText"/>
      </w:pPr>
      <w:r>
        <w:t>The t</w:t>
      </w:r>
      <w:r w:rsidRPr="00A40CD0">
        <w:t>wo component indicators</w:t>
      </w:r>
      <w:r>
        <w:t xml:space="preserve"> of the Paddock to Reef marine water quality index </w:t>
      </w:r>
      <w:r w:rsidR="00E06F16">
        <w:t xml:space="preserve">(P2R_WQI) </w:t>
      </w:r>
      <w:r>
        <w:t xml:space="preserve">are based on the </w:t>
      </w:r>
      <w:r w:rsidRPr="00A40CD0">
        <w:t>spatial extent of non-compliance</w:t>
      </w:r>
      <w:r>
        <w:t xml:space="preserve"> in the Inshore</w:t>
      </w:r>
      <w:r w:rsidRPr="00A40CD0">
        <w:t xml:space="preserve"> water body</w:t>
      </w:r>
      <w:r>
        <w:t xml:space="preserve">. </w:t>
      </w:r>
      <w:r w:rsidR="005B2C6F" w:rsidRPr="00A40CD0">
        <w:t>The marine water quality for this reporting year for the whole GBR was scored as “</w:t>
      </w:r>
      <w:r w:rsidR="005B2C6F">
        <w:t>poor</w:t>
      </w:r>
      <w:r w:rsidR="005B2C6F" w:rsidRPr="00A40CD0">
        <w:t>”, reflecting the</w:t>
      </w:r>
      <w:r w:rsidR="005B2C6F">
        <w:t xml:space="preserve"> two</w:t>
      </w:r>
      <w:r w:rsidR="005B2C6F" w:rsidRPr="00A40CD0">
        <w:t xml:space="preserve"> “poor”</w:t>
      </w:r>
      <w:r w:rsidR="005B2C6F">
        <w:t xml:space="preserve"> and two “moderate”</w:t>
      </w:r>
      <w:r w:rsidR="005B2C6F" w:rsidRPr="00A40CD0">
        <w:t xml:space="preserve"> score</w:t>
      </w:r>
      <w:r w:rsidR="005B2C6F">
        <w:t>s</w:t>
      </w:r>
      <w:r w:rsidR="005B2C6F" w:rsidRPr="00A40CD0">
        <w:t xml:space="preserve"> for P2R_WQI </w:t>
      </w:r>
      <w:r w:rsidR="005B2C6F">
        <w:t xml:space="preserve">in the four </w:t>
      </w:r>
      <w:r w:rsidR="005B2C6F" w:rsidRPr="00A40CD0">
        <w:t>reporting regions</w:t>
      </w:r>
      <w:r w:rsidR="005B2C6F">
        <w:t xml:space="preserve"> that contribute the whole of GBR score</w:t>
      </w:r>
      <w:r w:rsidR="005B2C6F" w:rsidRPr="00A40CD0">
        <w:t xml:space="preserve"> (</w:t>
      </w:r>
      <w:r w:rsidR="005B2C6F">
        <w:t>t</w:t>
      </w:r>
      <w:r w:rsidR="005B2C6F" w:rsidRPr="00A40CD0">
        <w:t xml:space="preserve">he regional scores for Cape York and Burnett Mary are excluded from calculations </w:t>
      </w:r>
      <w:r w:rsidR="005B2C6F">
        <w:t>of the overall GBR score for the</w:t>
      </w:r>
      <w:r w:rsidR="005B2C6F" w:rsidRPr="00A40CD0">
        <w:t xml:space="preserve"> metric</w:t>
      </w:r>
      <w:r w:rsidR="005B2C6F">
        <w:t>s</w:t>
      </w:r>
      <w:r w:rsidR="005B2C6F" w:rsidRPr="00A40CD0">
        <w:t>). The scores fo</w:t>
      </w:r>
      <w:r w:rsidR="005B2C6F">
        <w:t xml:space="preserve">r the two component indicators </w:t>
      </w:r>
      <w:r w:rsidR="005B2C6F" w:rsidRPr="00A40CD0">
        <w:t>for the whole GBR were “poor” for P2R_CHL and “moderate” for P2R_TSS, reflecting the “very poor” to “</w:t>
      </w:r>
      <w:r w:rsidR="005B2C6F">
        <w:t>moderate</w:t>
      </w:r>
      <w:r w:rsidR="005B2C6F" w:rsidRPr="00A40CD0">
        <w:t>” regional scores for P2R_CHL and “</w:t>
      </w:r>
      <w:r w:rsidR="005B2C6F">
        <w:t>moderate</w:t>
      </w:r>
      <w:r w:rsidR="005B2C6F" w:rsidRPr="00A40CD0">
        <w:t xml:space="preserve">” to “good” regional scores from P2R_TSS. The marine water quality index was </w:t>
      </w:r>
      <w:r w:rsidR="005B2C6F">
        <w:t xml:space="preserve">similar to the reporting year 2011/12, higher than the reporting year 2010/11 and </w:t>
      </w:r>
      <w:r w:rsidR="005B2C6F" w:rsidRPr="00A40CD0">
        <w:t>lower than for the previous reporting year</w:t>
      </w:r>
      <w:r w:rsidR="005B2C6F">
        <w:t xml:space="preserve">s </w:t>
      </w:r>
      <w:r w:rsidR="005B2C6F" w:rsidRPr="00A40CD0">
        <w:t xml:space="preserve">for all regions, as well as the whole </w:t>
      </w:r>
      <w:r w:rsidR="005B2C6F">
        <w:t>GBR</w:t>
      </w:r>
      <w:r w:rsidR="005B2C6F" w:rsidRPr="00A40CD0">
        <w:t xml:space="preserve">, reflecting the high freshwater discharges from the GBR catchments in </w:t>
      </w:r>
      <w:r w:rsidR="005B2C6F">
        <w:t>2010</w:t>
      </w:r>
      <w:r w:rsidR="005B2C6F" w:rsidRPr="00A40CD0">
        <w:t>/11</w:t>
      </w:r>
      <w:r w:rsidR="005B2C6F">
        <w:t xml:space="preserve"> and 2012/13</w:t>
      </w:r>
      <w:r w:rsidR="005B2C6F" w:rsidRPr="00A40CD0">
        <w:t xml:space="preserve"> and the associated estimated freshwater plume exten</w:t>
      </w:r>
      <w:r w:rsidR="005B2C6F">
        <w:t xml:space="preserve">t. </w:t>
      </w:r>
    </w:p>
    <w:p w:rsidR="00622F29" w:rsidRDefault="00622F29" w:rsidP="00DD02BD">
      <w:pPr>
        <w:pStyle w:val="BodyText"/>
      </w:pPr>
      <w:r>
        <w:t xml:space="preserve">The GBR scores </w:t>
      </w:r>
      <w:r w:rsidRPr="00A40CD0">
        <w:t>for</w:t>
      </w:r>
      <w:r>
        <w:t xml:space="preserve">P2R_WQI were significantly highly correlated with the </w:t>
      </w:r>
      <w:r w:rsidRPr="00A40CD0">
        <w:t>estimated freshwater plume exten</w:t>
      </w:r>
      <w:r>
        <w:t>t (R=-0.915, p&lt;0.001). While the component scores for Chlorophyll (</w:t>
      </w:r>
      <w:r w:rsidRPr="00A40CD0">
        <w:t>P2R_CHL</w:t>
      </w:r>
      <w:r>
        <w:t xml:space="preserve">) were significantly highly correlated with the </w:t>
      </w:r>
      <w:r w:rsidRPr="00A40CD0">
        <w:t>estimated freshwater plume exten</w:t>
      </w:r>
      <w:r>
        <w:t>t (R=-0.958, p&lt;0.001), P2R_TSS was poorly correlated (R=-0.474</w:t>
      </w:r>
      <w:r w:rsidRPr="00F517D3">
        <w:t>)</w:t>
      </w:r>
      <w:r>
        <w:t xml:space="preserve">. Also four regional P2R_CHL scores (Wet Tropics, Burdekin, </w:t>
      </w:r>
      <w:r w:rsidRPr="00466F8D">
        <w:t>Fitzroy</w:t>
      </w:r>
      <w:r>
        <w:t xml:space="preserve"> and </w:t>
      </w:r>
      <w:r w:rsidRPr="00A40CD0">
        <w:t>Burnett Mary</w:t>
      </w:r>
      <w:r w:rsidRPr="00466F8D">
        <w:t xml:space="preserve"> reporting regions</w:t>
      </w:r>
      <w:r>
        <w:t xml:space="preserve">) were significantly correlated indicating that the chlorophyll component score incorporates a strong response to the nutrient loads delivered during the wet seasons from the GBR catchments to the Inshore water body, while P2R_TSS score seems to be less sensitive to the wet season sediment delivery. </w:t>
      </w:r>
    </w:p>
    <w:p w:rsidR="00622F29" w:rsidRDefault="00622F29" w:rsidP="00DD02BD">
      <w:pPr>
        <w:pStyle w:val="BodyText"/>
      </w:pPr>
      <w:r w:rsidRPr="00E01B73">
        <w:t>The eReefs pre-operational ocean colour system is a demonstrator for an operational implementation that has been successfully deployed by the Bureau of Meteorology to deliver the marine water quality products via a web-based dashboard in near real time (</w:t>
      </w:r>
      <w:hyperlink r:id="rId12" w:history="1">
        <w:r w:rsidRPr="00F347D0">
          <w:rPr>
            <w:rStyle w:val="Hyperlink"/>
          </w:rPr>
          <w:t>http://www.bom.gov.au/marinewaterquality/</w:t>
        </w:r>
      </w:hyperlink>
      <w:r w:rsidRPr="00E01B73">
        <w:t>).</w:t>
      </w:r>
      <w:r w:rsidR="00513DFE">
        <w:t xml:space="preserve"> </w:t>
      </w:r>
      <w:r w:rsidRPr="00E01B73">
        <w:t>At the moment of writing it remains unclear whether the assessment of compliance to the guidelines and the estimate of the freshwater extent for the GBRWHA will be also carried out by this near real-time system.</w:t>
      </w:r>
    </w:p>
    <w:p w:rsidR="004D100A" w:rsidRPr="00E01B73" w:rsidRDefault="004D100A" w:rsidP="00DD02BD">
      <w:pPr>
        <w:pStyle w:val="BodyText"/>
      </w:pPr>
      <w:r>
        <w:t xml:space="preserve">This program has shown that </w:t>
      </w:r>
      <w:r w:rsidRPr="00E01B73">
        <w:t>remote sensing can be</w:t>
      </w:r>
      <w:r>
        <w:t xml:space="preserve"> effectively used as</w:t>
      </w:r>
      <w:r w:rsidRPr="00E01B73">
        <w:t xml:space="preserve"> a tool for collecting data to support the implementation of the monitoring activities outlined in the </w:t>
      </w:r>
      <w:r>
        <w:t>Guidelines</w:t>
      </w:r>
      <w:r w:rsidRPr="00E01B73">
        <w:t xml:space="preserve">. However, despite the undisputable advantages offered by satellite sensors, remote sensing relies on the collection of </w:t>
      </w:r>
      <w:r w:rsidR="0018664A" w:rsidRPr="001F4CDD">
        <w:rPr>
          <w:i/>
        </w:rPr>
        <w:t>in situ</w:t>
      </w:r>
      <w:r w:rsidRPr="00E01B73">
        <w:t xml:space="preserve"> data for the development and the vali</w:t>
      </w:r>
      <w:r>
        <w:t>dation of algorithms and models. Hence t</w:t>
      </w:r>
      <w:r w:rsidRPr="00E01B73">
        <w:t xml:space="preserve">he systematic collection of </w:t>
      </w:r>
      <w:r w:rsidR="0018664A" w:rsidRPr="001F4CDD">
        <w:rPr>
          <w:i/>
        </w:rPr>
        <w:t>in situ</w:t>
      </w:r>
      <w:r w:rsidRPr="00E01B73">
        <w:t xml:space="preserve"> data </w:t>
      </w:r>
      <w:r>
        <w:t xml:space="preserve">to be used for validation </w:t>
      </w:r>
      <w:r w:rsidRPr="00E01B73">
        <w:t xml:space="preserve">should be performed as an integral part of </w:t>
      </w:r>
      <w:r>
        <w:t xml:space="preserve">the </w:t>
      </w:r>
      <w:r w:rsidRPr="00E01B73">
        <w:t>marine water quality assessment</w:t>
      </w:r>
      <w:r>
        <w:t xml:space="preserve"> in the GBR</w:t>
      </w:r>
      <w:r w:rsidRPr="00E01B73">
        <w:t>.</w:t>
      </w:r>
      <w:r>
        <w:t xml:space="preserve"> This role could be fulfilled as part of a dedicated component of the P2R MMP routine </w:t>
      </w:r>
      <w:r w:rsidRPr="00A40CD0">
        <w:t>direct water sampling from research vessels</w:t>
      </w:r>
      <w:r>
        <w:t>.</w:t>
      </w:r>
    </w:p>
    <w:p w:rsidR="00622F29" w:rsidRDefault="00622F29" w:rsidP="00DD02BD">
      <w:pPr>
        <w:pStyle w:val="BodyText"/>
      </w:pPr>
    </w:p>
    <w:p w:rsidR="004D100A" w:rsidRDefault="004D100A" w:rsidP="00DD02BD">
      <w:pPr>
        <w:pStyle w:val="BodyText"/>
      </w:pPr>
    </w:p>
    <w:p w:rsidR="004D100A" w:rsidRDefault="004D100A" w:rsidP="00DD02BD">
      <w:pPr>
        <w:pStyle w:val="BodyText"/>
      </w:pPr>
    </w:p>
    <w:p w:rsidR="004D100A" w:rsidRDefault="004D100A" w:rsidP="00DD02BD">
      <w:pPr>
        <w:pStyle w:val="BodyText"/>
      </w:pPr>
    </w:p>
    <w:p w:rsidR="004D100A" w:rsidRDefault="004D100A" w:rsidP="00DD02BD">
      <w:pPr>
        <w:pStyle w:val="BodyText"/>
      </w:pPr>
    </w:p>
    <w:p w:rsidR="004D100A" w:rsidRDefault="004D100A" w:rsidP="00DD02BD">
      <w:pPr>
        <w:pStyle w:val="BodyText"/>
      </w:pPr>
    </w:p>
    <w:p w:rsidR="00622F29" w:rsidRPr="00A621E6" w:rsidRDefault="00A621E6" w:rsidP="00A621E6">
      <w:pPr>
        <w:spacing w:after="240"/>
        <w:rPr>
          <w:rFonts w:ascii="Times New Roman" w:hAnsi="Times New Roman" w:cs="Times New Roman"/>
          <w:color w:val="595959" w:themeColor="text1" w:themeTint="A6"/>
        </w:rPr>
      </w:pPr>
      <w:r w:rsidRPr="00A621E6">
        <w:rPr>
          <w:rFonts w:ascii="Times New Roman" w:hAnsi="Times New Roman" w:cs="Times New Roman"/>
          <w:b/>
          <w:color w:val="595959" w:themeColor="text1" w:themeTint="A6"/>
        </w:rPr>
        <w:lastRenderedPageBreak/>
        <w:t>Tab</w:t>
      </w:r>
      <w:r>
        <w:rPr>
          <w:rFonts w:ascii="Times New Roman" w:hAnsi="Times New Roman" w:cs="Times New Roman"/>
          <w:b/>
          <w:color w:val="595959" w:themeColor="text1" w:themeTint="A6"/>
        </w:rPr>
        <w:t>le</w:t>
      </w:r>
      <w:r w:rsidRPr="00A621E6">
        <w:rPr>
          <w:rFonts w:ascii="Times New Roman" w:hAnsi="Times New Roman" w:cs="Times New Roman"/>
          <w:b/>
          <w:color w:val="595959" w:themeColor="text1" w:themeTint="A6"/>
        </w:rPr>
        <w:t>:</w:t>
      </w:r>
      <w:r>
        <w:rPr>
          <w:rFonts w:ascii="Times New Roman" w:hAnsi="Times New Roman" w:cs="Times New Roman"/>
          <w:color w:val="595959" w:themeColor="text1" w:themeTint="A6"/>
        </w:rPr>
        <w:t xml:space="preserve"> </w:t>
      </w:r>
      <w:r w:rsidRPr="00A621E6">
        <w:rPr>
          <w:rFonts w:ascii="Times New Roman" w:hAnsi="Times New Roman" w:cs="Times New Roman"/>
          <w:color w:val="595959" w:themeColor="text1" w:themeTint="A6"/>
        </w:rPr>
        <w:t>Paddock to Reef marine water quality index (P2R_WQI) and component scores (P2R_CHL and P2R_TSS) for the reporting period 1 May 2012 – 30 April 2013. Cells are shaded to reflect the colour coding of the P2R reporting scheme from red to green in steps of 20%. * Caution should be used when interpreting the results for the Cape York and Burnett Mary regions as limited field information was used for the parameterization and validation on the remote sensing retrievals. The regional scores for Cape York and Burnett Mary are excluded from calculations of the overall GBR score for each metric.</w:t>
      </w:r>
    </w:p>
    <w:tbl>
      <w:tblPr>
        <w:tblW w:w="0" w:type="auto"/>
        <w:jc w:val="center"/>
        <w:tblLook w:val="04A0" w:firstRow="1" w:lastRow="0" w:firstColumn="1" w:lastColumn="0" w:noHBand="0" w:noVBand="1"/>
        <w:tblCaption w:val="Paddock to Reef marine water quality index (P2R_WQI) and component scores (P2R_CHL and P2R_TSS) for the reporting period "/>
        <w:tblDescription w:val="Paddock to Reef marine water quality index (P2R_WQI) and component scores (P2R_CHL and P2R_TSS) for the reporting period 1 May 2012 – 30 April 2013. Cells are shaded to reflect the colour coding of the P2R reporting scheme from red to green in steps of 20%. * Caution should be used when interpreting the results for the Cape York and Burnett Mary regions as limited field information was used for the parameterization and validation on the remote sensing retrievals. The regional scores for Cape York and Burnett Mary are excluded from calculations of the overall GBR score for each metric."/>
      </w:tblPr>
      <w:tblGrid>
        <w:gridCol w:w="2015"/>
        <w:gridCol w:w="923"/>
        <w:gridCol w:w="1021"/>
        <w:gridCol w:w="1033"/>
      </w:tblGrid>
      <w:tr w:rsidR="00622F29" w:rsidTr="007423DA">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1" w:after="1"/>
              <w:ind w:left="1" w:right="1"/>
              <w:jc w:val="center"/>
            </w:pPr>
            <w:r w:rsidRPr="00574BE9">
              <w:rPr>
                <w:rFonts w:ascii="Helvetica" w:hAnsi="Helvetica" w:cs="Helvetica"/>
                <w:color w:val="000000"/>
              </w:rPr>
              <w:t>Location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1" w:after="1"/>
              <w:ind w:left="1" w:right="1"/>
              <w:jc w:val="center"/>
            </w:pPr>
            <w:r w:rsidRPr="00574BE9">
              <w:rPr>
                <w:rFonts w:ascii="Helvetica" w:hAnsi="Helvetica" w:cs="Helvetica"/>
                <w:color w:val="000000"/>
              </w:rPr>
              <w:t>P2R_Chl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1" w:after="1"/>
              <w:ind w:left="1" w:right="1"/>
              <w:jc w:val="center"/>
            </w:pPr>
            <w:r w:rsidRPr="00574BE9">
              <w:rPr>
                <w:rFonts w:ascii="Helvetica" w:hAnsi="Helvetica" w:cs="Helvetica"/>
                <w:color w:val="000000"/>
              </w:rPr>
              <w:t>P2R_TSS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1" w:after="1"/>
              <w:ind w:left="1" w:right="1"/>
              <w:jc w:val="center"/>
            </w:pPr>
            <w:r w:rsidRPr="00574BE9">
              <w:rPr>
                <w:rFonts w:ascii="Helvetica" w:hAnsi="Helvetica" w:cs="Helvetica"/>
                <w:color w:val="000000"/>
              </w:rPr>
              <w:t>P2R_WQI</w:t>
            </w:r>
          </w:p>
        </w:tc>
      </w:tr>
      <w:tr w:rsidR="00622F29" w:rsidTr="007423D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45</w:t>
            </w:r>
          </w:p>
        </w:tc>
      </w:tr>
      <w:tr w:rsidR="00622F29" w:rsidTr="007423D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38</w:t>
            </w:r>
          </w:p>
        </w:tc>
      </w:tr>
      <w:tr w:rsidR="00622F29" w:rsidTr="007423D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44</w:t>
            </w:r>
          </w:p>
        </w:tc>
      </w:tr>
      <w:tr w:rsidR="00622F29" w:rsidTr="007423D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48</w:t>
            </w:r>
          </w:p>
        </w:tc>
      </w:tr>
      <w:tr w:rsidR="00622F29" w:rsidTr="007423D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28</w:t>
            </w:r>
          </w:p>
        </w:tc>
      </w:tr>
      <w:tr w:rsidR="00622F29" w:rsidTr="007423D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72</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37</w:t>
            </w:r>
          </w:p>
        </w:tc>
      </w:tr>
      <w:tr w:rsidR="00622F29" w:rsidTr="007423D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GBR</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622F29" w:rsidRPr="00574BE9" w:rsidRDefault="00622F29" w:rsidP="00622F29">
            <w:pPr>
              <w:spacing w:before="3" w:after="3"/>
              <w:ind w:left="3" w:right="3"/>
              <w:jc w:val="left"/>
            </w:pPr>
            <w:r w:rsidRPr="00574BE9">
              <w:rPr>
                <w:rFonts w:ascii="Helvetica" w:hAnsi="Helvetica" w:cs="Helvetica"/>
                <w:color w:val="000000"/>
              </w:rPr>
              <w:t>38</w:t>
            </w:r>
          </w:p>
        </w:tc>
      </w:tr>
    </w:tbl>
    <w:p w:rsidR="00622F29" w:rsidRDefault="00622F29" w:rsidP="00622F29"/>
    <w:p w:rsidR="00622F29" w:rsidRDefault="00622F29" w:rsidP="001E50FA">
      <w:pPr>
        <w:spacing w:before="5" w:after="5"/>
        <w:ind w:left="5" w:right="5"/>
        <w:jc w:val="center"/>
      </w:pPr>
      <w:r>
        <w:rPr>
          <w:noProof/>
          <w:lang w:val="en-AU" w:eastAsia="en-AU"/>
        </w:rPr>
        <w:drawing>
          <wp:inline distT="0" distB="0" distL="0" distR="0">
            <wp:extent cx="5730875" cy="3896995"/>
            <wp:effectExtent l="0" t="0" r="3175" b="8255"/>
            <wp:docPr id="14" name="Filename hint" descr="Figure: Trends in the Paddock to Reef marine water quality index (P2R_WQI) and component scores (P2R_CHL and P2R_TSS) aggregated for the whole GBR. The regional scores for Cape York and Burnett Mary are excluded from calculations of the overall GBR score for the metrics" title=" Trends in the Paddock to Reef marine water quality in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lename hint"/>
                    <pic:cNvPicPr/>
                  </pic:nvPicPr>
                  <pic:blipFill>
                    <a:blip r:embed="rId13"/>
                    <a:stretch>
                      <a:fillRect/>
                    </a:stretch>
                  </pic:blipFill>
                  <pic:spPr>
                    <a:xfrm>
                      <a:off x="0" y="0"/>
                      <a:ext cx="5756275" cy="3914267"/>
                    </a:xfrm>
                    <a:prstGeom prst="rect">
                      <a:avLst/>
                    </a:prstGeom>
                  </pic:spPr>
                </pic:pic>
              </a:graphicData>
            </a:graphic>
          </wp:inline>
        </w:drawing>
      </w:r>
    </w:p>
    <w:p w:rsidR="00A621E6" w:rsidRPr="00A621E6" w:rsidRDefault="00A621E6" w:rsidP="00A621E6">
      <w:pPr>
        <w:rPr>
          <w:rFonts w:ascii="Times New Roman" w:hAnsi="Times New Roman" w:cs="Times New Roman"/>
          <w:color w:val="595959" w:themeColor="text1" w:themeTint="A6"/>
        </w:rPr>
      </w:pPr>
      <w:r>
        <w:rPr>
          <w:rFonts w:ascii="Times New Roman" w:hAnsi="Times New Roman" w:cs="Times New Roman"/>
          <w:b/>
          <w:color w:val="595959" w:themeColor="text1" w:themeTint="A6"/>
        </w:rPr>
        <w:t>Figure</w:t>
      </w:r>
      <w:r w:rsidRPr="00A621E6">
        <w:rPr>
          <w:rFonts w:ascii="Times New Roman" w:hAnsi="Times New Roman" w:cs="Times New Roman"/>
          <w:b/>
          <w:color w:val="595959" w:themeColor="text1" w:themeTint="A6"/>
        </w:rPr>
        <w:t>:</w:t>
      </w:r>
      <w:r>
        <w:rPr>
          <w:rFonts w:ascii="Times New Roman" w:hAnsi="Times New Roman" w:cs="Times New Roman"/>
          <w:color w:val="595959" w:themeColor="text1" w:themeTint="A6"/>
        </w:rPr>
        <w:t xml:space="preserve"> </w:t>
      </w:r>
      <w:r w:rsidRPr="00A621E6">
        <w:rPr>
          <w:rFonts w:ascii="Times New Roman" w:hAnsi="Times New Roman" w:cs="Times New Roman"/>
          <w:color w:val="595959" w:themeColor="text1" w:themeTint="A6"/>
        </w:rPr>
        <w:t>Trends in the Paddock to Reef marine water quality index (P2R_WQI) and component scores (P2R_CHL and P2R_TSS) aggregated for the whole GBR. The regional scores for Cape York and Burnett Mary are excluded from calculations of the overall GBR score for the metrics.</w:t>
      </w:r>
    </w:p>
    <w:p w:rsidR="0025675F" w:rsidRDefault="0025675F" w:rsidP="001E50FA">
      <w:pPr>
        <w:spacing w:before="5" w:after="5"/>
        <w:ind w:left="5" w:right="5"/>
        <w:jc w:val="center"/>
      </w:pPr>
    </w:p>
    <w:p w:rsidR="005542DC" w:rsidRDefault="005542DC" w:rsidP="002F2E3D">
      <w:pPr>
        <w:pStyle w:val="Heading1"/>
        <w:numPr>
          <w:ilvl w:val="0"/>
          <w:numId w:val="0"/>
        </w:numPr>
      </w:pPr>
      <w:bookmarkStart w:id="2" w:name="_Toc422393093"/>
      <w:r>
        <w:lastRenderedPageBreak/>
        <w:t>Acknowledgments</w:t>
      </w:r>
      <w:bookmarkEnd w:id="2"/>
    </w:p>
    <w:p w:rsidR="005542DC" w:rsidRDefault="005542DC" w:rsidP="005542DC"/>
    <w:p w:rsidR="00994D69" w:rsidRDefault="00994D69" w:rsidP="00DD02BD">
      <w:pPr>
        <w:pStyle w:val="BodyText"/>
      </w:pPr>
      <w:r w:rsidRPr="00A40CD0">
        <w:t xml:space="preserve">Funding for this study was provided by the Reef Rescue Marine Monitoring Program and by the CSIRO Wealth from Oceans research flagship program. </w:t>
      </w:r>
      <w:r>
        <w:t>The algorithm development and validation activities presented in this study were in partly supported by</w:t>
      </w:r>
      <w:r w:rsidR="00A555AD">
        <w:t xml:space="preserve"> the </w:t>
      </w:r>
      <w:r w:rsidR="00A555AD" w:rsidRPr="00A555AD">
        <w:t>eReefs GBR Information System partnership</w:t>
      </w:r>
      <w:r>
        <w:t>.</w:t>
      </w:r>
    </w:p>
    <w:p w:rsidR="00994D69" w:rsidRDefault="00994D69" w:rsidP="00DD02BD">
      <w:pPr>
        <w:pStyle w:val="BodyText"/>
      </w:pPr>
      <w:r>
        <w:t xml:space="preserve">We are grateful to </w:t>
      </w:r>
      <w:r w:rsidR="000D757D">
        <w:t xml:space="preserve">the </w:t>
      </w:r>
      <w:r w:rsidR="000D757D" w:rsidRPr="00A40CD0">
        <w:t xml:space="preserve">GBR Long Term Monitoring Program </w:t>
      </w:r>
      <w:r w:rsidR="000D757D">
        <w:t xml:space="preserve">as well as </w:t>
      </w:r>
      <w:r>
        <w:t>Brit</w:t>
      </w:r>
      <w:r w:rsidR="000D757D">
        <w:t>t</w:t>
      </w:r>
      <w:r w:rsidR="00A555AD">
        <w:t xml:space="preserve">a Schaffelke, Miles Furnas and </w:t>
      </w:r>
      <w:r w:rsidR="000D757D">
        <w:t xml:space="preserve">Michelle Devlin </w:t>
      </w:r>
      <w:r>
        <w:t xml:space="preserve">for the provision of valuable </w:t>
      </w:r>
      <w:r w:rsidR="0018664A" w:rsidRPr="001F4CDD">
        <w:rPr>
          <w:i/>
        </w:rPr>
        <w:t>in situ</w:t>
      </w:r>
      <w:r>
        <w:t xml:space="preserve"> data used for accuracy assessment</w:t>
      </w:r>
      <w:r w:rsidR="00E06F16">
        <w:t>.</w:t>
      </w:r>
    </w:p>
    <w:p w:rsidR="00994D69" w:rsidRDefault="00994D69" w:rsidP="00DD02BD">
      <w:pPr>
        <w:pStyle w:val="BodyText"/>
      </w:pPr>
      <w:r w:rsidRPr="00C62C90">
        <w:t xml:space="preserve">We acknowledge the MODIS mission scientists and associated NASA personnel for the production of the data used </w:t>
      </w:r>
      <w:r>
        <w:t>in this work and Geos</w:t>
      </w:r>
      <w:r w:rsidRPr="00C62C90">
        <w:t xml:space="preserve">cience Australia for the reception of MODIS raw data. </w:t>
      </w:r>
      <w:r>
        <w:t xml:space="preserve">The full reprocessing of the MODIS </w:t>
      </w:r>
      <w:r w:rsidR="002765E7">
        <w:t>Aqua</w:t>
      </w:r>
      <w:r>
        <w:t xml:space="preserve"> time series with </w:t>
      </w:r>
      <w:r w:rsidRPr="00805D17">
        <w:t xml:space="preserve">the most recent updates in </w:t>
      </w:r>
      <w:r>
        <w:t xml:space="preserve">NASA’s software (SeaDAS version </w:t>
      </w:r>
      <w:r w:rsidR="007003D6">
        <w:t>v</w:t>
      </w:r>
      <w:r>
        <w:t>7.0</w:t>
      </w:r>
      <w:r w:rsidR="0025675F">
        <w:t>.2</w:t>
      </w:r>
      <w:r w:rsidRPr="00805D17">
        <w:t>)</w:t>
      </w:r>
      <w:r>
        <w:t xml:space="preserve"> was carried out by the IMOS Satellite Remote Sensing Facility using the National Computing Infrastructure (NCI) high performance distributed storage. The subsequent MODIS processing wit</w:t>
      </w:r>
      <w:r w:rsidR="000D757D">
        <w:t xml:space="preserve">h the CSIRO algorithms was </w:t>
      </w:r>
      <w:r>
        <w:t xml:space="preserve">carried out at </w:t>
      </w:r>
      <w:r w:rsidR="00E06F16">
        <w:t xml:space="preserve">the </w:t>
      </w:r>
      <w:r>
        <w:t>NCI</w:t>
      </w:r>
      <w:r w:rsidR="00574BE9">
        <w:t xml:space="preserve"> </w:t>
      </w:r>
      <w:r w:rsidR="00A555AD">
        <w:t xml:space="preserve">by </w:t>
      </w:r>
      <w:r w:rsidR="000D757D">
        <w:t xml:space="preserve">the </w:t>
      </w:r>
      <w:r w:rsidR="000D757D" w:rsidRPr="002978F3">
        <w:t xml:space="preserve">eReefs pre-operational system for monitoring marine water quality </w:t>
      </w:r>
      <w:r w:rsidR="000E2C12">
        <w:t>of</w:t>
      </w:r>
      <w:r w:rsidR="000D757D" w:rsidRPr="002978F3">
        <w:t xml:space="preserve"> the GBR</w:t>
      </w:r>
      <w:r>
        <w:t>.</w:t>
      </w:r>
    </w:p>
    <w:p w:rsidR="00994D69" w:rsidRDefault="00994D69" w:rsidP="005542DC"/>
    <w:p w:rsidR="005542DC" w:rsidRDefault="005542DC" w:rsidP="005542DC">
      <w:r>
        <w:br w:type="page"/>
      </w:r>
    </w:p>
    <w:p w:rsidR="00C67CF9" w:rsidRPr="00A40CD0" w:rsidRDefault="00C67CF9" w:rsidP="002F2E3D">
      <w:pPr>
        <w:pStyle w:val="Heading1"/>
      </w:pPr>
      <w:bookmarkStart w:id="3" w:name="_Toc422393094"/>
      <w:r w:rsidRPr="00A40CD0">
        <w:lastRenderedPageBreak/>
        <w:t>Introduction</w:t>
      </w:r>
      <w:bookmarkEnd w:id="3"/>
    </w:p>
    <w:p w:rsidR="00C67CF9" w:rsidRPr="00A40CD0" w:rsidRDefault="00C67CF9" w:rsidP="00DD02BD">
      <w:pPr>
        <w:pStyle w:val="BodyText"/>
      </w:pPr>
      <w:r w:rsidRPr="00A40CD0">
        <w:t>Water quality is a key issue for the health of the Great Barrier Reef (GBR</w:t>
      </w:r>
      <w:r w:rsidR="00D0088C">
        <w:t xml:space="preserve">; </w:t>
      </w:r>
      <w:r>
        <w:t>all abbreviations and acronyms of this report are summarized in</w:t>
      </w:r>
      <w:r w:rsidR="00574BE9">
        <w:t xml:space="preserve"> </w:t>
      </w:r>
      <w:r w:rsidR="003C280C">
        <w:fldChar w:fldCharType="begin"/>
      </w:r>
      <w:r w:rsidR="00A56449">
        <w:instrText xml:space="preserve"> REF _Ref271886444 \r \h </w:instrText>
      </w:r>
      <w:r w:rsidR="003C280C">
        <w:fldChar w:fldCharType="separate"/>
      </w:r>
      <w:r w:rsidR="00166571">
        <w:t>Table 1</w:t>
      </w:r>
      <w:r w:rsidR="003C280C">
        <w:fldChar w:fldCharType="end"/>
      </w:r>
      <w:r w:rsidRPr="00A40CD0">
        <w:t>catchments and for the communities, industries and ecosystems that rely on good water quality in North Queensland</w:t>
      </w:r>
      <w:r w:rsidR="00D0088C">
        <w:t>)</w:t>
      </w:r>
      <w:r w:rsidRPr="00A40CD0">
        <w:t>.</w:t>
      </w:r>
    </w:p>
    <w:p w:rsidR="00C67CF9" w:rsidRPr="00A40CD0" w:rsidRDefault="00C67CF9" w:rsidP="00DD02BD">
      <w:pPr>
        <w:pStyle w:val="BodyText"/>
      </w:pPr>
      <w:r w:rsidRPr="00A40CD0">
        <w:t>The Great Barrier Reef Water Quality Protection Plan (GBRWQPP) was released by the Australian and Queensland Governments in October 2003 with the ultimate goal to ‘halt and reverse the decline in water quality entering the reef within 10 years’. The Reef Plan Marine Monitoring Program (now Reef Rescue Marine Monitoring Program, MMP hereafter) was established to assess the health of key marine ecosystems (inshore coral reefs and seagrasses), the condition of water quality in the inshore GBR lagoon and water quality of water masses entering the Great Barrier Reef during the wet season. The MMP is currently funded under the Australian Government’s Reef Rescue initiative and is managed directly by the Great Barrier Reef Marine Park Authority (GBRMPA).</w:t>
      </w:r>
    </w:p>
    <w:p w:rsidR="00C67CF9" w:rsidRPr="00A40CD0" w:rsidRDefault="00C67CF9" w:rsidP="00DD02BD">
      <w:pPr>
        <w:pStyle w:val="BodyText"/>
      </w:pPr>
      <w:bookmarkStart w:id="4" w:name="OLE_LINK4"/>
      <w:r w:rsidRPr="00A40CD0">
        <w:t>This report describes the activities carried out under the projects “Reef Rescue Marine Monitoring Program – Assessment of Terrestrial Run-off Entering the Reef" and “Reef Rescue Marine Monitoring Program – Inshore Marine Water Quality Monitoring"</w:t>
      </w:r>
      <w:bookmarkEnd w:id="4"/>
      <w:r w:rsidRPr="00A40CD0">
        <w:t>.</w:t>
      </w:r>
    </w:p>
    <w:p w:rsidR="00C67CF9" w:rsidRDefault="00C67CF9" w:rsidP="00DD02BD">
      <w:pPr>
        <w:pStyle w:val="BodyText"/>
      </w:pPr>
      <w:r w:rsidRPr="00A40CD0">
        <w:t>The underlying activity for both projects is the acquisit</w:t>
      </w:r>
      <w:r>
        <w:t xml:space="preserve">ion, processing with regionally </w:t>
      </w:r>
      <w:r w:rsidRPr="00A40CD0">
        <w:t xml:space="preserve">valid algorithms, validation and transmission of geo-corrected </w:t>
      </w:r>
      <w:r>
        <w:t xml:space="preserve">Moderate Resolution Imaging Spectroradiometer (MODIS) </w:t>
      </w:r>
      <w:r w:rsidRPr="00A40CD0">
        <w:t xml:space="preserve">ocean colour imagery. MODIS ocean colour imagery was used to quantify </w:t>
      </w:r>
      <w:r>
        <w:t xml:space="preserve">for the GBR </w:t>
      </w:r>
      <w:r w:rsidRPr="00A40CD0">
        <w:t>near-surface concentrations</w:t>
      </w:r>
      <w:r>
        <w:t xml:space="preserve"> of</w:t>
      </w:r>
      <w:r w:rsidR="00574BE9">
        <w:t xml:space="preserve"> </w:t>
      </w:r>
      <w:r>
        <w:t xml:space="preserve">key water quality variables: </w:t>
      </w:r>
      <w:r w:rsidRPr="00A40CD0">
        <w:t>total suspended solids (TSS)</w:t>
      </w:r>
      <w:r>
        <w:t xml:space="preserve"> as an indicator of water clarity</w:t>
      </w:r>
      <w:r w:rsidRPr="00A40CD0">
        <w:t>, coloured dissolved organic matter (CDOM)</w:t>
      </w:r>
      <w:r w:rsidR="00E21321">
        <w:t xml:space="preserve"> </w:t>
      </w:r>
      <w:r w:rsidRPr="00A40CD0">
        <w:t>a</w:t>
      </w:r>
      <w:r>
        <w:t xml:space="preserve">s a </w:t>
      </w:r>
      <w:r w:rsidRPr="00A40CD0">
        <w:t>tracer of terrestrial discharge of low salinity waters</w:t>
      </w:r>
      <w:r>
        <w:t>,</w:t>
      </w:r>
      <w:r w:rsidRPr="00A40CD0">
        <w:t xml:space="preserve"> and chlorophyll-a (CHL)</w:t>
      </w:r>
      <w:r>
        <w:t xml:space="preserve"> as an indicator of phytoplankton biomass and a proxy for nutrient availability</w:t>
      </w:r>
      <w:r w:rsidRPr="00A40CD0">
        <w:t>.</w:t>
      </w:r>
    </w:p>
    <w:p w:rsidR="00C67CF9" w:rsidRPr="00A40CD0" w:rsidRDefault="00C67CF9" w:rsidP="00DD02BD">
      <w:pPr>
        <w:pStyle w:val="BodyText"/>
      </w:pPr>
      <w:r w:rsidRPr="00A40CD0">
        <w:t>Key objectives of the two projects are to:</w:t>
      </w:r>
    </w:p>
    <w:p w:rsidR="00C67CF9" w:rsidRPr="003A7BB9" w:rsidRDefault="00C67CF9" w:rsidP="00276346">
      <w:pPr>
        <w:pStyle w:val="ListParagraph"/>
        <w:numPr>
          <w:ilvl w:val="0"/>
          <w:numId w:val="5"/>
        </w:numPr>
        <w:spacing w:after="240"/>
        <w:rPr>
          <w:rFonts w:ascii="Times New Roman" w:hAnsi="Times New Roman" w:cs="Times New Roman"/>
        </w:rPr>
      </w:pPr>
      <w:r w:rsidRPr="003A7BB9">
        <w:rPr>
          <w:rFonts w:ascii="Times New Roman" w:hAnsi="Times New Roman" w:cs="Times New Roman"/>
        </w:rPr>
        <w:t xml:space="preserve">Report on algorithm development to detect trends and anomalies in the data based on long-term datasets, and how techniques have improved integration with </w:t>
      </w:r>
      <w:r w:rsidR="0018664A" w:rsidRPr="003A7BB9">
        <w:rPr>
          <w:rFonts w:ascii="Times New Roman" w:hAnsi="Times New Roman" w:cs="Times New Roman"/>
          <w:i/>
        </w:rPr>
        <w:t>in situ</w:t>
      </w:r>
      <w:r w:rsidR="00574BE9">
        <w:rPr>
          <w:rFonts w:ascii="Times New Roman" w:hAnsi="Times New Roman" w:cs="Times New Roman"/>
          <w:i/>
        </w:rPr>
        <w:t xml:space="preserve"> </w:t>
      </w:r>
      <w:r w:rsidRPr="003A7BB9">
        <w:rPr>
          <w:rFonts w:ascii="Times New Roman" w:hAnsi="Times New Roman" w:cs="Times New Roman"/>
        </w:rPr>
        <w:t xml:space="preserve">monitoring data; </w:t>
      </w:r>
    </w:p>
    <w:p w:rsidR="00C67CF9" w:rsidRPr="003A7BB9" w:rsidRDefault="00C67CF9" w:rsidP="00276346">
      <w:pPr>
        <w:pStyle w:val="ListParagraph"/>
        <w:numPr>
          <w:ilvl w:val="0"/>
          <w:numId w:val="5"/>
        </w:numPr>
        <w:spacing w:after="240"/>
        <w:rPr>
          <w:rFonts w:ascii="Times New Roman" w:hAnsi="Times New Roman" w:cs="Times New Roman"/>
        </w:rPr>
      </w:pPr>
      <w:r w:rsidRPr="003A7BB9">
        <w:rPr>
          <w:rFonts w:ascii="Times New Roman" w:hAnsi="Times New Roman" w:cs="Times New Roman"/>
        </w:rPr>
        <w:t>Provide summary images derived from MODIS data for TSS, CHL and CDOM within the inshore and offshore areas during the wet and dry seasons;</w:t>
      </w:r>
    </w:p>
    <w:p w:rsidR="00C67CF9" w:rsidRPr="003A7BB9" w:rsidRDefault="00C67CF9" w:rsidP="00276346">
      <w:pPr>
        <w:pStyle w:val="ListParagraph"/>
        <w:numPr>
          <w:ilvl w:val="0"/>
          <w:numId w:val="5"/>
        </w:numPr>
        <w:spacing w:after="240"/>
        <w:rPr>
          <w:rFonts w:ascii="Times New Roman" w:hAnsi="Times New Roman" w:cs="Times New Roman"/>
        </w:rPr>
      </w:pPr>
      <w:r w:rsidRPr="003A7BB9">
        <w:rPr>
          <w:rFonts w:ascii="Times New Roman" w:hAnsi="Times New Roman" w:cs="Times New Roman"/>
        </w:rPr>
        <w:t>Assess the temporal and spatial variation in the extent of available 2012/13 river flood plumes across the 6 GBR natural resources management (NRM) regions; and</w:t>
      </w:r>
    </w:p>
    <w:p w:rsidR="00C67CF9" w:rsidRPr="003A7BB9" w:rsidRDefault="00C67CF9" w:rsidP="00276346">
      <w:pPr>
        <w:pStyle w:val="ListParagraph"/>
        <w:numPr>
          <w:ilvl w:val="0"/>
          <w:numId w:val="5"/>
        </w:numPr>
        <w:spacing w:after="240"/>
        <w:rPr>
          <w:rFonts w:ascii="Times New Roman" w:hAnsi="Times New Roman" w:cs="Times New Roman"/>
        </w:rPr>
      </w:pPr>
      <w:r w:rsidRPr="003A7BB9">
        <w:rPr>
          <w:rFonts w:ascii="Times New Roman" w:hAnsi="Times New Roman" w:cs="Times New Roman"/>
        </w:rPr>
        <w:t>Contribute to the Paddock to Reef (P2R) reporting by assessing the exceedance of water quality guidelines for two of the water quality variables that can be retrieved from remote sensing, namely CHL and TSS retrieved from MODIS Aqua using CSIRO’s algorithms.</w:t>
      </w:r>
    </w:p>
    <w:p w:rsidR="00C67CF9" w:rsidRPr="00A40CD0" w:rsidRDefault="00C67CF9" w:rsidP="00DD02BD">
      <w:pPr>
        <w:pStyle w:val="BodyText"/>
      </w:pPr>
      <w:r>
        <w:t>S</w:t>
      </w:r>
      <w:r w:rsidRPr="00A40CD0">
        <w:t>ection</w:t>
      </w:r>
      <w:r>
        <w:t xml:space="preserve"> 2 of this report </w:t>
      </w:r>
      <w:r w:rsidRPr="00A40CD0">
        <w:t>will provide details on the methods</w:t>
      </w:r>
      <w:r w:rsidR="00574BE9">
        <w:t xml:space="preserve"> </w:t>
      </w:r>
      <w:r w:rsidRPr="00A40CD0">
        <w:t>used to</w:t>
      </w:r>
      <w:r>
        <w:t xml:space="preserve"> retrieve water quality from satellite imagery and how management relevant information is produced from time series of satellite imagery. In section 3 the </w:t>
      </w:r>
      <w:r w:rsidRPr="00A40CD0">
        <w:t xml:space="preserve">assessment of the P2R marine water quality index and the exceedance of the Guidelines is described </w:t>
      </w:r>
      <w:r>
        <w:t xml:space="preserve">for the whole GBRWHA and the six NRM reporting regions </w:t>
      </w:r>
      <w:r w:rsidRPr="00A40CD0">
        <w:t>with maps and tables summarising the exceedance results for CHL and TSS</w:t>
      </w:r>
      <w:r>
        <w:t>.</w:t>
      </w:r>
    </w:p>
    <w:p w:rsidR="00C67CF9" w:rsidRPr="00A40CD0" w:rsidRDefault="00C67CF9" w:rsidP="00DD02BD">
      <w:pPr>
        <w:pStyle w:val="BodyText"/>
      </w:pPr>
    </w:p>
    <w:p w:rsidR="00C67CF9" w:rsidRDefault="00C67CF9" w:rsidP="00C67CF9">
      <w:pPr>
        <w:rPr>
          <w:rFonts w:ascii="Times New Roman" w:hAnsi="Times New Roman"/>
          <w:lang w:eastAsia="en-US"/>
        </w:rPr>
      </w:pPr>
      <w:r>
        <w:br w:type="page"/>
      </w:r>
    </w:p>
    <w:p w:rsidR="00C67CF9" w:rsidRPr="00A40CD0" w:rsidRDefault="00C67CF9" w:rsidP="00E21321">
      <w:pPr>
        <w:pStyle w:val="rTableLegend"/>
        <w:spacing w:after="120"/>
      </w:pPr>
      <w:bookmarkStart w:id="5" w:name="_Toc228588226"/>
      <w:bookmarkStart w:id="6" w:name="_Toc243389019"/>
      <w:bookmarkStart w:id="7" w:name="_Ref271886444"/>
      <w:bookmarkStart w:id="8" w:name="_Toc422393153"/>
      <w:r>
        <w:lastRenderedPageBreak/>
        <w:t>List of acronyms used in this report</w:t>
      </w:r>
      <w:r w:rsidRPr="00A40CD0">
        <w:t>.</w:t>
      </w:r>
      <w:bookmarkEnd w:id="5"/>
      <w:bookmarkEnd w:id="6"/>
      <w:bookmarkEnd w:id="7"/>
      <w:bookmarkEnd w:id="8"/>
    </w:p>
    <w:tbl>
      <w:tblPr>
        <w:tblW w:w="0" w:type="auto"/>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000" w:firstRow="0" w:lastRow="0" w:firstColumn="0" w:lastColumn="0" w:noHBand="0" w:noVBand="0"/>
      </w:tblPr>
      <w:tblGrid>
        <w:gridCol w:w="1620"/>
        <w:gridCol w:w="7470"/>
      </w:tblGrid>
      <w:tr w:rsidR="00C67CF9" w:rsidRPr="00CE033B" w:rsidTr="00276346">
        <w:tc>
          <w:tcPr>
            <w:tcW w:w="1620" w:type="dxa"/>
          </w:tcPr>
          <w:p w:rsidR="00C67CF9" w:rsidRPr="00CE033B" w:rsidRDefault="00C67CF9" w:rsidP="00DD02BD">
            <w:pPr>
              <w:pStyle w:val="BodyText"/>
            </w:pPr>
            <w:r w:rsidRPr="00CE033B">
              <w:t xml:space="preserve">AIMS </w:t>
            </w:r>
          </w:p>
        </w:tc>
        <w:tc>
          <w:tcPr>
            <w:tcW w:w="7470" w:type="dxa"/>
          </w:tcPr>
          <w:p w:rsidR="00C67CF9" w:rsidRPr="00CE033B" w:rsidRDefault="00C67CF9" w:rsidP="00DD02BD">
            <w:pPr>
              <w:pStyle w:val="BodyText"/>
            </w:pPr>
            <w:r w:rsidRPr="00CE033B">
              <w:t>Australian Institute for Marine Science</w:t>
            </w:r>
          </w:p>
        </w:tc>
      </w:tr>
      <w:tr w:rsidR="00C67CF9" w:rsidRPr="00CE033B" w:rsidTr="00276346">
        <w:tc>
          <w:tcPr>
            <w:tcW w:w="1620" w:type="dxa"/>
          </w:tcPr>
          <w:p w:rsidR="00C67CF9" w:rsidRPr="00CE033B" w:rsidRDefault="00C67CF9" w:rsidP="00DD02BD">
            <w:pPr>
              <w:pStyle w:val="BodyText"/>
            </w:pPr>
            <w:r w:rsidRPr="00CE033B">
              <w:t>ANN</w:t>
            </w:r>
          </w:p>
        </w:tc>
        <w:tc>
          <w:tcPr>
            <w:tcW w:w="7470" w:type="dxa"/>
          </w:tcPr>
          <w:p w:rsidR="00C67CF9" w:rsidRPr="00CE033B" w:rsidRDefault="00C67CF9" w:rsidP="00DD02BD">
            <w:pPr>
              <w:pStyle w:val="BodyText"/>
            </w:pPr>
            <w:r w:rsidRPr="00CE033B">
              <w:t>Artificial Neural Network</w:t>
            </w:r>
          </w:p>
        </w:tc>
      </w:tr>
      <w:tr w:rsidR="00C67CF9" w:rsidRPr="00CE033B" w:rsidTr="00276346">
        <w:tc>
          <w:tcPr>
            <w:tcW w:w="1620" w:type="dxa"/>
          </w:tcPr>
          <w:p w:rsidR="00C67CF9" w:rsidRPr="00CE033B" w:rsidRDefault="00C67CF9" w:rsidP="00DD02BD">
            <w:pPr>
              <w:pStyle w:val="BodyText"/>
            </w:pPr>
            <w:r w:rsidRPr="00CE033B">
              <w:t>CDOM</w:t>
            </w:r>
          </w:p>
        </w:tc>
        <w:tc>
          <w:tcPr>
            <w:tcW w:w="7470" w:type="dxa"/>
          </w:tcPr>
          <w:p w:rsidR="00C67CF9" w:rsidRPr="00CE033B" w:rsidRDefault="00C67CF9" w:rsidP="00DD02BD">
            <w:pPr>
              <w:pStyle w:val="BodyText"/>
            </w:pPr>
            <w:r w:rsidRPr="00CE033B">
              <w:t>Coloured Dissolved Organic Matter</w:t>
            </w:r>
          </w:p>
        </w:tc>
      </w:tr>
      <w:tr w:rsidR="00C67CF9" w:rsidRPr="00CE033B" w:rsidTr="00276346">
        <w:tc>
          <w:tcPr>
            <w:tcW w:w="1620" w:type="dxa"/>
          </w:tcPr>
          <w:p w:rsidR="00C67CF9" w:rsidRPr="00CE033B" w:rsidRDefault="00C67CF9" w:rsidP="00DD02BD">
            <w:pPr>
              <w:pStyle w:val="BodyText"/>
            </w:pPr>
            <w:r>
              <w:t>CHL</w:t>
            </w:r>
          </w:p>
        </w:tc>
        <w:tc>
          <w:tcPr>
            <w:tcW w:w="7470" w:type="dxa"/>
          </w:tcPr>
          <w:p w:rsidR="00C67CF9" w:rsidRPr="00CE033B" w:rsidRDefault="00C67CF9" w:rsidP="00DD02BD">
            <w:pPr>
              <w:pStyle w:val="BodyText"/>
            </w:pPr>
            <w:r w:rsidRPr="00CE033B">
              <w:t>Chlorophyll</w:t>
            </w:r>
          </w:p>
        </w:tc>
      </w:tr>
      <w:tr w:rsidR="00C67CF9" w:rsidRPr="00CE033B" w:rsidTr="00276346">
        <w:tc>
          <w:tcPr>
            <w:tcW w:w="1620" w:type="dxa"/>
          </w:tcPr>
          <w:p w:rsidR="00C67CF9" w:rsidRPr="00CE033B" w:rsidRDefault="00C67CF9" w:rsidP="00DD02BD">
            <w:pPr>
              <w:pStyle w:val="BodyText"/>
            </w:pPr>
            <w:r w:rsidRPr="00CE033B">
              <w:t>DAAC</w:t>
            </w:r>
          </w:p>
        </w:tc>
        <w:tc>
          <w:tcPr>
            <w:tcW w:w="7470" w:type="dxa"/>
          </w:tcPr>
          <w:p w:rsidR="00C67CF9" w:rsidRPr="00CE033B" w:rsidRDefault="00C67CF9" w:rsidP="00DD02BD">
            <w:pPr>
              <w:pStyle w:val="BodyText"/>
            </w:pPr>
            <w:r w:rsidRPr="00CE033B">
              <w:t>Distributed Active Archive Centre (NASA)</w:t>
            </w:r>
          </w:p>
        </w:tc>
      </w:tr>
      <w:tr w:rsidR="00C67CF9" w:rsidRPr="00CE033B" w:rsidTr="00276346">
        <w:tc>
          <w:tcPr>
            <w:tcW w:w="1620" w:type="dxa"/>
          </w:tcPr>
          <w:p w:rsidR="00C67CF9" w:rsidRPr="00A40CD0" w:rsidRDefault="00C67CF9" w:rsidP="00DD02BD">
            <w:pPr>
              <w:pStyle w:val="BodyText"/>
            </w:pPr>
            <w:r w:rsidRPr="00A40CD0">
              <w:t>EF</w:t>
            </w:r>
          </w:p>
        </w:tc>
        <w:tc>
          <w:tcPr>
            <w:tcW w:w="7470" w:type="dxa"/>
          </w:tcPr>
          <w:p w:rsidR="00C67CF9" w:rsidRDefault="00C67CF9" w:rsidP="00DD02BD">
            <w:pPr>
              <w:pStyle w:val="BodyText"/>
            </w:pPr>
            <w:r>
              <w:t>E</w:t>
            </w:r>
            <w:r w:rsidRPr="00A40CD0">
              <w:t>xceedance frequency</w:t>
            </w:r>
            <w:r>
              <w:t xml:space="preserve">, </w:t>
            </w:r>
            <w:r w:rsidRPr="00A40CD0">
              <w:t>calculated as the ratio of the number of days where the concentration exceeded the threshold to the number of days with (error-free) data for that period.</w:t>
            </w:r>
          </w:p>
        </w:tc>
      </w:tr>
      <w:tr w:rsidR="00C67CF9" w:rsidRPr="00CE033B" w:rsidTr="00276346">
        <w:tc>
          <w:tcPr>
            <w:tcW w:w="1620" w:type="dxa"/>
          </w:tcPr>
          <w:p w:rsidR="00C67CF9" w:rsidRPr="00CE033B" w:rsidRDefault="00C67CF9" w:rsidP="00DD02BD">
            <w:pPr>
              <w:pStyle w:val="BodyText"/>
            </w:pPr>
            <w:r w:rsidRPr="00A40CD0">
              <w:t>EG</w:t>
            </w:r>
          </w:p>
        </w:tc>
        <w:tc>
          <w:tcPr>
            <w:tcW w:w="7470" w:type="dxa"/>
          </w:tcPr>
          <w:p w:rsidR="00C67CF9" w:rsidRPr="00CE033B" w:rsidRDefault="00C67CF9" w:rsidP="00DD02BD">
            <w:pPr>
              <w:pStyle w:val="BodyText"/>
            </w:pPr>
            <w:r>
              <w:t>E</w:t>
            </w:r>
            <w:r w:rsidRPr="00A40CD0">
              <w:t>xceedance of the Guidelines</w:t>
            </w:r>
            <w:r>
              <w:t xml:space="preserve">, </w:t>
            </w:r>
            <w:r w:rsidRPr="00A40CD0">
              <w:t>determined by comparing the mean values for the year (and seasons) to the appropriate Guideline thresholds</w:t>
            </w:r>
          </w:p>
        </w:tc>
      </w:tr>
      <w:tr w:rsidR="00C67CF9" w:rsidRPr="00CE033B" w:rsidTr="00276346">
        <w:tc>
          <w:tcPr>
            <w:tcW w:w="1620" w:type="dxa"/>
          </w:tcPr>
          <w:p w:rsidR="00C67CF9" w:rsidRPr="00CE033B" w:rsidRDefault="00C67CF9" w:rsidP="00DD02BD">
            <w:pPr>
              <w:pStyle w:val="BodyText"/>
            </w:pPr>
            <w:r w:rsidRPr="00CE033B">
              <w:t>ESA</w:t>
            </w:r>
          </w:p>
        </w:tc>
        <w:tc>
          <w:tcPr>
            <w:tcW w:w="7470" w:type="dxa"/>
          </w:tcPr>
          <w:p w:rsidR="00C67CF9" w:rsidRPr="00CE033B" w:rsidRDefault="00C67CF9" w:rsidP="00DD02BD">
            <w:pPr>
              <w:pStyle w:val="BodyText"/>
            </w:pPr>
            <w:r w:rsidRPr="00CE033B">
              <w:t>European Space Agency</w:t>
            </w:r>
          </w:p>
        </w:tc>
      </w:tr>
      <w:tr w:rsidR="00C67CF9" w:rsidRPr="00CE033B" w:rsidTr="00276346">
        <w:tc>
          <w:tcPr>
            <w:tcW w:w="1620" w:type="dxa"/>
          </w:tcPr>
          <w:p w:rsidR="00C67CF9" w:rsidRPr="00CE033B" w:rsidRDefault="00C67CF9" w:rsidP="00DD02BD">
            <w:pPr>
              <w:pStyle w:val="BodyText"/>
            </w:pPr>
            <w:r w:rsidRPr="00CE033B">
              <w:t>GBR</w:t>
            </w:r>
          </w:p>
        </w:tc>
        <w:tc>
          <w:tcPr>
            <w:tcW w:w="7470" w:type="dxa"/>
          </w:tcPr>
          <w:p w:rsidR="00C67CF9" w:rsidRPr="00CE033B" w:rsidRDefault="00C67CF9" w:rsidP="00DD02BD">
            <w:pPr>
              <w:pStyle w:val="BodyText"/>
            </w:pPr>
            <w:r w:rsidRPr="00CE033B">
              <w:t>Great Barrier Reef</w:t>
            </w:r>
          </w:p>
        </w:tc>
      </w:tr>
      <w:tr w:rsidR="00C67CF9" w:rsidRPr="00CE033B" w:rsidTr="00276346">
        <w:tc>
          <w:tcPr>
            <w:tcW w:w="1620" w:type="dxa"/>
          </w:tcPr>
          <w:p w:rsidR="00C67CF9" w:rsidRPr="00CE033B" w:rsidRDefault="00C67CF9" w:rsidP="00DD02BD">
            <w:pPr>
              <w:pStyle w:val="BodyText"/>
            </w:pPr>
            <w:r w:rsidRPr="00CE033B">
              <w:t>GBRWHA</w:t>
            </w:r>
          </w:p>
        </w:tc>
        <w:tc>
          <w:tcPr>
            <w:tcW w:w="7470" w:type="dxa"/>
          </w:tcPr>
          <w:p w:rsidR="00C67CF9" w:rsidRPr="00CE033B" w:rsidRDefault="00C67CF9" w:rsidP="00DD02BD">
            <w:pPr>
              <w:pStyle w:val="BodyText"/>
            </w:pPr>
            <w:r w:rsidRPr="00CE033B">
              <w:t>Great Barrier Reef World Heritage Area</w:t>
            </w:r>
          </w:p>
        </w:tc>
      </w:tr>
      <w:tr w:rsidR="00C67CF9" w:rsidRPr="00CE033B" w:rsidTr="00276346">
        <w:tc>
          <w:tcPr>
            <w:tcW w:w="1620" w:type="dxa"/>
          </w:tcPr>
          <w:p w:rsidR="00C67CF9" w:rsidRPr="00CE033B" w:rsidRDefault="00C67CF9" w:rsidP="00DD02BD">
            <w:pPr>
              <w:pStyle w:val="BodyText"/>
            </w:pPr>
            <w:r w:rsidRPr="00CE033B">
              <w:t>GBRMPA</w:t>
            </w:r>
          </w:p>
        </w:tc>
        <w:tc>
          <w:tcPr>
            <w:tcW w:w="7470" w:type="dxa"/>
          </w:tcPr>
          <w:p w:rsidR="00C67CF9" w:rsidRPr="00CE033B" w:rsidRDefault="00C67CF9" w:rsidP="00DD02BD">
            <w:pPr>
              <w:pStyle w:val="BodyText"/>
            </w:pPr>
            <w:r w:rsidRPr="00CE033B">
              <w:t>Great Barrier Reef Marine Park Authority</w:t>
            </w:r>
          </w:p>
        </w:tc>
      </w:tr>
      <w:tr w:rsidR="00C67CF9" w:rsidRPr="00CE033B" w:rsidTr="00276346">
        <w:tc>
          <w:tcPr>
            <w:tcW w:w="1620" w:type="dxa"/>
          </w:tcPr>
          <w:p w:rsidR="00C67CF9" w:rsidRPr="00CE033B" w:rsidRDefault="00C67CF9" w:rsidP="00DD02BD">
            <w:pPr>
              <w:pStyle w:val="BodyText"/>
            </w:pPr>
            <w:r w:rsidRPr="00CE033B">
              <w:t>IOCCG</w:t>
            </w:r>
          </w:p>
        </w:tc>
        <w:tc>
          <w:tcPr>
            <w:tcW w:w="7470" w:type="dxa"/>
          </w:tcPr>
          <w:p w:rsidR="00C67CF9" w:rsidRPr="00CE033B" w:rsidRDefault="00C67CF9" w:rsidP="00DD02BD">
            <w:pPr>
              <w:pStyle w:val="BodyText"/>
            </w:pPr>
            <w:r w:rsidRPr="00CE033B">
              <w:t>International Ocean Colour Coordinating Group</w:t>
            </w:r>
          </w:p>
        </w:tc>
      </w:tr>
      <w:tr w:rsidR="00C67CF9" w:rsidRPr="00CE033B" w:rsidTr="00276346">
        <w:tc>
          <w:tcPr>
            <w:tcW w:w="1620" w:type="dxa"/>
          </w:tcPr>
          <w:p w:rsidR="00C67CF9" w:rsidRPr="00CE033B" w:rsidRDefault="00C67CF9" w:rsidP="00DD02BD">
            <w:pPr>
              <w:pStyle w:val="BodyText"/>
            </w:pPr>
            <w:r w:rsidRPr="00CE033B">
              <w:t>LMI</w:t>
            </w:r>
          </w:p>
        </w:tc>
        <w:tc>
          <w:tcPr>
            <w:tcW w:w="7470" w:type="dxa"/>
          </w:tcPr>
          <w:p w:rsidR="00C67CF9" w:rsidRPr="00CE033B" w:rsidRDefault="00C67CF9" w:rsidP="00DD02BD">
            <w:pPr>
              <w:pStyle w:val="BodyText"/>
            </w:pPr>
            <w:r w:rsidRPr="00CE033B">
              <w:t>Linear Matrix Inversion</w:t>
            </w:r>
          </w:p>
        </w:tc>
      </w:tr>
      <w:tr w:rsidR="00C67CF9" w:rsidRPr="00CE033B" w:rsidTr="00276346">
        <w:tc>
          <w:tcPr>
            <w:tcW w:w="1620" w:type="dxa"/>
          </w:tcPr>
          <w:p w:rsidR="00C67CF9" w:rsidRPr="00CE033B" w:rsidRDefault="00C67CF9" w:rsidP="00DD02BD">
            <w:pPr>
              <w:pStyle w:val="BodyText"/>
            </w:pPr>
            <w:r w:rsidRPr="00CE033B">
              <w:t>MODIS</w:t>
            </w:r>
          </w:p>
        </w:tc>
        <w:tc>
          <w:tcPr>
            <w:tcW w:w="7470" w:type="dxa"/>
          </w:tcPr>
          <w:p w:rsidR="00C67CF9" w:rsidRPr="00CE033B" w:rsidRDefault="00C67CF9" w:rsidP="00DD02BD">
            <w:pPr>
              <w:pStyle w:val="BodyText"/>
            </w:pPr>
            <w:r w:rsidRPr="00CE033B">
              <w:t>MODerate resolution Imaging Spectro</w:t>
            </w:r>
            <w:r w:rsidR="000E2C12">
              <w:t>radio</w:t>
            </w:r>
            <w:r w:rsidRPr="00CE033B">
              <w:t xml:space="preserve">meter (operated by NASA) </w:t>
            </w:r>
          </w:p>
        </w:tc>
      </w:tr>
      <w:tr w:rsidR="00C67CF9" w:rsidRPr="00CE033B" w:rsidTr="00276346">
        <w:tc>
          <w:tcPr>
            <w:tcW w:w="1620" w:type="dxa"/>
          </w:tcPr>
          <w:p w:rsidR="00C67CF9" w:rsidRPr="00CE033B" w:rsidRDefault="00C67CF9" w:rsidP="00DD02BD">
            <w:pPr>
              <w:pStyle w:val="BodyText"/>
            </w:pPr>
            <w:r w:rsidRPr="00CE033B">
              <w:t>MODIS-Terra</w:t>
            </w:r>
          </w:p>
        </w:tc>
        <w:tc>
          <w:tcPr>
            <w:tcW w:w="7470" w:type="dxa"/>
          </w:tcPr>
          <w:p w:rsidR="00C67CF9" w:rsidRPr="00CE033B" w:rsidRDefault="00C67CF9" w:rsidP="00DD02BD">
            <w:pPr>
              <w:pStyle w:val="BodyText"/>
            </w:pPr>
            <w:r w:rsidRPr="00CE033B">
              <w:t>Launched in 1999 – a nominal 10:30 equatorial overpass time</w:t>
            </w:r>
          </w:p>
        </w:tc>
      </w:tr>
      <w:tr w:rsidR="00C67CF9" w:rsidRPr="00CE033B" w:rsidTr="00276346">
        <w:tc>
          <w:tcPr>
            <w:tcW w:w="1620" w:type="dxa"/>
          </w:tcPr>
          <w:p w:rsidR="00C67CF9" w:rsidRPr="00CE033B" w:rsidRDefault="00C67CF9" w:rsidP="00DD02BD">
            <w:pPr>
              <w:pStyle w:val="BodyText"/>
            </w:pPr>
            <w:r w:rsidRPr="00CE033B">
              <w:t>MODIS-Aqua</w:t>
            </w:r>
          </w:p>
        </w:tc>
        <w:tc>
          <w:tcPr>
            <w:tcW w:w="7470" w:type="dxa"/>
          </w:tcPr>
          <w:p w:rsidR="00C67CF9" w:rsidRPr="00CE033B" w:rsidRDefault="00C67CF9" w:rsidP="00DD02BD">
            <w:pPr>
              <w:pStyle w:val="BodyText"/>
            </w:pPr>
            <w:r w:rsidRPr="00CE033B">
              <w:t>Launched in 2002– a nominal 13:30 equatorial overpass time</w:t>
            </w:r>
          </w:p>
        </w:tc>
      </w:tr>
      <w:tr w:rsidR="00C67CF9" w:rsidRPr="00CE033B" w:rsidTr="00276346">
        <w:tc>
          <w:tcPr>
            <w:tcW w:w="1620" w:type="dxa"/>
          </w:tcPr>
          <w:p w:rsidR="00C67CF9" w:rsidRPr="00CE033B" w:rsidRDefault="00C67CF9" w:rsidP="00DD02BD">
            <w:pPr>
              <w:pStyle w:val="BodyText"/>
            </w:pPr>
            <w:r w:rsidRPr="00CE033B">
              <w:t>MERIS</w:t>
            </w:r>
          </w:p>
        </w:tc>
        <w:tc>
          <w:tcPr>
            <w:tcW w:w="7470" w:type="dxa"/>
          </w:tcPr>
          <w:p w:rsidR="00C67CF9" w:rsidRPr="00CE033B" w:rsidRDefault="00C67CF9" w:rsidP="00DD02BD">
            <w:pPr>
              <w:pStyle w:val="BodyText"/>
            </w:pPr>
            <w:r w:rsidRPr="00CE033B">
              <w:t>Medium Resolution Imaging Spectrometer (operated by ESA); a nominal overpass time of ca 10:00 AM</w:t>
            </w:r>
          </w:p>
        </w:tc>
      </w:tr>
      <w:tr w:rsidR="00C67CF9" w:rsidRPr="00CE033B" w:rsidTr="00276346">
        <w:tc>
          <w:tcPr>
            <w:tcW w:w="1620" w:type="dxa"/>
          </w:tcPr>
          <w:p w:rsidR="00C67CF9" w:rsidRPr="00CE033B" w:rsidRDefault="00C67CF9" w:rsidP="00DD02BD">
            <w:pPr>
              <w:pStyle w:val="BodyText"/>
            </w:pPr>
            <w:r w:rsidRPr="00CE033B">
              <w:t>NASA</w:t>
            </w:r>
          </w:p>
        </w:tc>
        <w:tc>
          <w:tcPr>
            <w:tcW w:w="7470" w:type="dxa"/>
          </w:tcPr>
          <w:p w:rsidR="00C67CF9" w:rsidRPr="00CE033B" w:rsidRDefault="00C67CF9" w:rsidP="00DD02BD">
            <w:pPr>
              <w:pStyle w:val="BodyText"/>
            </w:pPr>
            <w:r w:rsidRPr="00CE033B">
              <w:t>National Aeronautics and Space Administration</w:t>
            </w:r>
          </w:p>
        </w:tc>
      </w:tr>
      <w:tr w:rsidR="00C67CF9" w:rsidRPr="00CE033B" w:rsidTr="00276346">
        <w:tc>
          <w:tcPr>
            <w:tcW w:w="1620" w:type="dxa"/>
          </w:tcPr>
          <w:p w:rsidR="00C67CF9" w:rsidRPr="00CE033B" w:rsidRDefault="00C67CF9" w:rsidP="00DD02BD">
            <w:pPr>
              <w:pStyle w:val="BodyText"/>
            </w:pPr>
            <w:r w:rsidRPr="00CE033B">
              <w:t>NAP</w:t>
            </w:r>
          </w:p>
        </w:tc>
        <w:tc>
          <w:tcPr>
            <w:tcW w:w="7470" w:type="dxa"/>
          </w:tcPr>
          <w:p w:rsidR="00C67CF9" w:rsidRPr="00CE033B" w:rsidRDefault="00C67CF9" w:rsidP="00DD02BD">
            <w:pPr>
              <w:pStyle w:val="BodyText"/>
            </w:pPr>
            <w:r w:rsidRPr="00CE033B">
              <w:t>Non algal particulate matter</w:t>
            </w:r>
          </w:p>
        </w:tc>
      </w:tr>
      <w:tr w:rsidR="00C67CF9" w:rsidRPr="00CE033B" w:rsidTr="00276346">
        <w:tc>
          <w:tcPr>
            <w:tcW w:w="1620" w:type="dxa"/>
          </w:tcPr>
          <w:p w:rsidR="00C67CF9" w:rsidRPr="00CE033B" w:rsidRDefault="00C67CF9" w:rsidP="00DD02BD">
            <w:pPr>
              <w:pStyle w:val="BodyText"/>
            </w:pPr>
            <w:r w:rsidRPr="00CE033B">
              <w:t>NRM</w:t>
            </w:r>
          </w:p>
        </w:tc>
        <w:tc>
          <w:tcPr>
            <w:tcW w:w="7470" w:type="dxa"/>
          </w:tcPr>
          <w:p w:rsidR="00C67CF9" w:rsidRPr="00CE033B" w:rsidRDefault="00C67CF9" w:rsidP="00DD02BD">
            <w:pPr>
              <w:pStyle w:val="BodyText"/>
            </w:pPr>
            <w:r w:rsidRPr="00CE033B">
              <w:t>Natural Resource Management</w:t>
            </w:r>
          </w:p>
        </w:tc>
      </w:tr>
      <w:tr w:rsidR="00C67CF9" w:rsidRPr="00CE033B" w:rsidTr="00276346">
        <w:tc>
          <w:tcPr>
            <w:tcW w:w="1620" w:type="dxa"/>
          </w:tcPr>
          <w:p w:rsidR="00C67CF9" w:rsidRPr="00CE033B" w:rsidRDefault="00C67CF9" w:rsidP="00DD02BD">
            <w:pPr>
              <w:pStyle w:val="BodyText"/>
            </w:pPr>
            <w:r w:rsidRPr="00CE033B">
              <w:t>OCR</w:t>
            </w:r>
          </w:p>
        </w:tc>
        <w:tc>
          <w:tcPr>
            <w:tcW w:w="7470" w:type="dxa"/>
          </w:tcPr>
          <w:p w:rsidR="00C67CF9" w:rsidRPr="00CE033B" w:rsidRDefault="00C67CF9" w:rsidP="00DD02BD">
            <w:pPr>
              <w:pStyle w:val="BodyText"/>
            </w:pPr>
            <w:r w:rsidRPr="00CE033B">
              <w:t>Ocean Colour Radiometry</w:t>
            </w:r>
          </w:p>
        </w:tc>
      </w:tr>
      <w:tr w:rsidR="00C67CF9" w:rsidRPr="00CE033B" w:rsidTr="00276346">
        <w:tc>
          <w:tcPr>
            <w:tcW w:w="1620" w:type="dxa"/>
          </w:tcPr>
          <w:p w:rsidR="00C67CF9" w:rsidRPr="00CE033B" w:rsidRDefault="00C67CF9" w:rsidP="00DD02BD">
            <w:pPr>
              <w:pStyle w:val="BodyText"/>
            </w:pPr>
            <w:r w:rsidRPr="00A40CD0">
              <w:t>P2R</w:t>
            </w:r>
          </w:p>
        </w:tc>
        <w:tc>
          <w:tcPr>
            <w:tcW w:w="7470" w:type="dxa"/>
          </w:tcPr>
          <w:p w:rsidR="00C67CF9" w:rsidRPr="00CE033B" w:rsidRDefault="00C67CF9" w:rsidP="00DD02BD">
            <w:pPr>
              <w:pStyle w:val="BodyText"/>
            </w:pPr>
            <w:r>
              <w:t>Paddock to Reef</w:t>
            </w:r>
          </w:p>
        </w:tc>
      </w:tr>
      <w:tr w:rsidR="00C67CF9" w:rsidRPr="00CE033B" w:rsidTr="00276346">
        <w:tc>
          <w:tcPr>
            <w:tcW w:w="1620" w:type="dxa"/>
          </w:tcPr>
          <w:p w:rsidR="00C67CF9" w:rsidRPr="00A40CD0" w:rsidRDefault="00C67CF9" w:rsidP="00DD02BD">
            <w:pPr>
              <w:pStyle w:val="BodyText"/>
            </w:pPr>
            <w:r w:rsidRPr="00A40CD0">
              <w:lastRenderedPageBreak/>
              <w:t>P2R_CHL</w:t>
            </w:r>
          </w:p>
        </w:tc>
        <w:tc>
          <w:tcPr>
            <w:tcW w:w="7470" w:type="dxa"/>
          </w:tcPr>
          <w:p w:rsidR="00C67CF9" w:rsidRDefault="00C67CF9" w:rsidP="00DD02BD">
            <w:pPr>
              <w:pStyle w:val="BodyText"/>
            </w:pPr>
            <w:r>
              <w:t xml:space="preserve">Paddock to Reef </w:t>
            </w:r>
            <w:r w:rsidRPr="00A40CD0">
              <w:t>in</w:t>
            </w:r>
            <w:r>
              <w:t>di</w:t>
            </w:r>
            <w:r w:rsidRPr="00A40CD0">
              <w:t>cato</w:t>
            </w:r>
            <w:r>
              <w:t>r</w:t>
            </w:r>
            <w:r w:rsidRPr="00A40CD0">
              <w:t xml:space="preserve"> for marine water quality</w:t>
            </w:r>
            <w:r>
              <w:t>, based on the R</w:t>
            </w:r>
            <w:r w:rsidRPr="00A40CD0">
              <w:t>elative extent of exceedance of the Guidelines</w:t>
            </w:r>
            <w:r>
              <w:t xml:space="preserve"> for Chlorophyll</w:t>
            </w:r>
          </w:p>
        </w:tc>
      </w:tr>
      <w:tr w:rsidR="00C67CF9" w:rsidRPr="00CE033B" w:rsidTr="00276346">
        <w:tc>
          <w:tcPr>
            <w:tcW w:w="1620" w:type="dxa"/>
          </w:tcPr>
          <w:p w:rsidR="00C67CF9" w:rsidRPr="00A40CD0" w:rsidRDefault="00C67CF9" w:rsidP="00DD02BD">
            <w:pPr>
              <w:pStyle w:val="BodyText"/>
            </w:pPr>
            <w:r w:rsidRPr="00A40CD0">
              <w:t>P2R_</w:t>
            </w:r>
            <w:r>
              <w:t>TSS</w:t>
            </w:r>
          </w:p>
        </w:tc>
        <w:tc>
          <w:tcPr>
            <w:tcW w:w="7470" w:type="dxa"/>
          </w:tcPr>
          <w:p w:rsidR="00C67CF9" w:rsidRDefault="00C67CF9" w:rsidP="00DD02BD">
            <w:pPr>
              <w:pStyle w:val="BodyText"/>
            </w:pPr>
            <w:r>
              <w:t xml:space="preserve">Paddock to Reef </w:t>
            </w:r>
            <w:r w:rsidRPr="00A40CD0">
              <w:t>in</w:t>
            </w:r>
            <w:r>
              <w:t>di</w:t>
            </w:r>
            <w:r w:rsidRPr="00A40CD0">
              <w:t>cato</w:t>
            </w:r>
            <w:r>
              <w:t>r</w:t>
            </w:r>
            <w:r w:rsidRPr="00A40CD0">
              <w:t xml:space="preserve"> for marine water quality</w:t>
            </w:r>
            <w:r>
              <w:t>, based on the R</w:t>
            </w:r>
            <w:r w:rsidRPr="00A40CD0">
              <w:t>elative extent of exceedance of the Guidelines</w:t>
            </w:r>
            <w:r>
              <w:t xml:space="preserve"> for Chlorophyll</w:t>
            </w:r>
          </w:p>
        </w:tc>
      </w:tr>
      <w:tr w:rsidR="00C67CF9" w:rsidRPr="00CE033B" w:rsidTr="00276346">
        <w:tc>
          <w:tcPr>
            <w:tcW w:w="1620" w:type="dxa"/>
          </w:tcPr>
          <w:p w:rsidR="00C67CF9" w:rsidRPr="00A40CD0" w:rsidRDefault="00C67CF9" w:rsidP="00DD02BD">
            <w:pPr>
              <w:pStyle w:val="BodyText"/>
            </w:pPr>
            <w:r w:rsidRPr="00A40CD0">
              <w:t>P2R_WQI</w:t>
            </w:r>
          </w:p>
        </w:tc>
        <w:tc>
          <w:tcPr>
            <w:tcW w:w="7470" w:type="dxa"/>
          </w:tcPr>
          <w:p w:rsidR="00C67CF9" w:rsidRDefault="00C67CF9" w:rsidP="00DD02BD">
            <w:pPr>
              <w:pStyle w:val="BodyText"/>
            </w:pPr>
            <w:r>
              <w:t>Paddock to Reef</w:t>
            </w:r>
            <w:r w:rsidRPr="00A40CD0">
              <w:t xml:space="preserve"> marine water quality index</w:t>
            </w:r>
            <w:r>
              <w:t xml:space="preserve">, </w:t>
            </w:r>
            <w:r w:rsidRPr="00A40CD0">
              <w:t>calculated for as the average value of the metric scores for the two component indicators, i.e. P2R_WQI=(P2R_CHL+P2R_TSS)/2</w:t>
            </w:r>
          </w:p>
        </w:tc>
      </w:tr>
      <w:tr w:rsidR="00C67CF9" w:rsidRPr="00CE033B" w:rsidTr="00276346">
        <w:tc>
          <w:tcPr>
            <w:tcW w:w="1620" w:type="dxa"/>
          </w:tcPr>
          <w:p w:rsidR="00C67CF9" w:rsidRPr="00A40CD0" w:rsidRDefault="00C67CF9" w:rsidP="00DD02BD">
            <w:pPr>
              <w:pStyle w:val="BodyText"/>
            </w:pPr>
            <w:r w:rsidRPr="00A40CD0">
              <w:t>REEF50</w:t>
            </w:r>
          </w:p>
        </w:tc>
        <w:tc>
          <w:tcPr>
            <w:tcW w:w="7470" w:type="dxa"/>
          </w:tcPr>
          <w:p w:rsidR="00C67CF9" w:rsidRDefault="00C67CF9" w:rsidP="00DD02BD">
            <w:pPr>
              <w:pStyle w:val="BodyText"/>
            </w:pPr>
            <w:r>
              <w:t>R</w:t>
            </w:r>
            <w:r w:rsidRPr="00A40CD0">
              <w:t>elative extent of exceedance frequency greater than 0.50, i.e. when the median</w:t>
            </w:r>
            <w:r>
              <w:t xml:space="preserve"> values are </w:t>
            </w:r>
            <w:r w:rsidRPr="00A40CD0">
              <w:t>used for the assessment</w:t>
            </w:r>
            <w:r>
              <w:t xml:space="preserve"> of the Guidelines.</w:t>
            </w:r>
          </w:p>
        </w:tc>
      </w:tr>
      <w:tr w:rsidR="00C67CF9" w:rsidRPr="00CE033B" w:rsidTr="00276346">
        <w:tc>
          <w:tcPr>
            <w:tcW w:w="1620" w:type="dxa"/>
          </w:tcPr>
          <w:p w:rsidR="00C67CF9" w:rsidRPr="00A40CD0" w:rsidRDefault="00C67CF9" w:rsidP="00DD02BD">
            <w:pPr>
              <w:pStyle w:val="BodyText"/>
            </w:pPr>
            <w:r w:rsidRPr="00A40CD0">
              <w:t>REEG</w:t>
            </w:r>
          </w:p>
        </w:tc>
        <w:tc>
          <w:tcPr>
            <w:tcW w:w="7470" w:type="dxa"/>
          </w:tcPr>
          <w:p w:rsidR="00C67CF9" w:rsidRDefault="00C67CF9" w:rsidP="00DD02BD">
            <w:pPr>
              <w:pStyle w:val="BodyText"/>
            </w:pPr>
            <w:r>
              <w:t>R</w:t>
            </w:r>
            <w:r w:rsidRPr="00A40CD0">
              <w:t>elative extent of exceedance of the Guidelines, i.e. when the mean</w:t>
            </w:r>
            <w:r>
              <w:t xml:space="preserve"> values are </w:t>
            </w:r>
            <w:r w:rsidRPr="00A40CD0">
              <w:t>used for the assessment</w:t>
            </w:r>
            <w:r>
              <w:t xml:space="preserve"> of the Guidelines. </w:t>
            </w:r>
          </w:p>
        </w:tc>
      </w:tr>
      <w:tr w:rsidR="00C67CF9" w:rsidRPr="00CE033B" w:rsidTr="00276346">
        <w:tc>
          <w:tcPr>
            <w:tcW w:w="1620" w:type="dxa"/>
          </w:tcPr>
          <w:p w:rsidR="00C67CF9" w:rsidRPr="00CE033B" w:rsidRDefault="00C67CF9" w:rsidP="00DD02BD">
            <w:pPr>
              <w:pStyle w:val="BodyText"/>
            </w:pPr>
            <w:r w:rsidRPr="00CE033B">
              <w:t>RT</w:t>
            </w:r>
          </w:p>
        </w:tc>
        <w:tc>
          <w:tcPr>
            <w:tcW w:w="7470" w:type="dxa"/>
          </w:tcPr>
          <w:p w:rsidR="00C67CF9" w:rsidRPr="00CE033B" w:rsidRDefault="00C67CF9" w:rsidP="00DD02BD">
            <w:pPr>
              <w:pStyle w:val="BodyText"/>
            </w:pPr>
            <w:r w:rsidRPr="00CE033B">
              <w:t>Radiative transfer</w:t>
            </w:r>
          </w:p>
        </w:tc>
      </w:tr>
      <w:tr w:rsidR="00C67CF9" w:rsidRPr="00CE033B" w:rsidTr="00276346">
        <w:tc>
          <w:tcPr>
            <w:tcW w:w="1620" w:type="dxa"/>
          </w:tcPr>
          <w:p w:rsidR="00C67CF9" w:rsidRPr="00CE033B" w:rsidRDefault="00C67CF9" w:rsidP="00DD02BD">
            <w:pPr>
              <w:pStyle w:val="BodyText"/>
            </w:pPr>
            <w:r w:rsidRPr="00CE033B">
              <w:t>SA</w:t>
            </w:r>
          </w:p>
        </w:tc>
        <w:tc>
          <w:tcPr>
            <w:tcW w:w="7470" w:type="dxa"/>
          </w:tcPr>
          <w:p w:rsidR="00C67CF9" w:rsidRPr="00CE033B" w:rsidRDefault="00C67CF9" w:rsidP="00DD02BD">
            <w:pPr>
              <w:pStyle w:val="BodyText"/>
            </w:pPr>
            <w:r w:rsidRPr="00CE033B">
              <w:t>Semi analytic</w:t>
            </w:r>
          </w:p>
        </w:tc>
      </w:tr>
      <w:tr w:rsidR="00C67CF9" w:rsidRPr="00CE033B" w:rsidTr="00276346">
        <w:tc>
          <w:tcPr>
            <w:tcW w:w="1620" w:type="dxa"/>
          </w:tcPr>
          <w:p w:rsidR="00C67CF9" w:rsidRPr="00CE033B" w:rsidRDefault="00C67CF9" w:rsidP="00DD02BD">
            <w:pPr>
              <w:pStyle w:val="BodyText"/>
            </w:pPr>
            <w:r w:rsidRPr="00CE033B">
              <w:t>SeaDAS</w:t>
            </w:r>
          </w:p>
        </w:tc>
        <w:tc>
          <w:tcPr>
            <w:tcW w:w="7470" w:type="dxa"/>
          </w:tcPr>
          <w:p w:rsidR="00C67CF9" w:rsidRPr="00CE033B" w:rsidRDefault="00C67CF9" w:rsidP="00DD02BD">
            <w:pPr>
              <w:pStyle w:val="BodyText"/>
            </w:pPr>
            <w:r w:rsidRPr="00CE033B">
              <w:t>SeaWiFS Data Analysis System</w:t>
            </w:r>
          </w:p>
        </w:tc>
      </w:tr>
      <w:tr w:rsidR="00C67CF9" w:rsidRPr="00CE033B" w:rsidTr="00276346">
        <w:tc>
          <w:tcPr>
            <w:tcW w:w="1620" w:type="dxa"/>
          </w:tcPr>
          <w:p w:rsidR="00C67CF9" w:rsidRPr="00CE033B" w:rsidRDefault="00C67CF9" w:rsidP="00DD02BD">
            <w:pPr>
              <w:pStyle w:val="BodyText"/>
            </w:pPr>
            <w:r w:rsidRPr="00CE033B">
              <w:t>SeaWiFS</w:t>
            </w:r>
          </w:p>
        </w:tc>
        <w:tc>
          <w:tcPr>
            <w:tcW w:w="7470" w:type="dxa"/>
          </w:tcPr>
          <w:p w:rsidR="00C67CF9" w:rsidRPr="00CE033B" w:rsidRDefault="00C67CF9" w:rsidP="00DD02BD">
            <w:pPr>
              <w:pStyle w:val="BodyText"/>
            </w:pPr>
            <w:r w:rsidRPr="00CE033B">
              <w:t>Sea-viewing Wide Field-of-view Sensor (Launched in 1997) a nominal overpass time of ca 12:00 AM</w:t>
            </w:r>
          </w:p>
        </w:tc>
      </w:tr>
      <w:tr w:rsidR="00C67CF9" w:rsidRPr="00CE033B" w:rsidTr="00276346">
        <w:tc>
          <w:tcPr>
            <w:tcW w:w="1620" w:type="dxa"/>
          </w:tcPr>
          <w:p w:rsidR="00C67CF9" w:rsidRPr="00CE033B" w:rsidRDefault="00C67CF9" w:rsidP="00DD02BD">
            <w:pPr>
              <w:pStyle w:val="BodyText"/>
            </w:pPr>
            <w:r w:rsidRPr="00CE033B">
              <w:t>TSS</w:t>
            </w:r>
          </w:p>
        </w:tc>
        <w:tc>
          <w:tcPr>
            <w:tcW w:w="7470" w:type="dxa"/>
          </w:tcPr>
          <w:p w:rsidR="00C67CF9" w:rsidRPr="00CE033B" w:rsidRDefault="00C67CF9" w:rsidP="00DD02BD">
            <w:pPr>
              <w:pStyle w:val="BodyText"/>
            </w:pPr>
            <w:r w:rsidRPr="00CE033B">
              <w:t>Total Suspended Solids</w:t>
            </w:r>
          </w:p>
        </w:tc>
      </w:tr>
      <w:tr w:rsidR="00C67CF9" w:rsidRPr="00CE033B" w:rsidTr="00276346">
        <w:tc>
          <w:tcPr>
            <w:tcW w:w="1620" w:type="dxa"/>
          </w:tcPr>
          <w:p w:rsidR="00C67CF9" w:rsidRPr="00CE033B" w:rsidRDefault="00C67CF9" w:rsidP="00DD02BD">
            <w:pPr>
              <w:pStyle w:val="BodyText"/>
            </w:pPr>
            <w:r w:rsidRPr="00CE033B">
              <w:t>WQIP</w:t>
            </w:r>
          </w:p>
        </w:tc>
        <w:tc>
          <w:tcPr>
            <w:tcW w:w="7470" w:type="dxa"/>
          </w:tcPr>
          <w:p w:rsidR="00C67CF9" w:rsidRPr="00CE033B" w:rsidRDefault="00C67CF9" w:rsidP="00DD02BD">
            <w:pPr>
              <w:pStyle w:val="BodyText"/>
            </w:pPr>
            <w:r w:rsidRPr="00CE033B">
              <w:t>Water Quality Improvement Plan</w:t>
            </w:r>
          </w:p>
        </w:tc>
      </w:tr>
    </w:tbl>
    <w:p w:rsidR="00C67CF9" w:rsidRDefault="00C67CF9" w:rsidP="00DD02BD">
      <w:pPr>
        <w:pStyle w:val="BodyText"/>
      </w:pPr>
    </w:p>
    <w:p w:rsidR="00C67CF9" w:rsidRDefault="00C67CF9">
      <w:pPr>
        <w:jc w:val="left"/>
        <w:rPr>
          <w:rFonts w:ascii="Times New Roman" w:eastAsia="Times New Roman" w:hAnsi="Times New Roman" w:cs="Times New Roman"/>
          <w:lang w:val="en-AU" w:eastAsia="en-US"/>
        </w:rPr>
      </w:pPr>
      <w:r>
        <w:br w:type="page"/>
      </w:r>
    </w:p>
    <w:p w:rsidR="00C67CF9" w:rsidRPr="002F45B5" w:rsidRDefault="00040E54" w:rsidP="002F2E3D">
      <w:pPr>
        <w:pStyle w:val="Heading1"/>
      </w:pPr>
      <w:bookmarkStart w:id="9" w:name="_Toc228588160"/>
      <w:bookmarkStart w:id="10" w:name="_Toc229924783"/>
      <w:bookmarkStart w:id="11" w:name="_Toc422393095"/>
      <w:r w:rsidRPr="002F45B5">
        <w:lastRenderedPageBreak/>
        <w:t>Methods</w:t>
      </w:r>
      <w:bookmarkEnd w:id="9"/>
      <w:bookmarkEnd w:id="10"/>
      <w:bookmarkEnd w:id="11"/>
    </w:p>
    <w:p w:rsidR="00C67CF9" w:rsidRPr="00A40CD0" w:rsidRDefault="00C67CF9" w:rsidP="00DD02BD">
      <w:pPr>
        <w:pStyle w:val="BodyText"/>
      </w:pPr>
      <w:r w:rsidRPr="00A40CD0">
        <w:t>Given the size and variability of conditions within the GBR catchments, monitoring the water quality in the GBR lagoon waters is challenging. The MMP water quality monitoring uses three complementary approaches to collect dat</w:t>
      </w:r>
      <w:r>
        <w:t>a at various spatial (</w:t>
      </w:r>
      <w:r w:rsidRPr="00A40CD0">
        <w:t>location, region, and whole GBR lagoon) and temporal (</w:t>
      </w:r>
      <w:r>
        <w:t>ad hoc</w:t>
      </w:r>
      <w:r w:rsidRPr="00A40CD0">
        <w:t xml:space="preserve">, daily, 10-minutely) scales: traditional direct water sampling from research vessels, </w:t>
      </w:r>
      <w:r w:rsidR="0018664A" w:rsidRPr="0018664A">
        <w:rPr>
          <w:i/>
        </w:rPr>
        <w:t>in situ</w:t>
      </w:r>
      <w:r w:rsidR="004750EB">
        <w:rPr>
          <w:i/>
        </w:rPr>
        <w:t xml:space="preserve"> </w:t>
      </w:r>
      <w:r w:rsidRPr="00A40CD0">
        <w:t>data loggers at a small number of selected inshore reef locations and satellite based remote sensing. While data loggers provide detailed information on the local variability in water quality parameters, remote sensing observations provide extensive spatial coverage at 1 km resolution.</w:t>
      </w:r>
    </w:p>
    <w:p w:rsidR="00C67CF9" w:rsidRDefault="00C67CF9" w:rsidP="00DD02BD">
      <w:pPr>
        <w:pStyle w:val="BodyText"/>
      </w:pPr>
      <w:r w:rsidRPr="00A40CD0">
        <w:t xml:space="preserve">Remote sensing is a suitable and cost-effective technique for monitoring of coastal water quality, because it provides synoptic views of the spatial distribution of CHL, CDOM and TSS concentrations, and water clarity of near-surface water. The data generated from regular daily satellite acquisition of the GBR region should help to identify patterns of spatial variation over scales of </w:t>
      </w:r>
      <w:r w:rsidR="007003D6">
        <w:t>kilometres</w:t>
      </w:r>
      <w:r w:rsidRPr="00A40CD0">
        <w:t xml:space="preserve"> to hundreds of kilometres and temporal scales of days to years. Management-relevant products from remote sensing data that provide information beyond that of a simple concentrations map are needed by management agencies to make more informed decisions.</w:t>
      </w:r>
    </w:p>
    <w:p w:rsidR="00A555AD" w:rsidRPr="00A40CD0" w:rsidRDefault="00393B04" w:rsidP="00DD02BD">
      <w:pPr>
        <w:pStyle w:val="BodyText"/>
      </w:pPr>
      <w:r w:rsidRPr="00A40CD0">
        <w:t xml:space="preserve">Data collected by </w:t>
      </w:r>
      <w:r>
        <w:t xml:space="preserve">Moderate Resolution Imaging Spectroradiometer (MODIS) </w:t>
      </w:r>
      <w:r w:rsidRPr="00A40CD0">
        <w:t>Aqua</w:t>
      </w:r>
      <w:r>
        <w:t xml:space="preserve"> sensor </w:t>
      </w:r>
      <w:r w:rsidRPr="00A40CD0">
        <w:t>provide a time series from November 2002 to present of water quality estimates with spatial coverage at 1 km resolution for the whole-of-GBR lagoon, nominally on a daily basis (except overcast days).</w:t>
      </w:r>
    </w:p>
    <w:p w:rsidR="00C67CF9" w:rsidRPr="007E294B" w:rsidRDefault="00C67CF9" w:rsidP="002F2E3D">
      <w:pPr>
        <w:pStyle w:val="Heading2"/>
      </w:pPr>
      <w:bookmarkStart w:id="12" w:name="_Ref320890413"/>
      <w:bookmarkStart w:id="13" w:name="_Toc228588161"/>
      <w:bookmarkStart w:id="14" w:name="_Toc229924784"/>
      <w:bookmarkStart w:id="15" w:name="_Toc422393096"/>
      <w:r w:rsidRPr="007E294B">
        <w:t>Regionally valid retrieval of water quality parameters from satellite imagery</w:t>
      </w:r>
      <w:bookmarkEnd w:id="12"/>
      <w:bookmarkEnd w:id="13"/>
      <w:bookmarkEnd w:id="14"/>
      <w:bookmarkEnd w:id="15"/>
    </w:p>
    <w:p w:rsidR="00C67CF9" w:rsidRDefault="00C67CF9" w:rsidP="00DD02BD">
      <w:pPr>
        <w:pStyle w:val="BodyText"/>
      </w:pPr>
      <w:r w:rsidRPr="00A40CD0">
        <w:t xml:space="preserve">Based on studies conducted in the Fitzroy River estuary </w:t>
      </w:r>
      <w:r w:rsidR="003C280C" w:rsidRPr="00A40CD0">
        <w:fldChar w:fldCharType="begin">
          <w:fldData xml:space="preserve">PEVuZE5vdGU+PENpdGU+PEF1dGhvcj5PdWJlbGtoZWlyPC9BdXRob3I+PFllYXI+MjAwNjwvWWVh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</w:fldData>
        </w:fldChar>
      </w:r>
      <w:r>
        <w:instrText xml:space="preserve"> ADDIN EN.CITE </w:instrText>
      </w:r>
      <w:r w:rsidR="003C280C">
        <w:fldChar w:fldCharType="begin">
          <w:fldData xml:space="preserve">PEVuZE5vdGU+PENpdGU+PEF1dGhvcj5PdWJlbGtoZWlyPC9BdXRob3I+PFllYXI+MjAwNjwvWWVh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</w:fldData>
        </w:fldChar>
      </w:r>
      <w:r>
        <w:instrText xml:space="preserve"> ADDIN EN.CITE.DATA </w:instrText>
      </w:r>
      <w:r w:rsidR="003C280C">
        <w:fldChar w:fldCharType="end"/>
      </w:r>
      <w:r w:rsidR="003C280C" w:rsidRPr="00A40CD0">
        <w:fldChar w:fldCharType="separate"/>
      </w:r>
      <w:r>
        <w:rPr>
          <w:noProof/>
        </w:rPr>
        <w:t>(</w:t>
      </w:r>
      <w:hyperlink w:anchor="_ENREF_5" w:tooltip="Brando, 2006 #4026" w:history="1">
        <w:r w:rsidR="009F5C8B">
          <w:rPr>
            <w:noProof/>
          </w:rPr>
          <w:t>Brando et al. 2006</w:t>
        </w:r>
      </w:hyperlink>
      <w:r>
        <w:rPr>
          <w:noProof/>
        </w:rPr>
        <w:t xml:space="preserve">, </w:t>
      </w:r>
      <w:hyperlink w:anchor="_ENREF_28" w:tooltip="Oubelkheir, 2006 #3714" w:history="1">
        <w:r w:rsidR="009F5C8B">
          <w:rPr>
            <w:noProof/>
          </w:rPr>
          <w:t>Oubelkheir et al. 2006</w:t>
        </w:r>
      </w:hyperlink>
      <w:r>
        <w:rPr>
          <w:noProof/>
        </w:rPr>
        <w:t>)</w:t>
      </w:r>
      <w:r w:rsidR="003C280C" w:rsidRPr="00A40CD0">
        <w:fldChar w:fldCharType="end"/>
      </w:r>
      <w:r w:rsidRPr="00A40CD0">
        <w:t xml:space="preserve"> and the Mossman Daintree coastal waters </w:t>
      </w:r>
      <w:r w:rsidR="003C280C" w:rsidRPr="00A40CD0">
        <w:fldChar w:fldCharType="begin"/>
      </w:r>
      <w:r>
        <w:instrText xml:space="preserve"> ADDIN EN.CITE &lt;EndNote&gt;&lt;Cite&gt;&lt;Author&gt;Steven&lt;/Author&gt;&lt;Year&gt;2007&lt;/Year&gt;&lt;RecNum&gt;3796&lt;/RecNum&gt;&lt;DisplayText&gt;(Steven et al. 2007)&lt;/DisplayText&gt;&lt;record&gt;&lt;rec-number&gt;3796&lt;/rec-number&gt;&lt;foreign-keys&gt;&lt;key app="EN" db-id="z0vwsaa0gfvsr1e2sr7p90rtdtevf52r2we9"&gt;3796&lt;/key&gt;&lt;/foreign-keys&gt;&lt;ref-type name="Report"&gt;27&lt;/ref-type&gt;&lt;contributors&gt;&lt;authors&gt;&lt;author&gt;Steven, A.&lt;/author&gt;&lt;author&gt;Brando, V.&lt;/author&gt;&lt;author&gt;Dekker, A.&lt;/author&gt;&lt;author&gt;Hodge, J. &lt;/author&gt;&lt;author&gt;Farthing, B.&lt;/author&gt;&lt;author&gt;Mengersen, K.&lt;/author&gt;&lt;author&gt;Oubelkheir, K.&lt;/author&gt;&lt;author&gt;Qin, Y.&lt;/author&gt;&lt;/authors&gt;&lt;/contributors&gt;&lt;titles&gt;&lt;title&gt;Remotely-Sensed Monitoring of Chlorophyll and Suspended Sediment in the Coastal Waters of the Wet Tropics Region: A demonstration project with national application&lt;/title&gt;&lt;/titles&gt;&lt;pages&gt;141&lt;/pages&gt;&lt;keywords&gt;&lt;keyword&gt;Great Barrier Reef&lt;/keyword&gt;&lt;keyword&gt;Remote Sensing&lt;/keyword&gt;&lt;keyword&gt;Mossman-Daintree&lt;/keyword&gt;&lt;/keywords&gt;&lt;dates&gt;&lt;year&gt;2007&lt;/year&gt;&lt;/dates&gt;&lt;pub-location&gt;Canberra, ACT&lt;/pub-location&gt;&lt;publisher&gt;CSIRO Land &amp;amp; Water&lt;/publisher&gt;&lt;urls&gt;&lt;/urls&gt;&lt;/record&gt;&lt;/Cite&gt;&lt;/EndNote&gt;</w:instrText>
      </w:r>
      <w:r w:rsidR="003C280C" w:rsidRPr="00A40CD0">
        <w:fldChar w:fldCharType="separate"/>
      </w:r>
      <w:r>
        <w:rPr>
          <w:noProof/>
        </w:rPr>
        <w:t>(</w:t>
      </w:r>
      <w:hyperlink w:anchor="_ENREF_41" w:tooltip="Steven, 2007 #3796" w:history="1">
        <w:r w:rsidR="009F5C8B">
          <w:rPr>
            <w:noProof/>
          </w:rPr>
          <w:t>Steven et al. 2007</w:t>
        </w:r>
      </w:hyperlink>
      <w:r>
        <w:rPr>
          <w:noProof/>
        </w:rPr>
        <w:t>)</w:t>
      </w:r>
      <w:r w:rsidR="003C280C" w:rsidRPr="00A40CD0">
        <w:fldChar w:fldCharType="end"/>
      </w:r>
      <w:r w:rsidRPr="00A40CD0">
        <w:t xml:space="preserve">, it has been demonstrated that the NASA standard global Ocean Colour algorithms are inaccurate in nearshore GBR waters </w:t>
      </w:r>
      <w:r w:rsidR="003C280C" w:rsidRPr="00A40CD0">
        <w:fldChar w:fldCharType="begin"/>
      </w:r>
      <w:r>
        <w:instrText xml:space="preserve"> ADDIN EN.CITE &lt;EndNote&gt;&lt;Cite&gt;&lt;Author&gt;Qin&lt;/Author&gt;&lt;Year&gt;2007&lt;/Year&gt;&lt;RecNum&gt;4624&lt;/RecNum&gt;&lt;DisplayText&gt;(Qin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3C280C" w:rsidRPr="00A40CD0">
        <w:fldChar w:fldCharType="separate"/>
      </w:r>
      <w:r>
        <w:rPr>
          <w:noProof/>
        </w:rPr>
        <w:t>(</w:t>
      </w:r>
      <w:hyperlink w:anchor="_ENREF_29" w:tooltip="Qin, 2007 #4624" w:history="1">
        <w:r w:rsidR="009F5C8B">
          <w:rPr>
            <w:noProof/>
          </w:rPr>
          <w:t>Qin et al. 2007</w:t>
        </w:r>
      </w:hyperlink>
      <w:r>
        <w:rPr>
          <w:noProof/>
        </w:rPr>
        <w:t>)</w:t>
      </w:r>
      <w:r w:rsidR="003C280C" w:rsidRPr="00A40CD0">
        <w:fldChar w:fldCharType="end"/>
      </w:r>
      <w:r w:rsidRPr="00A40CD0">
        <w:t xml:space="preserve">. Subsequently there has been considerable effort in developing regionally appropriate algorithms for these optically complex GBR waters. Studies commissioned by GBRMPA on water quality monitoring </w:t>
      </w:r>
      <w:r w:rsidR="003C280C" w:rsidRPr="00A40CD0">
        <w:fldChar w:fldCharType="begin"/>
      </w:r>
      <w:r>
        <w:instrText xml:space="preserve"> ADDIN EN.CITE &lt;EndNote&gt;&lt;Cite&gt;&lt;Author&gt;Schaffelke&lt;/Author&gt;&lt;Year&gt;2006&lt;/Year&gt;&lt;RecNum&gt;4025&lt;/RecNum&gt;&lt;DisplayText&gt;(Schaffelke et al. 2006)&lt;/DisplayText&gt;&lt;record&gt;&lt;rec-number&gt;4025&lt;/rec-number&gt;&lt;foreign-keys&gt;&lt;key app="EN" db-id="z0vwsaa0gfvsr1e2sr7p90rtdtevf52r2we9"&gt;4025&lt;/key&gt;&lt;/foreign-keys&gt;&lt;ref-type name="Report"&gt;27&lt;/ref-type&gt;&lt;contributors&gt;&lt;authors&gt;&lt;author&gt;Schaffelke, B.&lt;/author&gt;&lt;author&gt;Carleton, J.&lt;/author&gt;&lt;author&gt;Zagorskis, I.&lt;/author&gt;&lt;author&gt;Furnas, M.J.&lt;/author&gt;&lt;author&gt;Skuza, M.&lt;/author&gt;&lt;author&gt;Wright, M.&lt;/author&gt;&lt;author&gt;Dekker, A.G.&lt;/author&gt;&lt;author&gt;Blondeau-Patissier, D.&lt;/author&gt;&lt;author&gt;Brando, V.E.&lt;/author&gt;&lt;/authors&gt;&lt;/contributors&gt;&lt;titles&gt;&lt;title&gt;Nearshore marine water quality monitoring. In: CRC Reef Consortium. Water Quality and Ecosystem Monitoring Programs–Reef Water Quality Protection Plan. Final Report August 2006 (revision November 2006).&lt;/title&gt;&lt;/titles&gt;&lt;pages&gt;105-170&lt;/pages&gt;&lt;dates&gt;&lt;year&gt;2006&lt;/year&gt;&lt;pub-dates&gt;&lt;date&gt;November 2006&lt;/date&gt;&lt;/pub-dates&gt;&lt;/dates&gt;&lt;pub-location&gt;Townsville&lt;/pub-location&gt;&lt;publisher&gt;CRC Reef Research&lt;/publisher&gt;&lt;urls&gt;&lt;/urls&gt;&lt;/record&gt;&lt;/Cite&gt;&lt;/EndNote&gt;</w:instrText>
      </w:r>
      <w:r w:rsidR="003C280C" w:rsidRPr="00A40CD0">
        <w:fldChar w:fldCharType="separate"/>
      </w:r>
      <w:r>
        <w:rPr>
          <w:noProof/>
        </w:rPr>
        <w:t>(</w:t>
      </w:r>
      <w:hyperlink w:anchor="_ENREF_36" w:tooltip="Schaffelke, 2006 #4025" w:history="1">
        <w:r w:rsidR="009F5C8B">
          <w:rPr>
            <w:noProof/>
          </w:rPr>
          <w:t>Schaffelke et al. 2006</w:t>
        </w:r>
      </w:hyperlink>
      <w:r>
        <w:rPr>
          <w:noProof/>
        </w:rPr>
        <w:t>)</w:t>
      </w:r>
      <w:r w:rsidR="003C280C" w:rsidRPr="00A40CD0">
        <w:fldChar w:fldCharType="end"/>
      </w:r>
      <w:r w:rsidRPr="00A40CD0">
        <w:t xml:space="preserve"> and optical characterisation of coastal waters </w:t>
      </w:r>
      <w:r w:rsidR="003C280C" w:rsidRPr="00A40CD0">
        <w:fldChar w:fldCharType="begin"/>
      </w:r>
      <w:r>
        <w:instrText xml:space="preserve"> ADDIN EN.CITE &lt;EndNote&gt;&lt;Cite&gt;&lt;Author&gt;Blondeau-Patissier&lt;/Author&gt;&lt;Year&gt;2009&lt;/Year&gt;&lt;RecNum&gt;4442&lt;/RecNum&gt;&lt;DisplayText&gt;(Blondeau-Patissier et al. 2009)&lt;/DisplayText&gt;&lt;record&gt;&lt;rec-number&gt;4442&lt;/rec-number&gt;&lt;foreign-keys&gt;&lt;key app="EN" db-id="z0vwsaa0gfvsr1e2sr7p90rtdtevf52r2we9"&gt;4442&lt;/key&gt;&lt;/foreign-keys&gt;&lt;ref-type name="Journal Article"&gt;17&lt;/ref-type&gt;&lt;contributors&gt;&lt;authors&gt;&lt;author&gt;Blondeau-Patissier, D.&lt;/author&gt;&lt;author&gt;Brando, V. E.&lt;/author&gt;&lt;author&gt;Oubelkheir, K.&lt;/author&gt;&lt;author&gt;Dekker, A. G.&lt;/author&gt;&lt;author&gt;Clementson, L. A.&lt;/author&gt;&lt;author&gt;Daniel, P.&lt;/author&gt;&lt;/authors&gt;&lt;/contributors&gt;&lt;titles&gt;&lt;title&gt;Bio-optical variability of the absorption and scattering properties of the Queensland inshore and reef waters, Australia&lt;/title&gt;&lt;secondary-title&gt;J. Geophys. Res.&lt;/secondary-title&gt;&lt;/titles&gt;&lt;periodical&gt;&lt;full-title&gt;J. Geophys. Res.&lt;/full-title&gt;&lt;/periodical&gt;&lt;volume&gt;114&lt;/volume&gt;&lt;section&gt;C05003&lt;/section&gt;&lt;keywords&gt;&lt;keyword&gt;phytoplankton&lt;/keyword&gt;&lt;keyword&gt;absorption&lt;/keyword&gt;&lt;keyword&gt;scattering&lt;/keyword&gt;&lt;keyword&gt;backscattering&lt;/keyword&gt;&lt;keyword&gt;spectral dependencies&lt;/keyword&gt;&lt;keyword&gt;tropical coastal waters&lt;/keyword&gt;&lt;keyword&gt;0422 Biogeosciences: Bio-optics&lt;/keyword&gt;&lt;keyword&gt;4223 Oceanography: General: Descriptive and regional oceanography&lt;/keyword&gt;&lt;keyword&gt;4264 Oceanography: General: Ocean optics&lt;/keyword&gt;&lt;keyword&gt;4855 Oceanography: Biological and Chemical: Phytoplankton&lt;/keyword&gt;&lt;/keywords&gt;&lt;dates&gt;&lt;year&gt;2009&lt;/year&gt;&lt;pub-dates&gt;&lt;date&gt;05/5&lt;/date&gt;&lt;/pub-dates&gt;&lt;/dates&gt;&lt;publisher&gt;American Geophysical Union&lt;/publisher&gt;&lt;urls&gt;&lt;related-urls&gt;&lt;url&gt;http://dx.doi.org/10.1029/2008JC005039 &lt;/url&gt;&lt;/related-urls&gt;&lt;/urls&gt;&lt;/record&gt;&lt;/Cite&gt;&lt;/EndNote&gt;</w:instrText>
      </w:r>
      <w:r w:rsidR="003C280C" w:rsidRPr="00A40CD0">
        <w:fldChar w:fldCharType="separate"/>
      </w:r>
      <w:r>
        <w:rPr>
          <w:noProof/>
        </w:rPr>
        <w:t>(</w:t>
      </w:r>
      <w:hyperlink w:anchor="_ENREF_3" w:tooltip="Blondeau-Patissier, 2009 #4442" w:history="1">
        <w:r w:rsidR="009F5C8B">
          <w:rPr>
            <w:noProof/>
          </w:rPr>
          <w:t>Blondeau-Patissier et al. 2009</w:t>
        </w:r>
      </w:hyperlink>
      <w:r>
        <w:rPr>
          <w:noProof/>
        </w:rPr>
        <w:t>)</w:t>
      </w:r>
      <w:r w:rsidR="003C280C" w:rsidRPr="00A40CD0">
        <w:fldChar w:fldCharType="end"/>
      </w:r>
      <w:r w:rsidRPr="00A40CD0">
        <w:t xml:space="preserve"> have also been undertaken and contribute to the development of regionally appropriate algorithms using a semi-analytical physics-based approach parameterised and validated with local measurements </w:t>
      </w:r>
      <w:r w:rsidR="003C280C" w:rsidRPr="00A40CD0">
        <w:fldChar w:fldCharType="begin"/>
      </w:r>
      <w:r>
        <w:instrText xml:space="preserve"> ADDIN EN.CITE &lt;EndNote&gt;&lt;Cite&gt;&lt;Author&gt;Brando&lt;/Author&gt;&lt;Year&gt;2010&lt;/Year&gt;&lt;RecNum&gt;4579&lt;/RecNum&gt;&lt;DisplayText&gt;(Brando et al. 2010, Brando et al. 2010)&lt;/DisplayText&gt;&lt;record&gt;&lt;rec-number&gt;4579&lt;/rec-number&gt;&lt;foreign-keys&gt;&lt;key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Water&lt;/publisher&gt;&lt;urls&gt;&lt;/urls&gt;&lt;/record&gt;&lt;/Cite&gt;&lt;Cite&gt;&lt;Author&gt;Brando&lt;/Author&gt;&lt;Year&gt;2010&lt;/Year&gt;&lt;RecNum&gt;4582&lt;/RecNum&gt;&lt;record&gt;&lt;rec-number&gt;4582&lt;/rec-number&gt;&lt;foreign-keys&gt;&lt;key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3C280C" w:rsidRPr="00A40CD0">
        <w:fldChar w:fldCharType="separate"/>
      </w:r>
      <w:r>
        <w:rPr>
          <w:noProof/>
        </w:rPr>
        <w:t>(</w:t>
      </w:r>
      <w:hyperlink w:anchor="_ENREF_9" w:tooltip="Brando, 2010 #4579" w:history="1">
        <w:r w:rsidR="009F5C8B">
          <w:rPr>
            <w:noProof/>
          </w:rPr>
          <w:t>Brando et al. 2010</w:t>
        </w:r>
      </w:hyperlink>
      <w:r>
        <w:rPr>
          <w:noProof/>
        </w:rPr>
        <w:t xml:space="preserve">, </w:t>
      </w:r>
      <w:hyperlink w:anchor="_ENREF_12" w:tooltip="Brando, 2010 #4582" w:history="1">
        <w:r w:rsidR="009F5C8B">
          <w:rPr>
            <w:noProof/>
          </w:rPr>
          <w:t>Brando et al. 2010</w:t>
        </w:r>
      </w:hyperlink>
      <w:r>
        <w:rPr>
          <w:noProof/>
        </w:rPr>
        <w:t>)</w:t>
      </w:r>
      <w:r w:rsidR="003C280C" w:rsidRPr="00A40CD0">
        <w:fldChar w:fldCharType="end"/>
      </w:r>
      <w:r w:rsidRPr="00A40CD0">
        <w:t>.</w:t>
      </w:r>
    </w:p>
    <w:p w:rsidR="0005673B" w:rsidRDefault="00530FE5" w:rsidP="00DD02BD">
      <w:pPr>
        <w:pStyle w:val="BodyText"/>
      </w:pPr>
      <w:r>
        <w:t xml:space="preserve">In this report, the </w:t>
      </w:r>
      <w:r w:rsidRPr="00A40CD0">
        <w:t>water quality e</w:t>
      </w:r>
      <w:r>
        <w:t>stimates from MODIS Aqua data for</w:t>
      </w:r>
      <w:r w:rsidRPr="00A40CD0">
        <w:t xml:space="preserve"> GBR Lagoon coastal waters</w:t>
      </w:r>
      <w:r>
        <w:t xml:space="preserve"> are derived using </w:t>
      </w:r>
      <w:r w:rsidRPr="00A40CD0">
        <w:t xml:space="preserve">two </w:t>
      </w:r>
      <w:r>
        <w:t xml:space="preserve">coupled </w:t>
      </w:r>
      <w:r w:rsidRPr="00A40CD0">
        <w:t>physics-based inversion algorithms</w:t>
      </w:r>
      <w:r w:rsidRPr="0005673B">
        <w:t xml:space="preserve"> published in the peer review literature (Schroeder et al 2007, Brando et al, 2012).</w:t>
      </w:r>
      <w:r w:rsidR="003F6849">
        <w:t>W</w:t>
      </w:r>
      <w:r w:rsidR="003F6849" w:rsidRPr="0005673B">
        <w:t xml:space="preserve">ithin </w:t>
      </w:r>
      <w:r w:rsidR="003F6849">
        <w:t xml:space="preserve">the </w:t>
      </w:r>
      <w:r w:rsidR="003F6849" w:rsidRPr="00A555AD">
        <w:t>eReefs GBR Information System partnership</w:t>
      </w:r>
      <w:r w:rsidR="003C280C">
        <w:fldChar w:fldCharType="begin"/>
      </w:r>
      <w:r w:rsidR="00CD3023">
        <w:instrText xml:space="preserve"> ADDIN EN.CITE &lt;EndNote&gt;&lt;Cite&gt;&lt;Author&gt;Schiller&lt;/Author&gt;&lt;Year&gt;2014&lt;/Year&gt;&lt;RecNum&gt;4830&lt;/RecNum&gt;&lt;DisplayText&gt;(Schiller et al. 2014)&lt;/DisplayText&gt;&lt;record&gt;&lt;rec-number&gt;4830&lt;/rec-number&gt;&lt;foreign-keys&gt;&lt;key app="EN" db-id="z0vwsaa0gfvsr1e2sr7p90rtdtevf52r2we9"&gt;4830&lt;/key&gt;&lt;/foreign-keys&gt;&lt;ref-type name="Journal Article"&gt;17&lt;/ref-type&gt;&lt;contributors&gt;&lt;authors&gt;&lt;author&gt;Schiller, Andreas&lt;/author&gt;&lt;author&gt; Mike Herzfeld&lt;/author&gt;&lt;author&gt;Richard Brinkman&lt;/author&gt;&lt;author&gt;Greg Stuart&lt;/author&gt;&lt;/authors&gt;&lt;/contributors&gt;&lt;titles&gt;&lt;title&gt;Monitoring, Predicting, and Managing One of the Seven Natural Wonders of the World&lt;/title&gt;&lt;secondary-title&gt;Bull. Amer. Meteor. Soc&lt;/secondary-title&gt;&lt;/titles&gt;&lt;periodical&gt;&lt;full-title&gt;Bull. Amer. Meteor. Soc&lt;/full-title&gt;&lt;/periodical&gt;&lt;pages&gt;23-30&lt;/pages&gt;&lt;volume&gt;95&lt;/volume&gt;&lt;dates&gt;&lt;year&gt;2014&lt;/year&gt;&lt;/dates&gt;&lt;urls&gt;&lt;/urls&gt;&lt;electronic-resource-num&gt;doi: http://dx.doi.org/10.1175/BAMS-D-12-00202.1&lt;/electronic-resource-num&gt;&lt;/record&gt;&lt;/Cite&gt;&lt;/EndNote&gt;</w:instrText>
      </w:r>
      <w:r w:rsidR="003C280C">
        <w:fldChar w:fldCharType="separate"/>
      </w:r>
      <w:r w:rsidR="00CD3023">
        <w:rPr>
          <w:noProof/>
        </w:rPr>
        <w:t>(</w:t>
      </w:r>
      <w:hyperlink w:anchor="_ENREF_37" w:tooltip="Schiller, 2014 #4830" w:history="1">
        <w:r w:rsidR="009F5C8B">
          <w:rPr>
            <w:noProof/>
          </w:rPr>
          <w:t>Schiller et al. 2014</w:t>
        </w:r>
      </w:hyperlink>
      <w:r w:rsidR="00CD3023">
        <w:rPr>
          <w:noProof/>
        </w:rPr>
        <w:t>)</w:t>
      </w:r>
      <w:r w:rsidR="003C280C">
        <w:fldChar w:fldCharType="end"/>
      </w:r>
      <w:r w:rsidR="003F6849">
        <w:t>,t</w:t>
      </w:r>
      <w:r w:rsidR="0005673B" w:rsidRPr="0005673B">
        <w:t>hese research-grade algorithms were migrated from desktop computers into a mass-production environment deployed at a high performance computing facility to enable the operation of these systems at scale over lar</w:t>
      </w:r>
      <w:r w:rsidR="00C57832">
        <w:t>ge areas and decadal time series</w:t>
      </w:r>
      <w:r w:rsidR="00276346">
        <w:t xml:space="preserve"> </w:t>
      </w:r>
      <w:r w:rsidR="003C280C">
        <w:fldChar w:fldCharType="begin"/>
      </w:r>
      <w:r w:rsidR="00CD3023">
        <w:instrText xml:space="preserve"> ADDIN EN.CITE &lt;EndNote&gt;&lt;Cite&gt;&lt;Author&gt;King&lt;/Author&gt;&lt;Year&gt;2014&lt;/Year&gt;&lt;RecNum&gt;4833&lt;/RecNum&gt;&lt;DisplayText&gt;(King et al. 2014)&lt;/DisplayText&gt;&lt;record&gt;&lt;rec-number&gt;4833&lt;/rec-number&gt;&lt;foreign-keys&gt;&lt;key app="EN" db-id="z0vwsaa0gfvsr1e2sr7p90rtdtevf52r2we9"&gt;4833&lt;/key&gt;&lt;/foreign-keys&gt;&lt;ref-type name="Report"&gt;27&lt;/ref-type&gt;&lt;contributors&gt;&lt;authors&gt;&lt;author&gt;King, E. A.&lt;/author&gt;&lt;author&gt;Schroeder, T.&lt;/author&gt;&lt;author&gt;Brando, V.E.&lt;/author&gt;&lt;author&gt;Ken Suber&lt;/author&gt;&lt;/authors&gt;&lt;/contributors&gt;&lt;titles&gt;&lt;title&gt;A Pre-operational System for Satellite Monitoring of Great Barrier Reef Marine Water Quality. eReefs Remote Sensing, Phase 1&lt;/title&gt;&lt;secondary-title&gt;Wealth from Oceans Flagship report.&lt;/secondary-title&gt;&lt;/titles&gt;&lt;keywords&gt;&lt;keyword&gt;Great Barrier Reef&lt;/keyword&gt;&lt;keyword&gt;Remote Sensing&lt;/keyword&gt;&lt;/keywords&gt;&lt;dates&gt;&lt;year&gt;2014&lt;/year&gt;&lt;/dates&gt;&lt;urls&gt;&lt;/urls&gt;&lt;/record&gt;&lt;/Cite&gt;&lt;/EndNote&gt;</w:instrText>
      </w:r>
      <w:r w:rsidR="003C280C">
        <w:fldChar w:fldCharType="separate"/>
      </w:r>
      <w:r w:rsidR="00CD3023">
        <w:rPr>
          <w:noProof/>
        </w:rPr>
        <w:t>(</w:t>
      </w:r>
      <w:hyperlink w:anchor="_ENREF_24" w:tooltip="King, 2014 #4833" w:history="1">
        <w:r w:rsidR="009F5C8B">
          <w:rPr>
            <w:noProof/>
          </w:rPr>
          <w:t>King et al. 2014</w:t>
        </w:r>
      </w:hyperlink>
      <w:r w:rsidR="00CD3023">
        <w:rPr>
          <w:noProof/>
        </w:rPr>
        <w:t>)</w:t>
      </w:r>
      <w:r w:rsidR="003C280C">
        <w:fldChar w:fldCharType="end"/>
      </w:r>
      <w:r w:rsidR="002B270C">
        <w:t>.</w:t>
      </w:r>
    </w:p>
    <w:p w:rsidR="00611401" w:rsidRPr="00A555AD" w:rsidRDefault="00611401" w:rsidP="00DD02BD">
      <w:pPr>
        <w:pStyle w:val="BodyText"/>
      </w:pPr>
    </w:p>
    <w:p w:rsidR="0005673B" w:rsidRPr="0005673B" w:rsidRDefault="0005673B" w:rsidP="0005673B">
      <w:pPr>
        <w:pStyle w:val="Heading3"/>
      </w:pPr>
      <w:bookmarkStart w:id="16" w:name="_Toc422393097"/>
      <w:r w:rsidRPr="0005673B">
        <w:lastRenderedPageBreak/>
        <w:t>The eReefs pre-operational system</w:t>
      </w:r>
      <w:bookmarkEnd w:id="16"/>
    </w:p>
    <w:p w:rsidR="00801C3C" w:rsidRPr="002978F3" w:rsidRDefault="00801C3C" w:rsidP="00DD02BD">
      <w:pPr>
        <w:pStyle w:val="BodyText"/>
      </w:pPr>
      <w:r w:rsidRPr="002978F3">
        <w:t>Th</w:t>
      </w:r>
      <w:r w:rsidR="002978F3" w:rsidRPr="002978F3">
        <w:t xml:space="preserve">e algorithms’ theoretical basis, </w:t>
      </w:r>
      <w:r w:rsidRPr="002978F3">
        <w:t xml:space="preserve">the implementation </w:t>
      </w:r>
      <w:r w:rsidR="002978F3" w:rsidRPr="002978F3">
        <w:t xml:space="preserve">and the validation </w:t>
      </w:r>
      <w:r w:rsidRPr="002978F3">
        <w:t>of the satellite data processing workflow of the eReefs pre-operational system for monitoring marine water quality for the GBR are describe</w:t>
      </w:r>
      <w:r w:rsidR="007003D6">
        <w:t>d in details in King et al 2014</w:t>
      </w:r>
      <w:r w:rsidRPr="002978F3">
        <w:t>, and briefly summarized here.</w:t>
      </w:r>
    </w:p>
    <w:p w:rsidR="00C06189" w:rsidRDefault="007A7831" w:rsidP="00DD02BD">
      <w:pPr>
        <w:pStyle w:val="BodyText"/>
      </w:pPr>
      <w:r w:rsidRPr="002978F3">
        <w:t xml:space="preserve">The </w:t>
      </w:r>
      <w:r w:rsidR="00C06189" w:rsidRPr="002978F3">
        <w:t>eReefs</w:t>
      </w:r>
      <w:r w:rsidR="00183E0C" w:rsidRPr="002978F3">
        <w:t xml:space="preserve"> pre-operational system</w:t>
      </w:r>
      <w:r w:rsidR="0005673B" w:rsidRPr="002978F3">
        <w:t xml:space="preserve"> for monitoring ma</w:t>
      </w:r>
      <w:r w:rsidR="00801C3C" w:rsidRPr="002978F3">
        <w:t xml:space="preserve">rine water quality for the GBR </w:t>
      </w:r>
      <w:r w:rsidRPr="002978F3">
        <w:t>builds upon an IMOS-supported framework in which satellite imagery, from the NASA MODIS/Aqua instrument, is processed to standard top-of-atmosphere products</w:t>
      </w:r>
      <w:r w:rsidR="00C06189" w:rsidRPr="002978F3">
        <w:t>.</w:t>
      </w:r>
      <w:r w:rsidR="00574BE9">
        <w:t xml:space="preserve"> </w:t>
      </w:r>
      <w:r w:rsidRPr="002978F3">
        <w:t xml:space="preserve">CSIRO-developed algorithms are applied to correct for the effect of the atmosphere and retrieve estimates of concentrations of various in-water constituents, including Chlorophyll and suspended sediments. </w:t>
      </w:r>
      <w:r w:rsidR="002978F3">
        <w:t>The</w:t>
      </w:r>
      <w:r w:rsidR="00C06189" w:rsidRPr="00A40CD0">
        <w:t xml:space="preserve"> atmospheric correction algorithm </w:t>
      </w:r>
      <w:r w:rsidR="002978F3">
        <w:t xml:space="preserve">is </w:t>
      </w:r>
      <w:r w:rsidR="00C06189" w:rsidRPr="00A40CD0">
        <w:t xml:space="preserve">based on inverse modelling of radiative transfer simulations and Artificial Neural Network (ANN) inversion is used to derive the remote sensing reflectance at mean sea level </w:t>
      </w:r>
      <w:r w:rsidR="003C280C" w:rsidRPr="00A40CD0">
        <w:fldChar w:fldCharType="begin">
          <w:fldData xml:space="preserve">PEVuZE5vdGU+PENpdGU+PEF1dGhvcj5TY2hyb2VkZXI8L0F1dGhvcj48WWVhcj4yMDA4PC9ZZWFy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</w:fldData>
        </w:fldChar>
      </w:r>
      <w:r w:rsidR="00C06189">
        <w:instrText xml:space="preserve"> ADDIN EN.CITE </w:instrText>
      </w:r>
      <w:r w:rsidR="003C280C">
        <w:fldChar w:fldCharType="begin">
          <w:fldData xml:space="preserve">PEVuZE5vdGU+PENpdGU+PEF1dGhvcj5TY2hyb2VkZXI8L0F1dGhvcj48WWVhcj4yMDA4PC9ZZWFy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</w:fldData>
        </w:fldChar>
      </w:r>
      <w:r w:rsidR="00C06189">
        <w:instrText xml:space="preserve"> ADDIN EN.CITE.DATA </w:instrText>
      </w:r>
      <w:r w:rsidR="003C280C">
        <w:fldChar w:fldCharType="end"/>
      </w:r>
      <w:r w:rsidR="003C280C" w:rsidRPr="00A40CD0">
        <w:fldChar w:fldCharType="separate"/>
      </w:r>
      <w:r w:rsidR="00C06189">
        <w:rPr>
          <w:noProof/>
        </w:rPr>
        <w:t>(</w:t>
      </w:r>
      <w:hyperlink w:anchor="_ENREF_38" w:tooltip="Schroeder, 2007 #4035" w:history="1">
        <w:r w:rsidR="009F5C8B">
          <w:rPr>
            <w:noProof/>
          </w:rPr>
          <w:t>Schroeder et al. 2007</w:t>
        </w:r>
      </w:hyperlink>
      <w:r w:rsidR="00C06189">
        <w:rPr>
          <w:noProof/>
        </w:rPr>
        <w:t xml:space="preserve">, </w:t>
      </w:r>
      <w:hyperlink w:anchor="_ENREF_39" w:tooltip="Schroeder, 2008 #4160" w:history="1">
        <w:r w:rsidR="009F5C8B">
          <w:rPr>
            <w:noProof/>
          </w:rPr>
          <w:t>Schroeder et al. 2008</w:t>
        </w:r>
      </w:hyperlink>
      <w:r w:rsidR="00C06189">
        <w:rPr>
          <w:noProof/>
        </w:rPr>
        <w:t>)</w:t>
      </w:r>
      <w:r w:rsidR="003C280C" w:rsidRPr="00A40CD0">
        <w:fldChar w:fldCharType="end"/>
      </w:r>
      <w:r w:rsidR="00C06189" w:rsidRPr="00A40CD0">
        <w:t>. Then, the inherent optical properties and the concentrations of the optically active constituents, namely CHL, non-algal particulate matter (NAP, as a measure</w:t>
      </w:r>
      <w:r w:rsidR="00574BE9">
        <w:t xml:space="preserve"> </w:t>
      </w:r>
      <w:r w:rsidR="002978F3">
        <w:t>of TSS) and CDOM, are</w:t>
      </w:r>
      <w:r w:rsidR="00C06189" w:rsidRPr="00A40CD0">
        <w:t xml:space="preserve"> retrieved using an </w:t>
      </w:r>
      <w:r w:rsidR="00C06189">
        <w:t xml:space="preserve">adaptive implementation </w:t>
      </w:r>
      <w:r w:rsidR="00C06189" w:rsidRPr="00A40CD0">
        <w:t xml:space="preserve">of the Linear Matrix Inversion </w:t>
      </w:r>
      <w:r w:rsidR="003C280C" w:rsidRPr="00A40CD0">
        <w:fldChar w:fldCharType="begin"/>
      </w:r>
      <w:r w:rsidR="00C06189">
        <w:instrText xml:space="preserve"> ADDIN EN.CITE &lt;EndNote&gt;&lt;Cite&gt;&lt;Author&gt;Hoge&lt;/Author&gt;&lt;Year&gt;1996&lt;/Year&gt;&lt;RecNum&gt;525&lt;/RecNum&gt;&lt;Prefix&gt;LMI`, &lt;/Prefix&gt;&lt;DisplayText&gt;(LMI, Hoge and Lyon 1996)&lt;/DisplayText&gt;&lt;record&gt;&lt;rec-number&gt;525&lt;/rec-number&gt;&lt;foreign-keys&gt;&lt;key app="EN" db-id="z0vwsaa0gfvsr1e2sr7p90rtdtevf52r2we9"&gt;525&lt;/key&gt;&lt;/foreign-keys&gt;&lt;ref-type name="Journal Article"&gt;17&lt;/ref-type&gt;&lt;contributors&gt;&lt;authors&gt;&lt;author&gt;Hoge, F. E.&lt;/author&gt;&lt;author&gt;Lyon, P. E.&lt;/author&gt;&lt;/authors&gt;&lt;/contributors&gt;&lt;titles&gt;&lt;title&gt;Satellite retrieval of inherent optical properties by linear matrix inversion of oceanic radiance models - an analysis of model and radiance measurement errors&lt;/title&gt;&lt;secondary-title&gt;Journal of Geophysical Research-Oceans&lt;/secondary-title&gt;&lt;/titles&gt;&lt;periodical&gt;&lt;full-title&gt;Journal of Geophysical Research-Oceans&lt;/full-title&gt;&lt;/periodical&gt;&lt;pages&gt;16631-16648&lt;/pages&gt;&lt;volume&gt;101&lt;/volume&gt;&lt;number&gt;C7&lt;/number&gt;&lt;keywords&gt;&lt;keyword&gt;optical properties&lt;/keyword&gt;&lt;keyword&gt;matrix inversion&lt;/keyword&gt;&lt;keyword&gt;model&lt;/keyword&gt;&lt;keyword&gt;inherent optical properties&lt;/keyword&gt;&lt;keyword&gt;phytoplankton&lt;/keyword&gt;&lt;keyword&gt;organic matter&lt;/keyword&gt;&lt;keyword&gt;pigments&lt;/keyword&gt;&lt;/keywords&gt;&lt;dates&gt;&lt;year&gt;1996&lt;/year&gt;&lt;/dates&gt;&lt;urls&gt;&lt;/urls&gt;&lt;electronic-resource-num&gt;doi:10.1029/96JC01414&lt;/electronic-resource-num&gt;&lt;/record&gt;&lt;/Cite&gt;&lt;/EndNote&gt;</w:instrText>
      </w:r>
      <w:r w:rsidR="003C280C" w:rsidRPr="00A40CD0">
        <w:fldChar w:fldCharType="separate"/>
      </w:r>
      <w:r w:rsidR="00C06189">
        <w:rPr>
          <w:noProof/>
        </w:rPr>
        <w:t>(</w:t>
      </w:r>
      <w:hyperlink w:anchor="_ENREF_21" w:tooltip="Hoge, 1996 #525" w:history="1">
        <w:r w:rsidR="009F5C8B">
          <w:rPr>
            <w:noProof/>
          </w:rPr>
          <w:t>LMI, Hoge and Lyon 1996</w:t>
        </w:r>
      </w:hyperlink>
      <w:r w:rsidR="00C06189">
        <w:rPr>
          <w:noProof/>
        </w:rPr>
        <w:t>)</w:t>
      </w:r>
      <w:r w:rsidR="003C280C" w:rsidRPr="00A40CD0">
        <w:fldChar w:fldCharType="end"/>
      </w:r>
      <w:r w:rsidR="00C06189" w:rsidRPr="00A40CD0">
        <w:t xml:space="preserve"> that incorporates regional and seasonal knowledge of specific Inherent Optical Properties </w:t>
      </w:r>
      <w:r w:rsidR="003C280C" w:rsidRPr="00A40CD0">
        <w:fldChar w:fldCharType="begin">
          <w:fldData xml:space="preserve">PEVuZE5vdGU+PENpdGU+PEF1dGhvcj5CcmFuZG88L0F1dGhvcj48WWVhcj4yMDA4PC9ZZWFyPjxS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</w:fldData>
        </w:fldChar>
      </w:r>
      <w:r w:rsidR="00C06189">
        <w:instrText xml:space="preserve"> ADDIN EN.CITE </w:instrText>
      </w:r>
      <w:r w:rsidR="003C280C">
        <w:fldChar w:fldCharType="begin">
          <w:fldData xml:space="preserve">PEVuZE5vdGU+PENpdGU+PEF1dGhvcj5CcmFuZG88L0F1dGhvcj48WWVhcj4yMDA4PC9ZZWFyPjxS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</w:fldData>
        </w:fldChar>
      </w:r>
      <w:r w:rsidR="00C06189">
        <w:instrText xml:space="preserve"> ADDIN EN.CITE.DATA </w:instrText>
      </w:r>
      <w:r w:rsidR="003C280C">
        <w:fldChar w:fldCharType="end"/>
      </w:r>
      <w:r w:rsidR="003C280C" w:rsidRPr="00A40CD0">
        <w:fldChar w:fldCharType="separate"/>
      </w:r>
      <w:r w:rsidR="00C06189">
        <w:rPr>
          <w:noProof/>
        </w:rPr>
        <w:t>(</w:t>
      </w:r>
      <w:hyperlink w:anchor="_ENREF_7" w:tooltip="Brando, 2008 #4159" w:history="1">
        <w:r w:rsidR="009F5C8B">
          <w:rPr>
            <w:noProof/>
          </w:rPr>
          <w:t>Brando et al. 2008</w:t>
        </w:r>
      </w:hyperlink>
      <w:r w:rsidR="00C06189">
        <w:rPr>
          <w:noProof/>
        </w:rPr>
        <w:t xml:space="preserve">, </w:t>
      </w:r>
      <w:hyperlink w:anchor="_ENREF_6" w:tooltip="Brando, 2012 #4649" w:history="1">
        <w:r w:rsidR="009F5C8B">
          <w:rPr>
            <w:noProof/>
          </w:rPr>
          <w:t>Brando et al. 2012</w:t>
        </w:r>
      </w:hyperlink>
      <w:r w:rsidR="00C06189">
        <w:rPr>
          <w:noProof/>
        </w:rPr>
        <w:t xml:space="preserve">, </w:t>
      </w:r>
      <w:hyperlink w:anchor="_ENREF_40" w:tooltip="Schroeder, 2012 #4647" w:history="1">
        <w:r w:rsidR="009F5C8B">
          <w:rPr>
            <w:noProof/>
          </w:rPr>
          <w:t>Schroeder et al. 2012</w:t>
        </w:r>
      </w:hyperlink>
      <w:r w:rsidR="00C06189">
        <w:rPr>
          <w:noProof/>
        </w:rPr>
        <w:t>)</w:t>
      </w:r>
      <w:r w:rsidR="003C280C" w:rsidRPr="00A40CD0">
        <w:fldChar w:fldCharType="end"/>
      </w:r>
      <w:r w:rsidR="00C06189" w:rsidRPr="00A40CD0">
        <w:t>.</w:t>
      </w:r>
    </w:p>
    <w:p w:rsidR="00183E0C" w:rsidRDefault="00183E0C" w:rsidP="00DD02BD">
      <w:pPr>
        <w:pStyle w:val="BodyText"/>
      </w:pPr>
      <w:r>
        <w:t xml:space="preserve">As the </w:t>
      </w:r>
      <w:r w:rsidRPr="00A40CD0">
        <w:t>ANN atmospheric correction</w:t>
      </w:r>
      <w:r>
        <w:t xml:space="preserve"> uses as input </w:t>
      </w:r>
      <w:r w:rsidRPr="002978F3">
        <w:t>the NASA standard top-of-atmosphere MODIS</w:t>
      </w:r>
      <w:r>
        <w:t xml:space="preserve"> radiance spectra, the MODIS </w:t>
      </w:r>
      <w:r w:rsidR="002765E7">
        <w:t>Aqua</w:t>
      </w:r>
      <w:r>
        <w:t xml:space="preserve"> time series is first processed with</w:t>
      </w:r>
      <w:r w:rsidR="00574BE9">
        <w:t xml:space="preserve"> </w:t>
      </w:r>
      <w:r w:rsidR="002978F3">
        <w:t xml:space="preserve">the </w:t>
      </w:r>
      <w:r>
        <w:t>NASA’s software (SeaDAS</w:t>
      </w:r>
      <w:r w:rsidRPr="00805D17">
        <w:t>)</w:t>
      </w:r>
      <w:r>
        <w:t xml:space="preserve">, and then with CSIRO’s </w:t>
      </w:r>
      <w:r w:rsidRPr="00A40CD0">
        <w:t>coupled physics-based inversion algorithms</w:t>
      </w:r>
      <w:r>
        <w:t>.</w:t>
      </w:r>
      <w:r w:rsidR="00574BE9">
        <w:t xml:space="preserve"> </w:t>
      </w:r>
      <w:r w:rsidR="003C3214">
        <w:t xml:space="preserve">For this report the whole MODIS </w:t>
      </w:r>
      <w:r w:rsidR="002765E7">
        <w:t>Aqua</w:t>
      </w:r>
      <w:r w:rsidR="003C3214">
        <w:t xml:space="preserve"> time series was reprocessed by </w:t>
      </w:r>
      <w:r w:rsidR="003C3214" w:rsidRPr="002978F3">
        <w:t xml:space="preserve">eReefs pre-operational system </w:t>
      </w:r>
      <w:r w:rsidR="003C3214">
        <w:t xml:space="preserve">with </w:t>
      </w:r>
      <w:r w:rsidR="003C3214" w:rsidRPr="00805D17">
        <w:t xml:space="preserve">the most recent updates in </w:t>
      </w:r>
      <w:r w:rsidR="003C3214">
        <w:t xml:space="preserve">NASA’s software (SeaDAS version </w:t>
      </w:r>
      <w:r w:rsidR="007003D6">
        <w:t>v</w:t>
      </w:r>
      <w:r w:rsidR="003C3214">
        <w:t>7.0</w:t>
      </w:r>
      <w:r w:rsidR="00A56449">
        <w:t>.2</w:t>
      </w:r>
      <w:r w:rsidR="003C3214" w:rsidRPr="00805D17">
        <w:t>)</w:t>
      </w:r>
      <w:r w:rsidR="003C3214">
        <w:t xml:space="preserve">, incorporating the </w:t>
      </w:r>
      <w:r w:rsidR="003C3214" w:rsidRPr="00057D0D">
        <w:t xml:space="preserve">improved knowledge of instrument temporal calibration to improve temporal stability of the time series of the MODIS </w:t>
      </w:r>
      <w:r w:rsidR="002765E7">
        <w:t>Aqua</w:t>
      </w:r>
      <w:r w:rsidR="003C3214" w:rsidRPr="00057D0D">
        <w:t xml:space="preserve"> aging sensor</w:t>
      </w:r>
      <w:r w:rsidR="003C3214">
        <w:t>. As such, all the results presented in this report supersede the previous reports.</w:t>
      </w:r>
    </w:p>
    <w:p w:rsidR="003C3214" w:rsidRDefault="00183E0C" w:rsidP="00DD02BD">
      <w:pPr>
        <w:pStyle w:val="BodyText"/>
      </w:pPr>
      <w:r w:rsidRPr="00A40CD0">
        <w:t xml:space="preserve">The comparison of MODIS Aqua retrievals of CHL, CDOM and NAP data to </w:t>
      </w:r>
      <w:r w:rsidR="0018664A" w:rsidRPr="0018664A">
        <w:rPr>
          <w:i/>
        </w:rPr>
        <w:t>in situ</w:t>
      </w:r>
      <w:r w:rsidRPr="00A40CD0">
        <w:t xml:space="preserve"> data showed that the </w:t>
      </w:r>
      <w:r>
        <w:t xml:space="preserve">a-LMI water quality </w:t>
      </w:r>
      <w:r w:rsidRPr="00A40CD0">
        <w:t>algorithm coupled with the ANN atmospheric correction is more accurate than NASA’s algorithms for GBR waters</w:t>
      </w:r>
      <w:r w:rsidR="00BF2057">
        <w:t xml:space="preserve"> in the dry and wet seasons (see section </w:t>
      </w:r>
      <w:r w:rsidR="003C280C">
        <w:fldChar w:fldCharType="begin"/>
      </w:r>
      <w:r w:rsidR="00BF2057">
        <w:instrText xml:space="preserve"> REF _Ref264733602 \r \h </w:instrText>
      </w:r>
      <w:r w:rsidR="003C280C">
        <w:fldChar w:fldCharType="separate"/>
      </w:r>
      <w:r w:rsidR="00166571">
        <w:t>5</w:t>
      </w:r>
      <w:r w:rsidR="003C280C">
        <w:fldChar w:fldCharType="end"/>
      </w:r>
      <w:r w:rsidR="00BF2057">
        <w:t xml:space="preserve"> for details)</w:t>
      </w:r>
      <w:r w:rsidRPr="00A40CD0">
        <w:t xml:space="preserve">. </w:t>
      </w:r>
      <w:r w:rsidR="001E5999" w:rsidRPr="00A40CD0">
        <w:t xml:space="preserve">The </w:t>
      </w:r>
      <w:r w:rsidR="001E5999">
        <w:t>uncertainty</w:t>
      </w:r>
      <w:r w:rsidR="00574BE9">
        <w:t xml:space="preserve"> </w:t>
      </w:r>
      <w:r w:rsidR="001E5999">
        <w:t>associated with</w:t>
      </w:r>
      <w:r w:rsidR="001E5999" w:rsidRPr="00A40CD0">
        <w:t xml:space="preserve"> the retr</w:t>
      </w:r>
      <w:r w:rsidR="001E5999">
        <w:t xml:space="preserve">ieval of CHL, CDOM and TSS with </w:t>
      </w:r>
      <w:r w:rsidR="001E5999" w:rsidRPr="002978F3">
        <w:t xml:space="preserve">eReefs pre-operational system </w:t>
      </w:r>
      <w:r w:rsidR="001E5999">
        <w:t>was a relative error of 90%, 138% and 88</w:t>
      </w:r>
      <w:r w:rsidR="001E5999" w:rsidRPr="00A40CD0">
        <w:t>%respectively.</w:t>
      </w:r>
      <w:r w:rsidR="00272146">
        <w:t xml:space="preserve">TheMean Absolute Percentage Errors values are not directly comparable to those reported in previous accuracy assessments as the number of data </w:t>
      </w:r>
      <w:r w:rsidR="0081111E">
        <w:t>points in the matchup analysis are</w:t>
      </w:r>
      <w:r w:rsidR="00272146">
        <w:t xml:space="preserve"> continuously </w:t>
      </w:r>
      <w:r w:rsidR="003F6849">
        <w:t>increasing.</w:t>
      </w:r>
    </w:p>
    <w:p w:rsidR="00183E0C" w:rsidRPr="00A40CD0" w:rsidRDefault="00183E0C" w:rsidP="00DD02BD">
      <w:pPr>
        <w:pStyle w:val="BodyText"/>
      </w:pPr>
      <w:r w:rsidRPr="00A40CD0">
        <w:t xml:space="preserve">The parameterization and validation on the remote sensing retrievals was mainly based on observations performed in coastal and lagoonal waters during the dry season between Keppel Bay and the Wet Tropics region. The accuracy of the retrieval is likely to likely to be lower in shallow and turbid waters systems such as Princess Charlotte Bay, Broad Sound and Shoalwater Bay, as there is </w:t>
      </w:r>
      <w:r w:rsidR="003F6849">
        <w:t xml:space="preserve">little or </w:t>
      </w:r>
      <w:r w:rsidRPr="00A40CD0">
        <w:t xml:space="preserve">no data available for parameterization and validation. </w:t>
      </w:r>
    </w:p>
    <w:p w:rsidR="00C67CF9" w:rsidRPr="00A40CD0" w:rsidRDefault="00C67CF9" w:rsidP="002F2E3D">
      <w:pPr>
        <w:pStyle w:val="Heading2"/>
      </w:pPr>
      <w:bookmarkStart w:id="17" w:name="_Toc228588162"/>
      <w:bookmarkStart w:id="18" w:name="_Toc229924785"/>
      <w:bookmarkStart w:id="19" w:name="_Toc422393098"/>
      <w:r w:rsidRPr="00A40CD0">
        <w:t xml:space="preserve">Management relevant remote sensing products to monitor water quality in </w:t>
      </w:r>
      <w:r w:rsidR="009B68C0">
        <w:t xml:space="preserve">the </w:t>
      </w:r>
      <w:r w:rsidRPr="00A40CD0">
        <w:t>GBR</w:t>
      </w:r>
      <w:bookmarkEnd w:id="17"/>
      <w:bookmarkEnd w:id="18"/>
      <w:bookmarkEnd w:id="19"/>
    </w:p>
    <w:p w:rsidR="00BF2057" w:rsidRDefault="00BF2057" w:rsidP="00DD02BD">
      <w:pPr>
        <w:pStyle w:val="BodyText"/>
      </w:pPr>
      <w:r>
        <w:t xml:space="preserve">In this report </w:t>
      </w:r>
      <w:r w:rsidRPr="00A40CD0">
        <w:t xml:space="preserve">MODIS ocean colour imagery was used to quantify </w:t>
      </w:r>
      <w:r>
        <w:t xml:space="preserve">for the GBR </w:t>
      </w:r>
      <w:r w:rsidRPr="00A40CD0">
        <w:t>near-surface concentrations</w:t>
      </w:r>
      <w:r>
        <w:t xml:space="preserve"> of</w:t>
      </w:r>
      <w:r w:rsidR="00574BE9">
        <w:t xml:space="preserve"> </w:t>
      </w:r>
      <w:r>
        <w:t xml:space="preserve">key water quality variables: </w:t>
      </w:r>
      <w:r w:rsidRPr="00A40CD0">
        <w:t>total suspended solids (TSS)</w:t>
      </w:r>
      <w:r>
        <w:t xml:space="preserve"> as an indicator of water clarity</w:t>
      </w:r>
      <w:r w:rsidRPr="00A40CD0">
        <w:t>, coloured dissolved organic matter (CDOM)</w:t>
      </w:r>
      <w:r w:rsidR="004B0052">
        <w:t xml:space="preserve"> </w:t>
      </w:r>
      <w:r w:rsidRPr="00A40CD0">
        <w:t>a</w:t>
      </w:r>
      <w:r>
        <w:t xml:space="preserve">s a </w:t>
      </w:r>
      <w:r w:rsidRPr="00A40CD0">
        <w:t>tracer of terrestrial discharge of low salinity waters</w:t>
      </w:r>
      <w:r>
        <w:t>,</w:t>
      </w:r>
      <w:r w:rsidRPr="00A40CD0">
        <w:t xml:space="preserve"> and chlorophyll-a (CHL)</w:t>
      </w:r>
      <w:r>
        <w:t xml:space="preserve"> as an indicator of phytoplankton biomass and a proxy for nutrient </w:t>
      </w:r>
      <w:r>
        <w:lastRenderedPageBreak/>
        <w:t>availability</w:t>
      </w:r>
      <w:r w:rsidRPr="00A40CD0">
        <w:t>.</w:t>
      </w:r>
      <w:r w:rsidR="004750EB">
        <w:t xml:space="preserve"> </w:t>
      </w:r>
      <w:r w:rsidRPr="002978F3">
        <w:t>The data products, presented as spatial maps at (up to) daily frequency, can then be used to assess the conditions affecting the reef.</w:t>
      </w:r>
    </w:p>
    <w:p w:rsidR="00C67CF9" w:rsidRPr="00A40CD0" w:rsidRDefault="00C67CF9" w:rsidP="00DD02BD">
      <w:pPr>
        <w:pStyle w:val="BodyText"/>
      </w:pPr>
      <w:r w:rsidRPr="00A40CD0">
        <w:t xml:space="preserve">If environmental managers are to take full advantage of remote-sensing capabilities then products that translate remotely-sensed scenes into useful information for managers are required. From daily remote sensing data, it is possible to produce a number of derived products suited to the specific needs of end-users or to particular geographic regions. Maps are the most common product and depending on user requirements, any number of variables or derived indices and attributes can be mapped over specified spatial aggregations and/or over timescales ranging from days to years. A prime example of management-relevant products are those providing water quality compliance information for environmental reporting </w:t>
      </w:r>
      <w:r w:rsidR="003C280C" w:rsidRPr="00A40CD0">
        <w:fldChar w:fldCharType="begin"/>
      </w:r>
      <w:r>
        <w:instrText xml:space="preserve"> ADDIN EN.CITE &lt;EndNote&gt;&lt;Cite&gt;&lt;Author&gt;Brando&lt;/Author&gt;&lt;Year&gt;2010&lt;/Year&gt;&lt;RecNum&gt;4582&lt;/RecNum&gt;&lt;DisplayText&gt;(Brando et al. 2010)&lt;/DisplayText&gt;&lt;record&gt;&lt;rec-number&gt;4582&lt;/rec-number&gt;&lt;foreign-keys&gt;&lt;key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3C280C" w:rsidRPr="00A40CD0">
        <w:fldChar w:fldCharType="separate"/>
      </w:r>
      <w:r>
        <w:rPr>
          <w:noProof/>
        </w:rPr>
        <w:t>(</w:t>
      </w:r>
      <w:hyperlink w:anchor="_ENREF_12" w:tooltip="Brando, 2010 #4582" w:history="1">
        <w:r w:rsidR="009F5C8B">
          <w:rPr>
            <w:noProof/>
          </w:rPr>
          <w:t>Brando et al. 2010</w:t>
        </w:r>
      </w:hyperlink>
      <w:r>
        <w:rPr>
          <w:noProof/>
        </w:rPr>
        <w:t>)</w:t>
      </w:r>
      <w:r w:rsidR="003C280C" w:rsidRPr="00A40CD0">
        <w:fldChar w:fldCharType="end"/>
      </w:r>
      <w:r w:rsidRPr="00A40CD0">
        <w:t>.</w:t>
      </w:r>
    </w:p>
    <w:p w:rsidR="00C67CF9" w:rsidRPr="00A40CD0" w:rsidRDefault="00C67CF9" w:rsidP="00DD02BD">
      <w:pPr>
        <w:pStyle w:val="BodyText"/>
      </w:pPr>
      <w:r w:rsidRPr="00A40CD0">
        <w:t>This section will provide details on the methods used to generate all the maps and tables of the ma</w:t>
      </w:r>
      <w:r w:rsidR="00E06787">
        <w:t>in body of the report (section 3)</w:t>
      </w:r>
      <w:r w:rsidRPr="00A40CD0">
        <w:t xml:space="preserve">. </w:t>
      </w:r>
    </w:p>
    <w:p w:rsidR="00C67CF9" w:rsidRPr="007E294B" w:rsidRDefault="00C67CF9" w:rsidP="002F2E3D">
      <w:pPr>
        <w:pStyle w:val="Heading3"/>
      </w:pPr>
      <w:bookmarkStart w:id="20" w:name="_Toc228588164"/>
      <w:bookmarkStart w:id="21" w:name="_Toc229924787"/>
      <w:bookmarkStart w:id="22" w:name="_Toc422393099"/>
      <w:r w:rsidRPr="007E294B">
        <w:t>Estimate of freshwater extent</w:t>
      </w:r>
      <w:bookmarkEnd w:id="20"/>
      <w:bookmarkEnd w:id="21"/>
      <w:bookmarkEnd w:id="22"/>
    </w:p>
    <w:p w:rsidR="00C67CF9" w:rsidRPr="00A40CD0" w:rsidRDefault="00C67CF9" w:rsidP="00DD02BD">
      <w:pPr>
        <w:pStyle w:val="BodyText"/>
      </w:pPr>
      <w:r w:rsidRPr="00A40CD0">
        <w:t xml:space="preserve">Riverine freshwater plumes connect the land with the receiving coastal and marine waters and are the major transport mechanism for nutrients, sediments and pollutants into the GBR lagoon. The extent and duration of freshwater plumes can have significant implications for the health of marine ecosystems such as seagrasses and coral reefs. Low salinity runoff waters may transport natural and anthropogenic contaminants into the sea, and can directly stress marine ecosystems that are adapted to higher salinity levels </w:t>
      </w:r>
      <w:r w:rsidR="003C280C" w:rsidRPr="00A40CD0">
        <w:fldChar w:fldCharType="begin"/>
      </w:r>
      <w:r>
        <w:instrText xml:space="preserve"> ADDIN EN.CITE &lt;EndNote&gt;&lt;Cite&gt;&lt;Author&gt;Burrage&lt;/Author&gt;&lt;Year&gt;2003&lt;/Year&gt;&lt;RecNum&gt;4650&lt;/RecNum&gt;&lt;DisplayText&gt;(Burrage et al. 2003)&lt;/DisplayText&gt;&lt;record&gt;&lt;rec-number&gt;4650&lt;/rec-number&gt;&lt;foreign-keys&gt;&lt;key app="EN" db-id="z0vwsaa0gfvsr1e2sr7p90rtdtevf52r2we9"&gt;4650&lt;/key&gt;&lt;/foreign-keys&gt;&lt;ref-type name="Journal Article"&gt;17&lt;/ref-type&gt;&lt;contributors&gt;&lt;authors&gt;&lt;author&gt;Burrage, D.M.&lt;/author&gt;&lt;author&gt;Heron, M.L.&lt;/author&gt;&lt;author&gt;Hacker, J.M.&lt;/author&gt;&lt;author&gt;Miller, J.L.&lt;/author&gt;&lt;author&gt;Stieglitz, T.C.&lt;/author&gt;&lt;author&gt;Steinberg, C.R.&lt;/author&gt;&lt;author&gt;Prytz, A. &lt;/author&gt;&lt;/authors&gt;&lt;/contributors&gt;&lt;titles&gt;&lt;title&gt;Structure and influence of tropical river plumes in the Great Barrier Reef: application and performance of an airborne sea surface salinity mapping system.&lt;/title&gt;&lt;secondary-title&gt;Remote Sensing of Environment&lt;/secondary-title&gt;&lt;/titles&gt;&lt;periodical&gt;&lt;full-title&gt;Remote Sensing of Environment&lt;/full-title&gt;&lt;/periodical&gt;&lt;pages&gt;204-220&lt;/pages&gt;&lt;volume&gt;85: &lt;/volume&gt;&lt;dates&gt;&lt;year&gt;2003&lt;/year&gt;&lt;/dates&gt;&lt;urls&gt;&lt;/urls&gt;&lt;/record&gt;&lt;/Cite&gt;&lt;/EndNote&gt;</w:instrText>
      </w:r>
      <w:r w:rsidR="003C280C" w:rsidRPr="00A40CD0">
        <w:fldChar w:fldCharType="separate"/>
      </w:r>
      <w:r>
        <w:rPr>
          <w:noProof/>
        </w:rPr>
        <w:t>(</w:t>
      </w:r>
      <w:hyperlink w:anchor="_ENREF_15" w:tooltip="Burrage, 2003 #4650" w:history="1">
        <w:r w:rsidR="009F5C8B">
          <w:rPr>
            <w:noProof/>
          </w:rPr>
          <w:t>Burrage et al. 2003</w:t>
        </w:r>
      </w:hyperlink>
      <w:r>
        <w:rPr>
          <w:noProof/>
        </w:rPr>
        <w:t>)</w:t>
      </w:r>
      <w:r w:rsidR="003C280C" w:rsidRPr="00A40CD0">
        <w:fldChar w:fldCharType="end"/>
      </w:r>
      <w:r w:rsidRPr="00A40CD0">
        <w:t xml:space="preserve">. Concentrations of riverine pollutants have been attributed to the specific land use of the catchments and positive correlations have been reported between river-discharged material and water quality of the GBR receiving waters </w:t>
      </w:r>
      <w:r w:rsidR="003C280C" w:rsidRPr="00A40CD0">
        <w:fldChar w:fldCharType="begin">
          <w:fldData xml:space="preserve">PEVuZE5vdGU+PENpdGU+PEF1dGhvcj5Ccm9kaWU8L0F1dGhvcj48WWVhcj4yMDA4PC9ZZWFyPjxS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</w:fldData>
        </w:fldChar>
      </w:r>
      <w:r>
        <w:instrText xml:space="preserve"> ADDIN EN.CITE </w:instrText>
      </w:r>
      <w:r w:rsidR="003C280C">
        <w:fldChar w:fldCharType="begin">
          <w:fldData xml:space="preserve">PEVuZE5vdGU+PENpdGU+PEF1dGhvcj5Ccm9kaWU8L0F1dGhvcj48WWVhcj4yMDA4PC9ZZWFyPjxS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</w:fldData>
        </w:fldChar>
      </w:r>
      <w:r>
        <w:instrText xml:space="preserve"> ADDIN EN.CITE.DATA </w:instrText>
      </w:r>
      <w:r w:rsidR="003C280C">
        <w:fldChar w:fldCharType="end"/>
      </w:r>
      <w:r w:rsidR="003C280C" w:rsidRPr="00A40CD0">
        <w:fldChar w:fldCharType="separate"/>
      </w:r>
      <w:r>
        <w:rPr>
          <w:noProof/>
        </w:rPr>
        <w:t>(</w:t>
      </w:r>
      <w:hyperlink w:anchor="_ENREF_13" w:tooltip="Brodie, 2008 #4651" w:history="1">
        <w:r w:rsidR="009F5C8B">
          <w:rPr>
            <w:noProof/>
          </w:rPr>
          <w:t>Brodie et al. 2008</w:t>
        </w:r>
      </w:hyperlink>
      <w:r>
        <w:rPr>
          <w:noProof/>
        </w:rPr>
        <w:t xml:space="preserve">, </w:t>
      </w:r>
      <w:hyperlink w:anchor="_ENREF_23" w:tooltip="Kennedy, 2012 #4648" w:history="1">
        <w:r w:rsidR="009F5C8B">
          <w:rPr>
            <w:noProof/>
          </w:rPr>
          <w:t>Kennedy et al. 2012</w:t>
        </w:r>
      </w:hyperlink>
      <w:r>
        <w:rPr>
          <w:noProof/>
        </w:rPr>
        <w:t>)</w:t>
      </w:r>
      <w:r w:rsidR="003C280C" w:rsidRPr="00A40CD0">
        <w:fldChar w:fldCharType="end"/>
      </w:r>
      <w:r w:rsidRPr="00A40CD0">
        <w:t>.</w:t>
      </w:r>
    </w:p>
    <w:p w:rsidR="00C67CF9" w:rsidRPr="00A40CD0" w:rsidRDefault="00C67CF9" w:rsidP="00DD02BD">
      <w:pPr>
        <w:pStyle w:val="BodyText"/>
      </w:pPr>
      <w:r w:rsidRPr="00A40CD0">
        <w:t xml:space="preserve">The dynamics of a flood plume as it moves freshwater from the river mouth into the marine environment can be described in terms of the hydrodynamic and chemical behaviour. At first flood plumes contain elevated concentrations of sediments (and associated nutrients and contaminants). Later, when particulate matter falls out of the plume waters the plume is characterised mainly by the presence of the dissolved materials and the associated nutrients </w:t>
      </w:r>
      <w:r w:rsidR="003C280C" w:rsidRPr="00A40CD0">
        <w:fldChar w:fldCharType="begin"/>
      </w:r>
      <w:r>
        <w:instrText xml:space="preserve"> ADDIN EN.CITE &lt;EndNote&gt;&lt;Cite&gt;&lt;Author&gt;Devlin&lt;/Author&gt;&lt;Year&gt;2012&lt;/Year&gt;&lt;RecNum&gt;4583&lt;/RecNum&gt;&lt;DisplayText&gt;(Devlin et al. 2012)&lt;/DisplayText&gt;&lt;record&gt;&lt;rec-number&gt;4583&lt;/rec-number&gt;&lt;foreign-keys&gt;&lt;key app="EN" db-id="z0vwsaa0gfvsr1e2sr7p90rtdtevf52r2we9"&gt;4583&lt;/key&gt;&lt;/foreign-keys&gt;&lt;ref-type name="Book Section"&gt;5&lt;/ref-type&gt;&lt;contributors&gt;&lt;authors&gt;&lt;author&gt;Devlin, Michelle&lt;/author&gt;&lt;author&gt;Schroeder, T.&lt;/author&gt;&lt;author&gt;McKinna, Lachlan&lt;/author&gt;&lt;author&gt;Brodie, J.&lt;/author&gt;&lt;author&gt;Brando, V.&lt;/author&gt;&lt;author&gt;Dekker, A.&lt;/author&gt;&lt;/authors&gt;&lt;secondary-authors&gt;&lt;author&gt;Ni-Bin Chang&lt;/author&gt;&lt;/secondary-authors&gt;&lt;/contributors&gt;&lt;titles&gt;&lt;title&gt;Monitoring and mapping of flood plumes in the Great Barrier Reef based on in-situ and remote sensing observations&lt;/title&gt;&lt;secondary-title&gt;Advances in  Environmental Remote Sensing to Monitor Global Changes&lt;/secondary-title&gt;&lt;/titles&gt;&lt;pages&gt;148-188&lt;/pages&gt;&lt;section&gt;8&lt;/section&gt;&lt;dates&gt;&lt;year&gt;2012&lt;/year&gt;&lt;/dates&gt;&lt;urls&gt;&lt;/urls&gt;&lt;/record&gt;&lt;/Cite&gt;&lt;/EndNote&gt;</w:instrText>
      </w:r>
      <w:r w:rsidR="003C280C" w:rsidRPr="00A40CD0">
        <w:fldChar w:fldCharType="separate"/>
      </w:r>
      <w:r>
        <w:rPr>
          <w:noProof/>
        </w:rPr>
        <w:t>(</w:t>
      </w:r>
      <w:hyperlink w:anchor="_ENREF_17" w:tooltip="Devlin, 2012 #4583" w:history="1">
        <w:r w:rsidR="009F5C8B">
          <w:rPr>
            <w:noProof/>
          </w:rPr>
          <w:t>Devlin et al. 2012</w:t>
        </w:r>
      </w:hyperlink>
      <w:r>
        <w:rPr>
          <w:noProof/>
        </w:rPr>
        <w:t>)</w:t>
      </w:r>
      <w:r w:rsidR="003C280C" w:rsidRPr="00A40CD0">
        <w:fldChar w:fldCharType="end"/>
      </w:r>
      <w:r w:rsidRPr="00A40CD0">
        <w:t>.</w:t>
      </w:r>
    </w:p>
    <w:p w:rsidR="00C67CF9" w:rsidRPr="00A40CD0" w:rsidRDefault="00C67CF9" w:rsidP="00DD02BD">
      <w:pPr>
        <w:pStyle w:val="BodyText"/>
      </w:pPr>
      <w:r w:rsidRPr="00A40CD0">
        <w:t>In freshwater plumes, CDOM concentrations are high and are largely derived from terrestria</w:t>
      </w:r>
      <w:r>
        <w:t xml:space="preserve">l sources, making CDOM a quasi-conservative </w:t>
      </w:r>
      <w:r w:rsidRPr="00A40CD0">
        <w:t xml:space="preserve">tracer of terrestrial discharge of low salinity waters. Negative correlations between CDOM and sea surface salinity have been established from </w:t>
      </w:r>
      <w:r w:rsidR="0018664A" w:rsidRPr="0018664A">
        <w:rPr>
          <w:i/>
        </w:rPr>
        <w:t>in situ</w:t>
      </w:r>
      <w:r w:rsidRPr="00A40CD0">
        <w:t xml:space="preserve"> data in several studies </w:t>
      </w:r>
      <w:r w:rsidR="003C280C" w:rsidRPr="00A40CD0">
        <w:fldChar w:fldCharType="begin">
          <w:fldData xml:space="preserve">PEVuZE5vdGU+PENpdGU+PEF1dGhvcj5Bc3RvcmVjYTwvQXV0aG9yPjxZZWFyPjIwMDk8L1llYXI+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</w:fldData>
        </w:fldChar>
      </w:r>
      <w:r>
        <w:instrText xml:space="preserve"> ADDIN EN.CITE </w:instrText>
      </w:r>
      <w:r w:rsidR="003C280C">
        <w:fldChar w:fldCharType="begin">
          <w:fldData xml:space="preserve">PEVuZE5vdGU+PENpdGU+PEF1dGhvcj5Bc3RvcmVjYTwvQXV0aG9yPjxZZWFyPjIwMDk8L1llYXI+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</w:fldData>
        </w:fldChar>
      </w:r>
      <w:r>
        <w:instrText xml:space="preserve"> ADDIN EN.CITE.DATA </w:instrText>
      </w:r>
      <w:r w:rsidR="003C280C">
        <w:fldChar w:fldCharType="end"/>
      </w:r>
      <w:r w:rsidR="003C280C" w:rsidRPr="00A40CD0">
        <w:fldChar w:fldCharType="separate"/>
      </w:r>
      <w:r>
        <w:rPr>
          <w:noProof/>
        </w:rPr>
        <w:t>(</w:t>
      </w:r>
      <w:hyperlink w:anchor="_ENREF_19" w:tooltip="Ferrari, 1998 #3223" w:history="1">
        <w:r w:rsidR="009F5C8B">
          <w:rPr>
            <w:noProof/>
          </w:rPr>
          <w:t>Ferrari and Dowell 1998</w:t>
        </w:r>
      </w:hyperlink>
      <w:r>
        <w:rPr>
          <w:noProof/>
        </w:rPr>
        <w:t xml:space="preserve">, </w:t>
      </w:r>
      <w:hyperlink w:anchor="_ENREF_4" w:tooltip="Bowers, 2008 #4653" w:history="1">
        <w:r w:rsidR="009F5C8B">
          <w:rPr>
            <w:noProof/>
          </w:rPr>
          <w:t>Bowers and Brett 2008</w:t>
        </w:r>
      </w:hyperlink>
      <w:r>
        <w:rPr>
          <w:noProof/>
        </w:rPr>
        <w:t xml:space="preserve">, </w:t>
      </w:r>
      <w:hyperlink w:anchor="_ENREF_1" w:tooltip="Astoreca, 2009 #4586" w:history="1">
        <w:r w:rsidR="009F5C8B">
          <w:rPr>
            <w:noProof/>
          </w:rPr>
          <w:t>Astoreca et al. 2009</w:t>
        </w:r>
      </w:hyperlink>
      <w:r>
        <w:rPr>
          <w:noProof/>
        </w:rPr>
        <w:t xml:space="preserve">, </w:t>
      </w:r>
      <w:hyperlink w:anchor="_ENREF_27" w:tooltip="Molleri, 2010 #4652" w:history="1">
        <w:r w:rsidR="009F5C8B">
          <w:rPr>
            <w:noProof/>
          </w:rPr>
          <w:t>Molleri et al. 2010</w:t>
        </w:r>
      </w:hyperlink>
      <w:r>
        <w:rPr>
          <w:noProof/>
        </w:rPr>
        <w:t>)</w:t>
      </w:r>
      <w:r w:rsidR="003C280C" w:rsidRPr="00A40CD0">
        <w:fldChar w:fldCharType="end"/>
      </w:r>
      <w:r w:rsidRPr="00A40CD0">
        <w:t>.</w:t>
      </w:r>
      <w:r w:rsidRPr="00A40CD0">
        <w:rPr>
          <w:color w:val="000000"/>
        </w:rPr>
        <w:t xml:space="preserve"> In this report we use CDOM as a surrogate for salinity to estimate</w:t>
      </w:r>
      <w:r w:rsidRPr="00A40CD0">
        <w:t xml:space="preserve"> low salinity waters</w:t>
      </w:r>
      <w:r w:rsidRPr="00A40CD0">
        <w:rPr>
          <w:color w:val="000000"/>
        </w:rPr>
        <w:t xml:space="preserve"> indirectly from MODIS ocean colour observations for the entire GBR region as detailed in </w:t>
      </w:r>
      <w:r w:rsidRPr="00A40CD0">
        <w:t>Schroeder et al.</w:t>
      </w:r>
      <w:r w:rsidR="003C280C" w:rsidRPr="00A40CD0">
        <w:fldChar w:fldCharType="begin"/>
      </w:r>
      <w:r>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rPr>
          <w:noProof/>
        </w:rPr>
        <w:t>(</w:t>
      </w:r>
      <w:hyperlink w:anchor="_ENREF_40" w:tooltip="Schroeder, 2012 #4647" w:history="1">
        <w:r w:rsidR="009F5C8B">
          <w:rPr>
            <w:noProof/>
          </w:rPr>
          <w:t>2012</w:t>
        </w:r>
      </w:hyperlink>
      <w:r>
        <w:rPr>
          <w:noProof/>
        </w:rPr>
        <w:t>)</w:t>
      </w:r>
      <w:r w:rsidR="003C280C" w:rsidRPr="00A40CD0">
        <w:fldChar w:fldCharType="end"/>
      </w:r>
      <w:r w:rsidRPr="00A40CD0">
        <w:rPr>
          <w:color w:val="000000"/>
        </w:rPr>
        <w:t xml:space="preserve">. </w:t>
      </w:r>
      <w:r w:rsidRPr="00A40CD0">
        <w:t xml:space="preserve">Based on a linear regression of 250 GBR-wide concurrent </w:t>
      </w:r>
      <w:r w:rsidR="0018664A" w:rsidRPr="0018664A">
        <w:rPr>
          <w:i/>
        </w:rPr>
        <w:t>in situ</w:t>
      </w:r>
      <w:r w:rsidRPr="00A40CD0">
        <w:t xml:space="preserve"> CDOM and salinity measurements a relationship was used to establish a cut-off threshold of CDOM absorption at 443nm of 0.24 m</w:t>
      </w:r>
      <w:r w:rsidRPr="00A40CD0">
        <w:rPr>
          <w:vertAlign w:val="superscript"/>
        </w:rPr>
        <w:t>-1</w:t>
      </w:r>
      <w:r w:rsidRPr="00A40CD0">
        <w:t xml:space="preserve"> corresponding to a salinity of 30</w:t>
      </w:r>
      <w:r w:rsidRPr="00A40CD0">
        <w:rPr>
          <w:rFonts w:cs="Times"/>
        </w:rPr>
        <w:t>±</w:t>
      </w:r>
      <w:r w:rsidRPr="00A40CD0">
        <w:t>4 PSU (</w:t>
      </w:r>
      <w:r w:rsidR="003C280C">
        <w:fldChar w:fldCharType="begin"/>
      </w:r>
      <w:r w:rsidR="005B3356">
        <w:instrText xml:space="preserve"> REF _Ref264696668 \h </w:instrText>
      </w:r>
      <w:r w:rsidR="00855B6A">
        <w:instrText>\n</w:instrText>
      </w:r>
      <w:r w:rsidR="003C280C">
        <w:fldChar w:fldCharType="separate"/>
      </w:r>
      <w:r w:rsidR="00166571">
        <w:t>Figure 1</w:t>
      </w:r>
      <w:r w:rsidR="003C280C">
        <w:fldChar w:fldCharType="end"/>
      </w:r>
      <w:r w:rsidRPr="00A40CD0">
        <w:t xml:space="preserve">) </w:t>
      </w:r>
      <w:r w:rsidR="003C280C" w:rsidRPr="00A40CD0">
        <w:fldChar w:fldCharType="begin"/>
      </w:r>
      <w:r>
        <w:instrText xml:space="preserve"> ADDIN EN.CITE &lt;EndNote&gt;&lt;Cite&gt;&lt;Author&gt;Schroeder&lt;/Author&gt;&lt;Year&gt;2012&lt;/Year&gt;&lt;RecNum&gt;4647&lt;/RecNum&gt;&lt;DisplayText&gt;(Schroeder et al. 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rPr>
          <w:noProof/>
        </w:rPr>
        <w:t>(</w:t>
      </w:r>
      <w:hyperlink w:anchor="_ENREF_40" w:tooltip="Schroeder, 2012 #4647" w:history="1">
        <w:r w:rsidR="009F5C8B">
          <w:rPr>
            <w:noProof/>
          </w:rPr>
          <w:t>Schroeder et al. 2012</w:t>
        </w:r>
      </w:hyperlink>
      <w:r>
        <w:rPr>
          <w:noProof/>
        </w:rPr>
        <w:t>)</w:t>
      </w:r>
      <w:r w:rsidR="003C280C" w:rsidRPr="00A40CD0">
        <w:fldChar w:fldCharType="end"/>
      </w:r>
      <w:r w:rsidRPr="00A40CD0">
        <w:t>. The freshwater extent for the wet season can be estimated by applying the threshold for freshwater mapping (0.24 m</w:t>
      </w:r>
      <w:r w:rsidRPr="00A40CD0">
        <w:rPr>
          <w:vertAlign w:val="superscript"/>
        </w:rPr>
        <w:t>-1</w:t>
      </w:r>
      <w:r w:rsidR="008C1675" w:rsidRPr="00EE43D5">
        <w:rPr>
          <w:rFonts w:ascii="MS Gothic" w:eastAsia="MS Gothic"/>
          <w:color w:val="000000"/>
        </w:rPr>
        <w:t>≈</w:t>
      </w:r>
      <w:r w:rsidRPr="00A40CD0">
        <w:t>30</w:t>
      </w:r>
      <w:r w:rsidRPr="00A40CD0">
        <w:rPr>
          <w:rFonts w:cs="Times"/>
        </w:rPr>
        <w:t>±</w:t>
      </w:r>
      <w:r w:rsidRPr="00A40CD0">
        <w:t>4 salinity) to the maximum CDOM values for the wet season.</w:t>
      </w:r>
    </w:p>
    <w:p w:rsidR="00C67CF9" w:rsidRPr="00A40CD0" w:rsidRDefault="00C67CF9" w:rsidP="00DD02BD">
      <w:pPr>
        <w:pStyle w:val="BodyText"/>
      </w:pPr>
      <w:r w:rsidRPr="00A40CD0">
        <w:t xml:space="preserve">The remote sensing algorithms adopted in this study cannot differentiate between the sources of </w:t>
      </w:r>
      <w:r>
        <w:t>CDOM, which for this aim are</w:t>
      </w:r>
      <w:r w:rsidRPr="00A40CD0">
        <w:t xml:space="preserve"> assumed to be mainly influenced by flood waters during the wet seasons. As a consequence any estimated freshwater extent</w:t>
      </w:r>
      <w:r w:rsidRPr="00A40CD0">
        <w:rPr>
          <w:color w:val="000000"/>
        </w:rPr>
        <w:t xml:space="preserve"> is potentially</w:t>
      </w:r>
      <w:r w:rsidRPr="00A40CD0">
        <w:t xml:space="preserve"> biased by additional supratidal, intertidal and subtidal and oceanic CDOM sources such as bacterial degradation of phytoplankton, mangroves, sea grass beds, coral reef and benthic organisms living in the sediment </w:t>
      </w:r>
      <w:r w:rsidR="003C280C" w:rsidRPr="00A40CD0">
        <w:lastRenderedPageBreak/>
        <w:fldChar w:fldCharType="begin"/>
      </w:r>
      <w:r>
        <w:instrText xml:space="preserve"> ADDIN EN.CITE &lt;EndNote&gt;&lt;Cite&gt;&lt;Author&gt;Schroeder&lt;/Author&gt;&lt;Year&gt;2012&lt;/Year&gt;&lt;RecNum&gt;4647&lt;/RecNum&gt;&lt;Suffix&gt; and references therein&lt;/Suffix&gt;&lt;DisplayText&gt;(Schroeder et al. 2012 and references therein)&lt;/DisplayText&gt;&lt;record&gt;&lt;rec-number&gt;4647&lt;/rec-number&gt;&lt;foreign-keys&gt;&lt;key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rPr>
          <w:noProof/>
        </w:rPr>
        <w:t>(</w:t>
      </w:r>
      <w:hyperlink w:anchor="_ENREF_40" w:tooltip="Schroeder, 2012 #4647" w:history="1">
        <w:r w:rsidR="009F5C8B">
          <w:rPr>
            <w:noProof/>
          </w:rPr>
          <w:t>Schroeder et al. 2012 and references therein</w:t>
        </w:r>
      </w:hyperlink>
      <w:r>
        <w:rPr>
          <w:noProof/>
        </w:rPr>
        <w:t>)</w:t>
      </w:r>
      <w:r w:rsidR="003C280C" w:rsidRPr="00A40CD0">
        <w:fldChar w:fldCharType="end"/>
      </w:r>
      <w:r w:rsidRPr="00A40CD0">
        <w:t xml:space="preserve">. However, the CDOM production of these </w:t>
      </w:r>
      <w:r w:rsidRPr="00A40CD0">
        <w:rPr>
          <w:color w:val="000000"/>
        </w:rPr>
        <w:t>additional non-runoff related sources</w:t>
      </w:r>
      <w:r w:rsidRPr="00A40CD0">
        <w:t xml:space="preserve"> is usually much lower than the applied CDOM absorption threshold of 0.24 m</w:t>
      </w:r>
      <w:r w:rsidRPr="00A40CD0">
        <w:rPr>
          <w:vertAlign w:val="superscript"/>
        </w:rPr>
        <w:t>-1</w:t>
      </w:r>
      <w:r w:rsidRPr="00A40CD0">
        <w:t xml:space="preserve"> at 443 nm</w:t>
      </w:r>
      <w:r w:rsidR="003C280C" w:rsidRPr="00A40CD0">
        <w:fldChar w:fldCharType="begin"/>
      </w:r>
      <w:r>
        <w:instrText xml:space="preserve"> ADDIN EN.CITE &lt;EndNote&gt;&lt;Cite&gt;&lt;Author&gt;Schroeder&lt;/Author&gt;&lt;Year&gt;2012&lt;/Year&gt;&lt;RecNum&gt;4647&lt;/RecNum&gt;&lt;DisplayText&gt;(Schroeder et al. 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rPr>
          <w:noProof/>
        </w:rPr>
        <w:t>(</w:t>
      </w:r>
      <w:hyperlink w:anchor="_ENREF_40" w:tooltip="Schroeder, 2012 #4647" w:history="1">
        <w:r w:rsidR="009F5C8B">
          <w:rPr>
            <w:noProof/>
          </w:rPr>
          <w:t>Schroeder et al. 2012</w:t>
        </w:r>
      </w:hyperlink>
      <w:r>
        <w:rPr>
          <w:noProof/>
        </w:rPr>
        <w:t>)</w:t>
      </w:r>
      <w:r w:rsidR="003C280C" w:rsidRPr="00A40CD0">
        <w:fldChar w:fldCharType="end"/>
      </w:r>
      <w:r w:rsidRPr="00A40CD0">
        <w:t>.</w:t>
      </w:r>
    </w:p>
    <w:p w:rsidR="00071922" w:rsidRDefault="00C67CF9" w:rsidP="005F1964">
      <w:pPr>
        <w:pStyle w:val="BodyText"/>
        <w:jc w:val="center"/>
      </w:pPr>
      <w:r w:rsidRPr="00A40CD0">
        <w:rPr>
          <w:noProof/>
          <w:lang w:eastAsia="en-AU"/>
        </w:rPr>
        <w:drawing>
          <wp:inline distT="0" distB="0" distL="0" distR="0">
            <wp:extent cx="2159978" cy="2005696"/>
            <wp:effectExtent l="19050" t="0" r="0" b="0"/>
            <wp:docPr id="12" name="Picture 8" descr="Linear regression of concurrent in situ CDOM absorption (443 nm) and salinity measurements. Modified from Figure 4 of Schroeder et al.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hroeder_2012_fig4.jpg"/>
                    <pic:cNvPicPr/>
                  </pic:nvPicPr>
                  <pic:blipFill>
                    <a:blip r:embed="rId14" cstate="print">
                      <a:extLst>
                        <a:ext uri="{28A0092B-C50C-407E-A947-70E740481C1C}">
                          <a14:useLocalDpi xmlns:a14="http://schemas.microsoft.com/office/drawing/2010/main"/>
                        </a:ext>
                      </a:extLst>
                    </a:blip>
                    <a:srcRect/>
                    <a:stretch>
                      <a:fillRect/>
                    </a:stretch>
                  </pic:blipFill>
                  <pic:spPr>
                    <a:xfrm>
                      <a:off x="0" y="0"/>
                      <a:ext cx="2159978" cy="2005696"/>
                    </a:xfrm>
                    <a:prstGeom prst="rect">
                      <a:avLst/>
                    </a:prstGeom>
                  </pic:spPr>
                </pic:pic>
              </a:graphicData>
            </a:graphic>
          </wp:inline>
        </w:drawing>
      </w:r>
      <w:bookmarkStart w:id="23" w:name="_Ref321224776"/>
      <w:bookmarkStart w:id="24" w:name="_Toc228588279"/>
      <w:bookmarkStart w:id="25" w:name="_Toc243389076"/>
    </w:p>
    <w:p w:rsidR="00C67CF9" w:rsidRPr="00A40CD0" w:rsidRDefault="00C67CF9" w:rsidP="004B0052">
      <w:pPr>
        <w:pStyle w:val="rPlotLegend"/>
      </w:pPr>
      <w:bookmarkStart w:id="26" w:name="_Ref264696668"/>
      <w:bookmarkStart w:id="27" w:name="_Toc422393195"/>
      <w:bookmarkEnd w:id="23"/>
      <w:r w:rsidRPr="00A40CD0">
        <w:t xml:space="preserve">Linear regression of concurrent </w:t>
      </w:r>
      <w:r w:rsidR="0018664A" w:rsidRPr="00264B7E">
        <w:rPr>
          <w:i/>
        </w:rPr>
        <w:t>in situ</w:t>
      </w:r>
      <w:r w:rsidRPr="00A40CD0">
        <w:t xml:space="preserve"> CDOM absorption (443 nm) and salinity measurements. Modified from Figure 4 of Schroeder et al.</w:t>
      </w:r>
      <w:r w:rsidR="003C280C" w:rsidRPr="00A40CD0">
        <w:fldChar w:fldCharType="begin"/>
      </w:r>
      <w:r>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t>(</w:t>
      </w:r>
      <w:hyperlink w:anchor="_ENREF_40" w:tooltip="Schroeder, 2012 #4647" w:history="1">
        <w:r w:rsidR="009F5C8B">
          <w:t>2012</w:t>
        </w:r>
      </w:hyperlink>
      <w:r>
        <w:t>)</w:t>
      </w:r>
      <w:r w:rsidR="003C280C" w:rsidRPr="00A40CD0">
        <w:fldChar w:fldCharType="end"/>
      </w:r>
      <w:r w:rsidRPr="00A40CD0">
        <w:t>.</w:t>
      </w:r>
      <w:bookmarkEnd w:id="24"/>
      <w:bookmarkEnd w:id="25"/>
      <w:bookmarkEnd w:id="26"/>
      <w:bookmarkEnd w:id="27"/>
    </w:p>
    <w:p w:rsidR="00C67CF9" w:rsidRPr="00A40CD0" w:rsidRDefault="00C67CF9" w:rsidP="00DD02BD">
      <w:pPr>
        <w:pStyle w:val="BodyText"/>
      </w:pPr>
      <w:r w:rsidRPr="00A40CD0">
        <w:t>Unusually high CDOM absorption was observed from remote sensing by Schroeder et al.</w:t>
      </w:r>
      <w:r w:rsidR="003C280C" w:rsidRPr="00A40CD0">
        <w:fldChar w:fldCharType="begin"/>
      </w:r>
      <w:r>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rPr>
          <w:noProof/>
        </w:rPr>
        <w:t>(</w:t>
      </w:r>
      <w:hyperlink w:anchor="_ENREF_40" w:tooltip="Schroeder, 2012 #4647" w:history="1">
        <w:r w:rsidR="009F5C8B">
          <w:rPr>
            <w:noProof/>
          </w:rPr>
          <w:t>2012</w:t>
        </w:r>
      </w:hyperlink>
      <w:r>
        <w:rPr>
          <w:noProof/>
        </w:rPr>
        <w:t>)</w:t>
      </w:r>
      <w:r w:rsidR="003C280C" w:rsidRPr="00A40CD0">
        <w:fldChar w:fldCharType="end"/>
      </w:r>
      <w:r w:rsidRPr="00A40CD0">
        <w:t xml:space="preserve"> for the mid and outer shelf reefs of the Mackay and Fitzroy NRM regions, which are not directly influenced by flood waters. In these regions </w:t>
      </w:r>
      <w:r w:rsidR="007003D6" w:rsidRPr="00A40CD0">
        <w:t>remotely sensed</w:t>
      </w:r>
      <w:r w:rsidRPr="00A40CD0">
        <w:t xml:space="preserve"> CDOM absorption was observed to vary between 0.15 and 0.2 m</w:t>
      </w:r>
      <w:r w:rsidRPr="00A40CD0">
        <w:rPr>
          <w:vertAlign w:val="superscript"/>
        </w:rPr>
        <w:t>-1</w:t>
      </w:r>
      <w:r w:rsidRPr="00A40CD0">
        <w:t xml:space="preserve"> at 443 nm and further </w:t>
      </w:r>
      <w:r w:rsidR="0018664A" w:rsidRPr="0018664A">
        <w:rPr>
          <w:i/>
        </w:rPr>
        <w:t>in situ</w:t>
      </w:r>
      <w:r w:rsidRPr="00A40CD0">
        <w:t xml:space="preserve"> measurements are needed to understand these high values in off-shore waters. The conservative CDOM threshold for freshwater mapping (0.24 m</w:t>
      </w:r>
      <w:r w:rsidRPr="00A40CD0">
        <w:rPr>
          <w:vertAlign w:val="superscript"/>
        </w:rPr>
        <w:t>-1</w:t>
      </w:r>
      <w:r w:rsidR="009C6A45" w:rsidRPr="00EE43D5">
        <w:rPr>
          <w:rFonts w:ascii="MS Gothic" w:eastAsia="MS Gothic"/>
          <w:color w:val="000000"/>
        </w:rPr>
        <w:t>≈</w:t>
      </w:r>
      <w:r w:rsidRPr="00A40CD0">
        <w:t>30</w:t>
      </w:r>
      <w:r w:rsidRPr="00A40CD0">
        <w:rPr>
          <w:rFonts w:cs="Times"/>
        </w:rPr>
        <w:t>±</w:t>
      </w:r>
      <w:r w:rsidRPr="00A40CD0">
        <w:t>4 salinity) enables</w:t>
      </w:r>
      <w:r w:rsidR="00FD367E">
        <w:t xml:space="preserve"> us</w:t>
      </w:r>
      <w:r w:rsidRPr="00A40CD0">
        <w:t xml:space="preserve"> to separate the autochthonous reef matrix CDOM production from the estimate of freshwater plume extent for the wet season.</w:t>
      </w:r>
    </w:p>
    <w:p w:rsidR="00C67CF9" w:rsidRPr="00A40CD0" w:rsidRDefault="00C67CF9" w:rsidP="00DD02BD">
      <w:pPr>
        <w:pStyle w:val="BodyText"/>
      </w:pPr>
      <w:r w:rsidRPr="00A40CD0">
        <w:t>Shallow coastal embayment</w:t>
      </w:r>
      <w:r w:rsidR="00FD367E">
        <w:t>s</w:t>
      </w:r>
      <w:r w:rsidRPr="00A40CD0">
        <w:t>, where turbidity is dominated by tidal resuspension of bottom sediments composed of terrigenous mud in the near-shore areas are also regions where CDOM may not be attributed solely to terrestrial runoff. The freshwater extents estimated for these regions are potentially overestimated if no rivers em</w:t>
      </w:r>
      <w:r>
        <w:t>pty directly into these embaym</w:t>
      </w:r>
      <w:r w:rsidRPr="00A40CD0">
        <w:t xml:space="preserve">ents, e.g. Broad Sound. For this region an along-shore transport of northward directed freshwater from the Fitzroy River is observed in years of high discharge only </w:t>
      </w:r>
      <w:r w:rsidR="003C280C" w:rsidRPr="00A40CD0">
        <w:fldChar w:fldCharType="begin"/>
      </w:r>
      <w:r>
        <w:instrText xml:space="preserve"> ADDIN EN.CITE &lt;EndNote&gt;&lt;Cite&gt;&lt;Author&gt;Schroeder&lt;/Author&gt;&lt;Year&gt;2012&lt;/Year&gt;&lt;RecNum&gt;4647&lt;/RecNum&gt;&lt;DisplayText&gt;(Schroeder et al. 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rPr>
          <w:noProof/>
        </w:rPr>
        <w:t>(</w:t>
      </w:r>
      <w:hyperlink w:anchor="_ENREF_40" w:tooltip="Schroeder, 2012 #4647" w:history="1">
        <w:r w:rsidR="009F5C8B">
          <w:rPr>
            <w:noProof/>
          </w:rPr>
          <w:t>Schroeder et al. 2012</w:t>
        </w:r>
      </w:hyperlink>
      <w:r>
        <w:rPr>
          <w:noProof/>
        </w:rPr>
        <w:t>)</w:t>
      </w:r>
      <w:r w:rsidR="003C280C" w:rsidRPr="00A40CD0">
        <w:fldChar w:fldCharType="end"/>
      </w:r>
      <w:r w:rsidRPr="00A40CD0">
        <w:t>.</w:t>
      </w:r>
    </w:p>
    <w:p w:rsidR="00C67CF9" w:rsidRPr="007E294B" w:rsidRDefault="00C67CF9" w:rsidP="002F2E3D">
      <w:pPr>
        <w:pStyle w:val="Heading3"/>
      </w:pPr>
      <w:bookmarkStart w:id="28" w:name="_Toc228588165"/>
      <w:bookmarkStart w:id="29" w:name="_Toc229924788"/>
      <w:bookmarkStart w:id="30" w:name="_Toc422393100"/>
      <w:r w:rsidRPr="007E294B">
        <w:t>Evaluation of compliance to guidelines</w:t>
      </w:r>
      <w:bookmarkEnd w:id="28"/>
      <w:bookmarkEnd w:id="29"/>
      <w:bookmarkEnd w:id="30"/>
    </w:p>
    <w:p w:rsidR="00C67CF9" w:rsidRPr="00A40CD0" w:rsidRDefault="00012F11" w:rsidP="00DD02BD">
      <w:pPr>
        <w:pStyle w:val="BodyText"/>
      </w:pPr>
      <w:r>
        <w:t>In addition to the me</w:t>
      </w:r>
      <w:r w:rsidR="00C67CF9" w:rsidRPr="00A40CD0">
        <w:t>an concentration maps, the exceedance of water quality guidelines was assessed for CHL and TSS retrieved from MODIS Aqua imagery using CSIRO’s algorithm. The exceedance could also be evaluat</w:t>
      </w:r>
      <w:r w:rsidR="00C67CF9">
        <w:t>ed for the recently published regional Secchi Depth algorithm based</w:t>
      </w:r>
      <w:r w:rsidR="00C67CF9" w:rsidRPr="00A40CD0">
        <w:t xml:space="preserve"> of</w:t>
      </w:r>
      <w:r w:rsidR="004750EB">
        <w:t xml:space="preserve"> </w:t>
      </w:r>
      <w:r w:rsidR="0018664A" w:rsidRPr="0018664A">
        <w:rPr>
          <w:i/>
        </w:rPr>
        <w:t>in situ</w:t>
      </w:r>
      <w:r w:rsidR="004750EB">
        <w:rPr>
          <w:i/>
        </w:rPr>
        <w:t xml:space="preserve"> </w:t>
      </w:r>
      <w:r w:rsidR="00C67CF9" w:rsidRPr="00A40CD0">
        <w:t xml:space="preserve">data </w:t>
      </w:r>
      <w:r w:rsidR="00C67CF9">
        <w:t>collected</w:t>
      </w:r>
      <w:r w:rsidR="00C67CF9" w:rsidRPr="00A40CD0">
        <w:t xml:space="preserve"> by AIMS</w:t>
      </w:r>
      <w:r w:rsidR="005F1964">
        <w:t xml:space="preserve"> </w:t>
      </w:r>
      <w:r w:rsidR="003C280C">
        <w:fldChar w:fldCharType="begin"/>
      </w:r>
      <w:r w:rsidR="001D7405">
        <w:instrText xml:space="preserve"> ADDIN EN.CITE &lt;EndNote&gt;&lt;Cite&gt;&lt;Author&gt;Weeks&lt;/Author&gt;&lt;Year&gt;2012&lt;/Year&gt;&lt;RecNum&gt;4701&lt;/RecNum&gt;&lt;DisplayText&gt;(Weeks et al. 2012)&lt;/DisplayText&gt;&lt;record&gt;&lt;rec-number&gt;4701&lt;/rec-number&gt;&lt;foreign-keys&gt;&lt;key app="EN" db-id="z0vwsaa0gfvsr1e2sr7p90rtdtevf52r2we9"&gt;4701&lt;/key&gt;&lt;/foreign-keys&gt;&lt;ref-type name="Journal Article"&gt;17&lt;/ref-type&gt;&lt;contributors&gt;&lt;authors&gt;&lt;author&gt;Scarla Weeks&lt;/author&gt;&lt;author&gt;P. Jeremy Werdell&lt;/author&gt;&lt;author&gt;Britta Schaffelke&lt;/author&gt;&lt;author&gt;Marites Canto&lt;/author&gt;&lt;author&gt;Zhongping Lee&lt;/author&gt;&lt;author&gt;John G. Wilding&lt;/author&gt;&lt;author&gt;Gene C. Feldman&lt;/author&gt;&lt;/authors&gt;&lt;/contributors&gt;&lt;titles&gt;&lt;title&gt;Satellite-Derived Photic Depth on the Great Barrier Reef: Spatio-Temporal Patterns of Water Clarity&lt;/title&gt;&lt;secondary-title&gt;Remote Sensing&lt;/secondary-title&gt;&lt;/titles&gt;&lt;periodical&gt;&lt;full-title&gt;Remote Sensing&lt;/full-title&gt;&lt;/periodical&gt;&lt;pages&gt;3781-3795&lt;/pages&gt;&lt;volume&gt;2012&lt;/volume&gt;&lt;dates&gt;&lt;year&gt;2012&lt;/year&gt;&lt;/dates&gt;&lt;urls&gt;&lt;/urls&gt;&lt;electronic-resource-num&gt;doi:10.3390/rs4123781&lt;/electronic-resource-num&gt;&lt;/record&gt;&lt;/Cite&gt;&lt;/EndNote&gt;</w:instrText>
      </w:r>
      <w:r w:rsidR="003C280C">
        <w:fldChar w:fldCharType="separate"/>
      </w:r>
      <w:r w:rsidR="001D7405">
        <w:rPr>
          <w:noProof/>
        </w:rPr>
        <w:t>(</w:t>
      </w:r>
      <w:hyperlink w:anchor="_ENREF_43" w:tooltip="Weeks, 2012 #4701" w:history="1">
        <w:r w:rsidR="009F5C8B">
          <w:rPr>
            <w:noProof/>
          </w:rPr>
          <w:t>Weeks et al. 2012</w:t>
        </w:r>
      </w:hyperlink>
      <w:r w:rsidR="001D7405">
        <w:rPr>
          <w:noProof/>
        </w:rPr>
        <w:t>)</w:t>
      </w:r>
      <w:r w:rsidR="003C280C">
        <w:fldChar w:fldCharType="end"/>
      </w:r>
      <w:r w:rsidR="00C67CF9">
        <w:t>.</w:t>
      </w:r>
    </w:p>
    <w:p w:rsidR="00C67CF9" w:rsidRPr="00A40CD0" w:rsidRDefault="00C67CF9" w:rsidP="00DD02BD">
      <w:pPr>
        <w:pStyle w:val="BodyText"/>
      </w:pPr>
      <w:r w:rsidRPr="00A40CD0">
        <w:t xml:space="preserve">A set of water quality guideline values and objectives was released in 2009 by </w:t>
      </w:r>
      <w:r w:rsidR="00FD367E">
        <w:t>Commonwealth</w:t>
      </w:r>
      <w:r w:rsidRPr="00A40CD0">
        <w:t xml:space="preserve"> and state legislation for the GBR, with an effort to avoid inconsistency in the regions of overlap. Version 3 of the Queensland Water Quality Guidelines </w:t>
      </w:r>
      <w:r w:rsidR="003C280C" w:rsidRPr="00A40CD0">
        <w:fldChar w:fldCharType="begin"/>
      </w:r>
      <w:r>
        <w:instrText xml:space="preserve"> ADDIN EN.CITE &lt;EndNote&gt;&lt;Cite&gt;&lt;Author&gt;DERM&lt;/Author&gt;&lt;Year&gt;2009&lt;/Year&gt;&lt;RecNum&gt;4605&lt;/RecNum&gt;&lt;DisplayText&gt;(DERM 2009)&lt;/DisplayText&gt;&lt;record&gt;&lt;rec-number&gt;4605&lt;/rec-number&gt;&lt;foreign-keys&gt;&lt;key app="EN" db-id="z0vwsaa0gfvsr1e2sr7p90rtdtevf52r2we9"&gt;4605&lt;/key&gt;&lt;/foreign-keys&gt;&lt;ref-type name="Electronic Book"&gt;44&lt;/ref-type&gt;&lt;contributors&gt;&lt;authors&gt;&lt;author&gt;DERM&lt;/author&gt;&lt;/authors&gt;&lt;/contributors&gt;&lt;titles&gt;&lt;title&gt;Queensland Water Quality Guidelines, Version 3&lt;/title&gt;&lt;/titles&gt;&lt;dates&gt;&lt;year&gt;2009&lt;/year&gt;&lt;/dates&gt;&lt;publisher&gt;Department of Environment and Resource Management&lt;/publisher&gt;&lt;isbn&gt;978-0-9806986-0-2&lt;/isbn&gt;&lt;urls&gt;&lt;related-urls&gt;&lt;url&gt;http://www.derm.qld.gov.au/environmental_management/water/queensland_water_quality_guidelines/queensland_water_quality_guidelines_2009.html&lt;/url&gt;&lt;/related-urls&gt;&lt;/urls&gt;&lt;/record&gt;&lt;/Cite&gt;&lt;/EndNote&gt;</w:instrText>
      </w:r>
      <w:r w:rsidR="003C280C" w:rsidRPr="00A40CD0">
        <w:fldChar w:fldCharType="separate"/>
      </w:r>
      <w:r>
        <w:rPr>
          <w:noProof/>
        </w:rPr>
        <w:t>(</w:t>
      </w:r>
      <w:hyperlink w:anchor="_ENREF_16" w:tooltip="DERM, 2009 #4605" w:history="1">
        <w:r w:rsidR="009F5C8B">
          <w:rPr>
            <w:noProof/>
          </w:rPr>
          <w:t>DERM 2009</w:t>
        </w:r>
      </w:hyperlink>
      <w:r>
        <w:rPr>
          <w:noProof/>
        </w:rPr>
        <w:t>)</w:t>
      </w:r>
      <w:r w:rsidR="003C280C" w:rsidRPr="00A40CD0">
        <w:fldChar w:fldCharType="end"/>
      </w:r>
      <w:r w:rsidRPr="00A40CD0">
        <w:t xml:space="preserve"> was released to promote regionally and locally relevant guideline water quality values for Queensland coastal waters which extend up to 3 nautical miles offshore. Regionally-specific environmental values and objectives have been set in the GBR catchments in the P2R program and in some specific areas through the development of Water Quality Improvement Plans (WQIPs). GBRMPA released the Water Quality Guidelines for the Marine Park (hereafter called the Guidelines) in 2009 and identified five types of water bodies: the Enclosed Coastal waters, the Open Coastal waters, the Midshelf waters, the Offshore waters, and the Coral Sea </w:t>
      </w:r>
      <w:r w:rsidR="003C280C" w:rsidRPr="005850A1">
        <w:fldChar w:fldCharType="begin"/>
      </w:r>
      <w:r w:rsidRPr="005850A1">
        <w:instrText xml:space="preserve"> ADDIN EN.CITE &lt;EndNote&gt;&lt;Cite&gt;&lt;Author&gt;GBRMPA&lt;/Author&gt;&lt;Year&gt;2009&lt;/Year&gt;&lt;RecNum&gt;4612&lt;/RecNum&gt;&lt;DisplayText&gt;(GBRMPA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3C280C" w:rsidRPr="005850A1">
        <w:fldChar w:fldCharType="separate"/>
      </w:r>
      <w:r w:rsidRPr="005850A1">
        <w:rPr>
          <w:noProof/>
        </w:rPr>
        <w:t>(</w:t>
      </w:r>
      <w:hyperlink w:anchor="_ENREF_20" w:tooltip="GBRMPA, 2009 #4612" w:history="1">
        <w:r w:rsidR="009F5C8B" w:rsidRPr="005850A1">
          <w:rPr>
            <w:noProof/>
          </w:rPr>
          <w:t>GBRMPA 2009</w:t>
        </w:r>
      </w:hyperlink>
      <w:r w:rsidRPr="005850A1">
        <w:rPr>
          <w:noProof/>
        </w:rPr>
        <w:t>)</w:t>
      </w:r>
      <w:r w:rsidR="003C280C" w:rsidRPr="005850A1">
        <w:fldChar w:fldCharType="end"/>
      </w:r>
      <w:r w:rsidRPr="009C6A45">
        <w:t>. Much of the Great Barrier Reef Marine Park lies beyond Queensland state waters</w:t>
      </w:r>
      <w:r w:rsidRPr="00A40CD0">
        <w:t xml:space="preserve"> </w:t>
      </w:r>
      <w:r w:rsidRPr="00A40CD0">
        <w:lastRenderedPageBreak/>
        <w:t xml:space="preserve">but there is an area of overlap within the </w:t>
      </w:r>
      <w:r>
        <w:t>nearshore</w:t>
      </w:r>
      <w:r w:rsidRPr="00A40CD0">
        <w:t xml:space="preserve"> coastal waters for which protocols have been agreed. Namely, Queensland guidelines are to be adopted for all waters inshore of and within the Enclosed Coastal zone. Offshore from the Enclosed Coastal zone and within waters of the GBR Marine Park, the Guidelines will apply, even if the boundary of the Enclosed Coastal zone lies inside the three nautical mile zone </w:t>
      </w:r>
      <w:r w:rsidR="003C280C" w:rsidRPr="00A40CD0">
        <w:fldChar w:fldCharType="begin"/>
      </w:r>
      <w:r>
        <w:instrText xml:space="preserve"> ADDIN EN.CITE &lt;EndNote&gt;&lt;Cite&gt;&lt;Author&gt;DERM&lt;/Author&gt;&lt;Year&gt;2009&lt;/Year&gt;&lt;RecNum&gt;4605&lt;/RecNum&gt;&lt;DisplayText&gt;(DERM 2009)&lt;/DisplayText&gt;&lt;record&gt;&lt;rec-number&gt;4605&lt;/rec-number&gt;&lt;foreign-keys&gt;&lt;key app="EN" db-id="z0vwsaa0gfvsr1e2sr7p90rtdtevf52r2we9"&gt;4605&lt;/key&gt;&lt;/foreign-keys&gt;&lt;ref-type name="Electronic Book"&gt;44&lt;/ref-type&gt;&lt;contributors&gt;&lt;authors&gt;&lt;author&gt;DERM&lt;/author&gt;&lt;/authors&gt;&lt;/contributors&gt;&lt;titles&gt;&lt;title&gt;Queensland Water Quality Guidelines, Version 3&lt;/title&gt;&lt;/titles&gt;&lt;dates&gt;&lt;year&gt;2009&lt;/year&gt;&lt;/dates&gt;&lt;publisher&gt;Department of Environment and Resource Management&lt;/publisher&gt;&lt;isbn&gt;978-0-9806986-0-2&lt;/isbn&gt;&lt;urls&gt;&lt;related-urls&gt;&lt;url&gt;http://www.derm.qld.gov.au/environmental_management/water/queensland_water_quality_guidelines/queensland_water_quality_guidelines_2009.html&lt;/url&gt;&lt;/related-urls&gt;&lt;/urls&gt;&lt;/record&gt;&lt;/Cite&gt;&lt;/EndNote&gt;</w:instrText>
      </w:r>
      <w:r w:rsidR="003C280C" w:rsidRPr="00A40CD0">
        <w:fldChar w:fldCharType="separate"/>
      </w:r>
      <w:r>
        <w:rPr>
          <w:noProof/>
        </w:rPr>
        <w:t>(</w:t>
      </w:r>
      <w:hyperlink w:anchor="_ENREF_16" w:tooltip="DERM, 2009 #4605" w:history="1">
        <w:r w:rsidR="009F5C8B">
          <w:rPr>
            <w:noProof/>
          </w:rPr>
          <w:t>DERM 2009</w:t>
        </w:r>
      </w:hyperlink>
      <w:r>
        <w:rPr>
          <w:noProof/>
        </w:rPr>
        <w:t>)</w:t>
      </w:r>
      <w:r w:rsidR="003C280C" w:rsidRPr="00A40CD0">
        <w:fldChar w:fldCharType="end"/>
      </w:r>
      <w:r w:rsidRPr="00A40CD0">
        <w:t>.</w:t>
      </w:r>
    </w:p>
    <w:p w:rsidR="00163752" w:rsidRDefault="003C280C" w:rsidP="00DD02BD">
      <w:pPr>
        <w:pStyle w:val="BodyText"/>
      </w:pPr>
      <w:r>
        <w:fldChar w:fldCharType="begin"/>
      </w:r>
      <w:r w:rsidR="00855B6A">
        <w:instrText xml:space="preserve"> REF _Ref264697585 \h \n </w:instrText>
      </w:r>
      <w:r>
        <w:fldChar w:fldCharType="separate"/>
      </w:r>
      <w:r w:rsidR="00166571">
        <w:t>Figure 2</w:t>
      </w:r>
      <w:r>
        <w:fldChar w:fldCharType="end"/>
      </w:r>
      <w:r w:rsidR="00C67CF9" w:rsidRPr="00A40CD0">
        <w:t xml:space="preserve">reports the regional and cross shelf boundaries defined by GBRMPA for the MMP 2008/09 reporting and used for this study. These boundaries were delineated by implementing in a GIS environment the "Approximate water body delineations of the Open Coastal, Midshelf and Offshore marine water bodies in the six NRM regions" </w:t>
      </w:r>
      <w:r w:rsidR="00C67CF9">
        <w:t>(</w:t>
      </w:r>
      <w:r>
        <w:fldChar w:fldCharType="begin"/>
      </w:r>
      <w:r w:rsidR="00D142B4">
        <w:instrText xml:space="preserve"> REF _Ref264697795 \h \n</w:instrText>
      </w:r>
      <w:r>
        <w:fldChar w:fldCharType="separate"/>
      </w:r>
      <w:r w:rsidR="00166571">
        <w:t>Figure 2</w:t>
      </w:r>
      <w:r>
        <w:fldChar w:fldCharType="end"/>
      </w:r>
      <w:r w:rsidR="00C67CF9">
        <w:t>)</w:t>
      </w:r>
      <w:r w:rsidRPr="00A40CD0">
        <w:fldChar w:fldCharType="begin"/>
      </w:r>
      <w:r w:rsidR="00C67CF9">
        <w:instrText xml:space="preserve"> ADDIN EN.CITE &lt;EndNote&gt;&lt;Cite&gt;&lt;Author&gt;GBRMPA&lt;/Author&gt;&lt;Year&gt;2009&lt;/Year&gt;&lt;RecNum&gt;4612&lt;/RecNum&gt;&lt;Prefix&gt;Table 1`, &lt;/Prefix&gt;&lt;DisplayText&gt;(Table 1, 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Pr="00A40CD0">
        <w:fldChar w:fldCharType="separate"/>
      </w:r>
      <w:r w:rsidR="00C67CF9">
        <w:rPr>
          <w:noProof/>
        </w:rPr>
        <w:t>(</w:t>
      </w:r>
      <w:hyperlink w:anchor="_ENREF_20" w:tooltip="GBRMPA, 2009 #4612" w:history="1">
        <w:r w:rsidR="009F5C8B">
          <w:rPr>
            <w:noProof/>
          </w:rPr>
          <w:t>Table 1, GBRMPA 2009</w:t>
        </w:r>
      </w:hyperlink>
      <w:r w:rsidR="00C67CF9">
        <w:rPr>
          <w:noProof/>
        </w:rPr>
        <w:t>)</w:t>
      </w:r>
      <w:r w:rsidRPr="00A40CD0">
        <w:fldChar w:fldCharType="end"/>
      </w:r>
      <w:r w:rsidR="00C67CF9" w:rsidRPr="00A40CD0">
        <w:t xml:space="preserve">. </w:t>
      </w:r>
      <w:r w:rsidR="00C67CF9">
        <w:t xml:space="preserve">The water bodies vary in width from north to </w:t>
      </w:r>
      <w:r w:rsidR="00FD367E">
        <w:t>s</w:t>
      </w:r>
      <w:r w:rsidR="00C67CF9">
        <w:t>outh in the GBRWHA, as t</w:t>
      </w:r>
      <w:r w:rsidR="00FD39A3">
        <w:t xml:space="preserve">he outer boundary of the water </w:t>
      </w:r>
      <w:r w:rsidR="00C67CF9">
        <w:t xml:space="preserve">bodies was defined as function of the </w:t>
      </w:r>
      <w:r w:rsidR="00C67CF9" w:rsidRPr="00D71D14">
        <w:t>relative distance across the shelf boundaries</w:t>
      </w:r>
      <w:r w:rsidR="00C67CF9">
        <w:t xml:space="preserve"> for each NRM region. The figure also includes t</w:t>
      </w:r>
      <w:r w:rsidR="00C67CF9" w:rsidRPr="00A40CD0">
        <w:t xml:space="preserve">he </w:t>
      </w:r>
      <w:r w:rsidR="00C67CF9">
        <w:t xml:space="preserve">delineation of the </w:t>
      </w:r>
      <w:r w:rsidR="00C67CF9" w:rsidRPr="00A40CD0">
        <w:t>Enclosed Coas</w:t>
      </w:r>
      <w:r w:rsidR="00C67CF9">
        <w:t xml:space="preserve">tal waters </w:t>
      </w:r>
      <w:r w:rsidR="00D142B4">
        <w:t>proposed in the previous report based on a statistical analysis</w:t>
      </w:r>
      <w:r w:rsidR="006E0F70">
        <w:t xml:space="preserve"> of a decade of satellite</w:t>
      </w:r>
      <w:r w:rsidR="00973038">
        <w:t>-derived</w:t>
      </w:r>
      <w:r w:rsidR="005850A1">
        <w:t xml:space="preserve"> CHL and CDOM</w:t>
      </w:r>
      <w:r w:rsidR="004750EB">
        <w:t xml:space="preserve"> </w:t>
      </w:r>
      <w:r w:rsidR="00973038">
        <w:t xml:space="preserve">data </w:t>
      </w:r>
      <w:r>
        <w:fldChar w:fldCharType="begin"/>
      </w:r>
      <w:r w:rsidR="00CD3023">
        <w:instrText xml:space="preserve"> ADDIN EN.CITE &lt;EndNote&gt;&lt;Cite&gt;&lt;Author&gt;Brando&lt;/Author&gt;&lt;Year&gt;2013&lt;/Year&gt;&lt;RecNum&gt;4834&lt;/RecNum&gt;&lt;DisplayText&gt;(Brando et al. 2013)&lt;/DisplayText&gt;&lt;record&gt;&lt;rec-number&gt;4834&lt;/rec-number&gt;&lt;foreign-keys&gt;&lt;key app="EN" db-id="z0vwsaa0gfvsr1e2sr7p90rtdtevf52r2we9"&gt;4834&lt;/key&gt;&lt;/foreign-keys&gt;&lt;ref-type name="Report"&gt;27&lt;/ref-type&gt;&lt;contributors&gt;&lt;authors&gt;&lt;author&gt;Brando, V.E.&lt;/author&gt;&lt;author&gt;Schroeder, T.&lt;/author&gt;&lt;author&gt;Dekker, A.G.&lt;/author&gt;&lt;author&gt;Clementson, L.&lt;/author&gt;&lt;/authors&gt;&lt;/contributors&gt;&lt;titles&gt;&lt;title&gt;Reef Rescue Marine Monitoring Program: Using remote sensing for GBR-wide water quality. Final Report for 2011/2012 Activities.&lt;/title&gt;&lt;/titles&gt;&lt;keywords&gt;&lt;keyword&gt;Great Barrier Reef&lt;/keyword&gt;&lt;keyword&gt;Remote Sensing&lt;/keyword&gt;&lt;/keywords&gt;&lt;dates&gt;&lt;year&gt;2013&lt;/year&gt;&lt;/dates&gt;&lt;pub-location&gt;Canberra, ACT&lt;/pub-location&gt;&lt;publisher&gt;CSIRO Land &amp;amp; Water&lt;/publisher&gt;&lt;urls&gt;&lt;related-urls&gt;&lt;url&gt;http://www.gbrmpa.gov.au/__data/assets/pdf_file/0006/18267/Remote-Sensing-for-water-quality-Report-2011.pdf&lt;/url&gt;&lt;/related-urls&gt;&lt;/urls&gt;&lt;/record&gt;&lt;/Cite&gt;&lt;/EndNote&gt;</w:instrText>
      </w:r>
      <w:r>
        <w:fldChar w:fldCharType="separate"/>
      </w:r>
      <w:r w:rsidR="00CD3023">
        <w:rPr>
          <w:noProof/>
        </w:rPr>
        <w:t>(</w:t>
      </w:r>
      <w:hyperlink w:anchor="_ENREF_10" w:tooltip="Brando, 2013 #4834" w:history="1">
        <w:r w:rsidR="009F5C8B">
          <w:rPr>
            <w:noProof/>
          </w:rPr>
          <w:t>Brando et al. 2013</w:t>
        </w:r>
      </w:hyperlink>
      <w:r w:rsidR="00CD3023">
        <w:rPr>
          <w:noProof/>
        </w:rPr>
        <w:t>)</w:t>
      </w:r>
      <w:r>
        <w:fldChar w:fldCharType="end"/>
      </w:r>
      <w:r w:rsidR="00C67CF9">
        <w:t>.</w:t>
      </w:r>
      <w:r w:rsidR="00D142B4">
        <w:t>T</w:t>
      </w:r>
      <w:r w:rsidR="00163752">
        <w:t xml:space="preserve">his </w:t>
      </w:r>
      <w:r w:rsidR="00163752" w:rsidRPr="00775C7C">
        <w:t xml:space="preserve">proposed delineation </w:t>
      </w:r>
      <w:r w:rsidR="00FD39A3">
        <w:t xml:space="preserve">is currently being </w:t>
      </w:r>
      <w:r w:rsidR="00163752">
        <w:t xml:space="preserve">taken </w:t>
      </w:r>
      <w:r w:rsidR="00163752" w:rsidRPr="00775C7C">
        <w:t xml:space="preserve">in consideration </w:t>
      </w:r>
      <w:r w:rsidR="00163752">
        <w:t xml:space="preserve">by GBRMPA together with </w:t>
      </w:r>
      <w:r w:rsidR="00163752" w:rsidRPr="00775C7C">
        <w:t>other data sources including the Queensland Wetlands 2009 data, depth contours, hydrodynamics and sources of freshwater input to the coast prior to selecting the final water body delineation</w:t>
      </w:r>
      <w:r w:rsidR="00163752">
        <w:t xml:space="preserve"> for formal </w:t>
      </w:r>
      <w:r w:rsidR="00FD367E">
        <w:t xml:space="preserve">adoption and </w:t>
      </w:r>
      <w:r w:rsidR="00163752">
        <w:t>implementation in the Guidelines</w:t>
      </w:r>
      <w:r w:rsidR="00163752" w:rsidRPr="00775C7C">
        <w:t>.</w:t>
      </w:r>
    </w:p>
    <w:p w:rsidR="00C67CF9" w:rsidRDefault="00C67CF9" w:rsidP="00DD02BD">
      <w:pPr>
        <w:pStyle w:val="BodyText"/>
      </w:pPr>
      <w:r w:rsidRPr="00A40CD0">
        <w:t xml:space="preserve">The methods used in this study to evaluate compliance were originally developed to provide a demonstration of the use of remotely-sensed data in the assessment of exceedance of the Guidelines </w:t>
      </w:r>
      <w:r w:rsidR="003C280C" w:rsidRPr="00A40CD0">
        <w:fldChar w:fldCharType="begin"/>
      </w:r>
      <w:r>
        <w:instrText xml:space="preserve"> ADDIN EN.CITE &lt;EndNote&gt;&lt;Cite&gt;&lt;Author&gt;Brando&lt;/Author&gt;&lt;Year&gt;2010&lt;/Year&gt;&lt;RecNum&gt;4582&lt;/RecNum&gt;&lt;DisplayText&gt;(Brando et al. 2010)&lt;/DisplayText&gt;&lt;record&gt;&lt;rec-number&gt;4582&lt;/rec-number&gt;&lt;foreign-keys&gt;&lt;key app="EN" db-id="z0vwsaa0gfvsr1e2sr7p90rtdtevf52r2we9"&gt;4582&lt;/key&gt;&lt;/foreign-keys&gt;&lt;ref-type name="Report"&gt;27&lt;/ref-type&gt;&lt;contributors&gt;&lt;authors&gt;&lt;author&gt;Brando, V.E.&lt;/author&gt;&lt;author&gt;Steven, A.&lt;/author&gt;&lt;author&gt;Schroeder, T.&lt;/author&gt;&lt;author&gt;Dekker, A.G.&lt;/author&gt;&lt;author&gt;Park, Y.J.&lt;/author&gt;&lt;author&gt;Daniel, P.&lt;/author&gt;&lt;author&gt;Ford, P.&lt;/author&gt;&lt;/authors&gt;&lt;/contributors&gt;&lt;titles&gt;&lt;title&gt;Remote-sensing of GBR Waters to assist performance monitoring of Water Quality Improvement Plans in Far North Queensland. Final report for Department of the Environment and Water Heritage and the Arts&lt;/title&gt;&lt;/titles&gt;&lt;keywords&gt;&lt;keyword&gt;Great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3C280C" w:rsidRPr="00A40CD0">
        <w:fldChar w:fldCharType="separate"/>
      </w:r>
      <w:r>
        <w:rPr>
          <w:noProof/>
        </w:rPr>
        <w:t>(</w:t>
      </w:r>
      <w:hyperlink w:anchor="_ENREF_12" w:tooltip="Brando, 2010 #4582" w:history="1">
        <w:r w:rsidR="009F5C8B">
          <w:rPr>
            <w:noProof/>
          </w:rPr>
          <w:t>Brando et al. 2010</w:t>
        </w:r>
      </w:hyperlink>
      <w:r>
        <w:rPr>
          <w:noProof/>
        </w:rPr>
        <w:t>)</w:t>
      </w:r>
      <w:r w:rsidR="003C280C" w:rsidRPr="00A40CD0">
        <w:fldChar w:fldCharType="end"/>
      </w:r>
      <w:r w:rsidRPr="00A40CD0">
        <w:t xml:space="preserve">. These methods were then implemented in the </w:t>
      </w:r>
      <w:r w:rsidR="00163752">
        <w:t xml:space="preserve">previous </w:t>
      </w:r>
      <w:r w:rsidRPr="00A40CD0">
        <w:t xml:space="preserve">MMP reports </w:t>
      </w:r>
      <w:r w:rsidR="003C280C" w:rsidRPr="00A40CD0">
        <w:fldChar w:fldCharType="begin"/>
      </w:r>
      <w:r>
        <w:instrText xml:space="preserve"> ADDIN EN.CITE &lt;EndNote&gt;&lt;Cite&gt;&lt;Author&gt;Brando&lt;/Author&gt;&lt;Year&gt;2010&lt;/Year&gt;&lt;RecNum&gt;4579&lt;/RecNum&gt;&lt;DisplayText&gt;(Brando et al. 2010, Brando et al. 2010)&lt;/DisplayText&gt;&lt;record&gt;&lt;rec-number&gt;4579&lt;/rec-number&gt;&lt;foreign-keys&gt;&lt;key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Water&lt;/publisher&gt;&lt;urls&gt;&lt;/urls&gt;&lt;/record&gt;&lt;/Cite&gt;&lt;Cite&gt;&lt;Author&gt;Brando&lt;/Author&gt;&lt;Year&gt;2010&lt;/Year&gt;&lt;RecNum&gt;4646&lt;/RecNum&gt;&lt;record&gt;&lt;rec-number&gt;4646&lt;/rec-number&gt;&lt;foreign-keys&gt;&lt;key app="EN" db-id="z0vwsaa0gfvsr1e2sr7p90rtdtevf52r2we9"&gt;4646&lt;/key&gt;&lt;/foreign-keys&gt;&lt;ref-type name="Report"&gt;27&lt;/ref-type&gt;&lt;contributors&gt;&lt;authors&gt;&lt;author&gt;Brando, V.E.&lt;/author&gt;&lt;author&gt;Schroeder, T.&lt;/author&gt;&lt;author&gt;Dekker, A.G.&lt;/author&gt;&lt;author&gt;Park, Y.J.&lt;/author&gt;&lt;/authors&gt;&lt;/contributors&gt;&lt;titles&gt;&lt;title&gt;Reef Rescue Marine Monitoring Program: Using remote sensing for GBR-wide water quality. Final Report for 2009/2010 Activities.&lt;/title&gt;&lt;/titles&gt;&lt;keywords&gt;&lt;keyword&gt;Great Barrier Reef&lt;/keyword&gt;&lt;keyword&gt;Remote Sensing&lt;/keyword&gt;&lt;/keywords&gt;&lt;dates&gt;&lt;year&gt;2010&lt;/year&gt;&lt;/dates&gt;&lt;pub-location&gt;Canberra, ACT&lt;/pub-location&gt;&lt;publisher&gt;CSIRO Land &amp;amp; Water&lt;/publisher&gt;&lt;urls&gt;&lt;/urls&gt;&lt;/record&gt;&lt;/Cite&gt;&lt;/EndNote&gt;</w:instrText>
      </w:r>
      <w:r w:rsidR="003C280C" w:rsidRPr="00A40CD0">
        <w:fldChar w:fldCharType="separate"/>
      </w:r>
      <w:r>
        <w:rPr>
          <w:noProof/>
        </w:rPr>
        <w:t>(</w:t>
      </w:r>
      <w:hyperlink w:anchor="_ENREF_9" w:tooltip="Brando, 2010 #4579" w:history="1">
        <w:r w:rsidR="009F5C8B">
          <w:rPr>
            <w:noProof/>
          </w:rPr>
          <w:t>Brando et al. 2010</w:t>
        </w:r>
      </w:hyperlink>
      <w:r>
        <w:rPr>
          <w:noProof/>
        </w:rPr>
        <w:t xml:space="preserve">, </w:t>
      </w:r>
      <w:hyperlink w:anchor="_ENREF_11" w:tooltip="Brando, 2010 #4646" w:history="1">
        <w:r w:rsidR="009F5C8B">
          <w:rPr>
            <w:noProof/>
          </w:rPr>
          <w:t>Brando et al. 2010</w:t>
        </w:r>
      </w:hyperlink>
      <w:r>
        <w:rPr>
          <w:noProof/>
        </w:rPr>
        <w:t>)</w:t>
      </w:r>
      <w:r w:rsidR="003C280C" w:rsidRPr="00A40CD0">
        <w:fldChar w:fldCharType="end"/>
      </w:r>
      <w:r w:rsidRPr="00A40CD0">
        <w:t xml:space="preserve"> to contribute to the indicators and metrics for the P2R reporting for marine water quality </w:t>
      </w:r>
      <w:r w:rsidR="003C280C">
        <w:fldChar w:fldCharType="begin">
          <w:fldData xml:space="preserve">PEVuZE5vdGU+PENpdGU+PEF1dGhvcj5SV1FQUDwvQXV0aG9yPjxZZWFyPjIwMTE8L1llYXI+PFJl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</w:fldData>
        </w:fldChar>
      </w:r>
      <w:r w:rsidR="009F5C8B">
        <w:instrText xml:space="preserve"> ADDIN EN.CITE </w:instrText>
      </w:r>
      <w:r w:rsidR="003C280C">
        <w:fldChar w:fldCharType="begin">
          <w:fldData xml:space="preserve">PEVuZE5vdGU+PENpdGU+PEF1dGhvcj5SV1FQUDwvQXV0aG9yPjxZZWFyPjIwMTE8L1llYXI+PFJl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</w:fldData>
        </w:fldChar>
      </w:r>
      <w:r w:rsidR="009F5C8B">
        <w:instrText xml:space="preserve"> ADDIN EN.CITE.DATA </w:instrText>
      </w:r>
      <w:r w:rsidR="003C280C">
        <w:fldChar w:fldCharType="end"/>
      </w:r>
      <w:r w:rsidR="003C280C">
        <w:fldChar w:fldCharType="separate"/>
      </w:r>
      <w:r w:rsidR="009F5C8B">
        <w:rPr>
          <w:noProof/>
        </w:rPr>
        <w:t>(</w:t>
      </w:r>
      <w:hyperlink w:anchor="_ENREF_31" w:tooltip="RWQPP, 2011 #4656" w:history="1">
        <w:r w:rsidR="009F5C8B">
          <w:rPr>
            <w:noProof/>
          </w:rPr>
          <w:t>RWQPP 2011</w:t>
        </w:r>
      </w:hyperlink>
      <w:r w:rsidR="009F5C8B">
        <w:rPr>
          <w:noProof/>
        </w:rPr>
        <w:t xml:space="preserve">, </w:t>
      </w:r>
      <w:hyperlink w:anchor="_ENREF_32" w:tooltip="RWQPP, 2011 #4657" w:history="1">
        <w:r w:rsidR="009F5C8B">
          <w:rPr>
            <w:noProof/>
          </w:rPr>
          <w:t>RWQPP 2011</w:t>
        </w:r>
      </w:hyperlink>
      <w:r w:rsidR="009F5C8B">
        <w:rPr>
          <w:noProof/>
        </w:rPr>
        <w:t xml:space="preserve">, </w:t>
      </w:r>
      <w:hyperlink w:anchor="_ENREF_33" w:tooltip="RWQPP, 2013 #4835" w:history="1">
        <w:r w:rsidR="009F5C8B">
          <w:rPr>
            <w:noProof/>
          </w:rPr>
          <w:t>RWQPP 2013</w:t>
        </w:r>
      </w:hyperlink>
      <w:r w:rsidR="009F5C8B">
        <w:rPr>
          <w:noProof/>
        </w:rPr>
        <w:t xml:space="preserve">, </w:t>
      </w:r>
      <w:hyperlink w:anchor="_ENREF_34" w:tooltip="RWQPP, 2013 #4836" w:history="1">
        <w:r w:rsidR="009F5C8B">
          <w:rPr>
            <w:noProof/>
          </w:rPr>
          <w:t>RWQPP 2013</w:t>
        </w:r>
      </w:hyperlink>
      <w:r w:rsidR="009F5C8B">
        <w:rPr>
          <w:noProof/>
        </w:rPr>
        <w:t>)</w:t>
      </w:r>
      <w:r w:rsidR="003C280C">
        <w:fldChar w:fldCharType="end"/>
      </w:r>
      <w:r w:rsidR="00CD3023">
        <w:t>.</w:t>
      </w:r>
    </w:p>
    <w:p w:rsidR="00C67CF9" w:rsidRDefault="00C67CF9" w:rsidP="004B0052">
      <w:pPr>
        <w:pStyle w:val="rTableLegend"/>
        <w:spacing w:after="120"/>
      </w:pPr>
      <w:bookmarkStart w:id="31" w:name="_Toc243389020"/>
      <w:bookmarkStart w:id="32" w:name="_Toc422393154"/>
      <w:r w:rsidRPr="00A40CD0">
        <w:t xml:space="preserve">Approximate </w:t>
      </w:r>
      <w:r>
        <w:t xml:space="preserve">distance from shore for the outer boundary </w:t>
      </w:r>
      <w:r w:rsidRPr="00A40CD0">
        <w:t>of the Open Coastal, Midshelf and Offshore marine water bodies in the six NRM regions</w:t>
      </w:r>
      <w:r w:rsidR="00574BE9">
        <w:t xml:space="preserve"> </w:t>
      </w:r>
      <w:r w:rsidRPr="00A40CD0">
        <w:t>from the Great Barrier Reef Marine Park Auth</w:t>
      </w:r>
      <w:r>
        <w:t xml:space="preserve">ority Water Quality Guidelines </w:t>
      </w:r>
      <w:r w:rsidR="003C280C" w:rsidRPr="00A40CD0">
        <w:fldChar w:fldCharType="begin"/>
      </w:r>
      <w:r>
        <w:instrText xml:space="preserve"> ADDIN EN.CITE &lt;EndNote&gt;&lt;Cite&gt;&lt;Author&gt;GBRMPA&lt;/Author&gt;&lt;Year&gt;2009&lt;/Year&gt;&lt;RecNum&gt;4612&lt;/RecNum&gt;&lt;Prefix&gt;Table 1 at page 12 of &lt;/Prefix&gt;&lt;DisplayText&gt;(Table 1 at page 12 of 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3C280C" w:rsidRPr="00A40CD0">
        <w:fldChar w:fldCharType="separate"/>
      </w:r>
      <w:r>
        <w:t>(</w:t>
      </w:r>
      <w:hyperlink w:anchor="_ENREF_20" w:tooltip="GBRMPA, 2009 #4612" w:history="1">
        <w:r w:rsidR="009F5C8B">
          <w:t>Table 1 at page 12 of GBRMPA 2009</w:t>
        </w:r>
      </w:hyperlink>
      <w:r>
        <w:t>)</w:t>
      </w:r>
      <w:r w:rsidR="003C280C" w:rsidRPr="00A40CD0">
        <w:fldChar w:fldCharType="end"/>
      </w:r>
      <w:r>
        <w:t>.</w:t>
      </w:r>
      <w:bookmarkEnd w:id="31"/>
      <w:bookmarkEnd w:id="32"/>
    </w:p>
    <w:tbl>
      <w:tblPr>
        <w:tblW w:w="4926" w:type="pct"/>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1E0" w:firstRow="1" w:lastRow="1" w:firstColumn="1" w:lastColumn="1" w:noHBand="0" w:noVBand="0"/>
        <w:tblDescription w:val="Table 2 Approximate distance from shore for the outer boundary of the Open Coastal, Midshelf and Offshore marine water bodies in the six NRM regions from the Great Barrier Reef Marine Park Authority Water Quality Guidelines (Table 1 at page 12 of GBRMPA 2009)."/>
      </w:tblPr>
      <w:tblGrid>
        <w:gridCol w:w="2979"/>
        <w:gridCol w:w="2268"/>
        <w:gridCol w:w="1699"/>
        <w:gridCol w:w="2198"/>
      </w:tblGrid>
      <w:tr w:rsidR="00C67CF9" w:rsidRPr="001070A7" w:rsidTr="00122A78">
        <w:trPr>
          <w:trHeight w:hRule="exact" w:val="432"/>
          <w:jc w:val="center"/>
        </w:trPr>
        <w:tc>
          <w:tcPr>
            <w:tcW w:w="1629" w:type="pct"/>
            <w:shd w:val="clear" w:color="auto" w:fill="E0E0E0"/>
            <w:vAlign w:val="center"/>
          </w:tcPr>
          <w:p w:rsidR="00C67CF9" w:rsidRPr="001070A7" w:rsidRDefault="00C67CF9" w:rsidP="00DD02BD">
            <w:pPr>
              <w:pStyle w:val="BodyText"/>
            </w:pPr>
            <w:r w:rsidRPr="001070A7">
              <w:t>NRM region</w:t>
            </w:r>
          </w:p>
        </w:tc>
        <w:tc>
          <w:tcPr>
            <w:tcW w:w="1240" w:type="pct"/>
            <w:shd w:val="clear" w:color="auto" w:fill="E0E0E0"/>
            <w:vAlign w:val="center"/>
          </w:tcPr>
          <w:p w:rsidR="00C67CF9" w:rsidRPr="001070A7" w:rsidRDefault="00C67CF9" w:rsidP="00DD02BD">
            <w:pPr>
              <w:pStyle w:val="BodyText"/>
            </w:pPr>
            <w:r w:rsidRPr="001070A7">
              <w:t>Open Coastal (km)</w:t>
            </w:r>
          </w:p>
        </w:tc>
        <w:tc>
          <w:tcPr>
            <w:tcW w:w="929" w:type="pct"/>
            <w:shd w:val="clear" w:color="auto" w:fill="E0E0E0"/>
            <w:vAlign w:val="center"/>
          </w:tcPr>
          <w:p w:rsidR="00C67CF9" w:rsidRPr="001070A7" w:rsidRDefault="00C67CF9" w:rsidP="00DD02BD">
            <w:pPr>
              <w:pStyle w:val="BodyText"/>
            </w:pPr>
            <w:r w:rsidRPr="001070A7">
              <w:t>Midshelf (km)</w:t>
            </w:r>
          </w:p>
        </w:tc>
        <w:tc>
          <w:tcPr>
            <w:tcW w:w="1202" w:type="pct"/>
            <w:shd w:val="clear" w:color="auto" w:fill="E0E0E0"/>
            <w:vAlign w:val="center"/>
          </w:tcPr>
          <w:p w:rsidR="00C67CF9" w:rsidRPr="001070A7" w:rsidRDefault="00C67CF9" w:rsidP="00DD02BD">
            <w:pPr>
              <w:pStyle w:val="BodyText"/>
            </w:pPr>
            <w:r w:rsidRPr="001070A7">
              <w:t>Offshore (km)</w:t>
            </w:r>
          </w:p>
        </w:tc>
      </w:tr>
      <w:tr w:rsidR="00C67CF9" w:rsidRPr="001070A7" w:rsidTr="00122A78">
        <w:trPr>
          <w:trHeight w:hRule="exact" w:val="432"/>
          <w:jc w:val="center"/>
        </w:trPr>
        <w:tc>
          <w:tcPr>
            <w:tcW w:w="1629" w:type="pct"/>
            <w:vAlign w:val="center"/>
          </w:tcPr>
          <w:p w:rsidR="00C67CF9" w:rsidRPr="001070A7" w:rsidRDefault="00C67CF9" w:rsidP="00DD02BD">
            <w:pPr>
              <w:pStyle w:val="BodyText"/>
            </w:pPr>
            <w:r w:rsidRPr="001070A7">
              <w:t>Cape York</w:t>
            </w:r>
          </w:p>
        </w:tc>
        <w:tc>
          <w:tcPr>
            <w:tcW w:w="1240" w:type="pct"/>
            <w:vAlign w:val="center"/>
          </w:tcPr>
          <w:p w:rsidR="00C67CF9" w:rsidRPr="001070A7" w:rsidRDefault="00C67CF9" w:rsidP="00DD02BD">
            <w:pPr>
              <w:pStyle w:val="BodyText"/>
            </w:pPr>
            <w:r w:rsidRPr="001070A7">
              <w:t>6</w:t>
            </w:r>
          </w:p>
        </w:tc>
        <w:tc>
          <w:tcPr>
            <w:tcW w:w="929" w:type="pct"/>
            <w:vAlign w:val="center"/>
          </w:tcPr>
          <w:p w:rsidR="00C67CF9" w:rsidRPr="001070A7" w:rsidRDefault="00C67CF9" w:rsidP="00DD02BD">
            <w:pPr>
              <w:pStyle w:val="BodyText"/>
            </w:pPr>
            <w:r w:rsidRPr="001070A7">
              <w:t>24</w:t>
            </w:r>
          </w:p>
        </w:tc>
        <w:tc>
          <w:tcPr>
            <w:tcW w:w="1202" w:type="pct"/>
            <w:vAlign w:val="center"/>
          </w:tcPr>
          <w:p w:rsidR="00C67CF9" w:rsidRPr="001070A7" w:rsidRDefault="00C67CF9" w:rsidP="00DD02BD">
            <w:pPr>
              <w:pStyle w:val="BodyText"/>
            </w:pPr>
            <w:r w:rsidRPr="001070A7">
              <w:t>250</w:t>
            </w:r>
          </w:p>
        </w:tc>
      </w:tr>
      <w:tr w:rsidR="00C67CF9" w:rsidRPr="001070A7" w:rsidTr="00122A78">
        <w:trPr>
          <w:trHeight w:hRule="exact" w:val="432"/>
          <w:jc w:val="center"/>
        </w:trPr>
        <w:tc>
          <w:tcPr>
            <w:tcW w:w="1629" w:type="pct"/>
            <w:vAlign w:val="center"/>
          </w:tcPr>
          <w:p w:rsidR="00C67CF9" w:rsidRPr="001070A7" w:rsidRDefault="00C67CF9" w:rsidP="00DD02BD">
            <w:pPr>
              <w:pStyle w:val="BodyText"/>
            </w:pPr>
            <w:r w:rsidRPr="001070A7">
              <w:t>Wet Tropics</w:t>
            </w:r>
          </w:p>
        </w:tc>
        <w:tc>
          <w:tcPr>
            <w:tcW w:w="1240" w:type="pct"/>
            <w:vAlign w:val="center"/>
          </w:tcPr>
          <w:p w:rsidR="00C67CF9" w:rsidRPr="001070A7" w:rsidRDefault="00C67CF9" w:rsidP="00DD02BD">
            <w:pPr>
              <w:pStyle w:val="BodyText"/>
            </w:pPr>
            <w:r w:rsidRPr="001070A7">
              <w:t>6</w:t>
            </w:r>
          </w:p>
        </w:tc>
        <w:tc>
          <w:tcPr>
            <w:tcW w:w="929" w:type="pct"/>
            <w:vAlign w:val="center"/>
          </w:tcPr>
          <w:p w:rsidR="00C67CF9" w:rsidRPr="001070A7" w:rsidRDefault="00C67CF9" w:rsidP="00DD02BD">
            <w:pPr>
              <w:pStyle w:val="BodyText"/>
            </w:pPr>
            <w:r w:rsidRPr="001070A7">
              <w:t>24</w:t>
            </w:r>
          </w:p>
        </w:tc>
        <w:tc>
          <w:tcPr>
            <w:tcW w:w="1202" w:type="pct"/>
            <w:vAlign w:val="center"/>
          </w:tcPr>
          <w:p w:rsidR="00C67CF9" w:rsidRPr="001070A7" w:rsidRDefault="00C67CF9" w:rsidP="00DD02BD">
            <w:pPr>
              <w:pStyle w:val="BodyText"/>
            </w:pPr>
            <w:r w:rsidRPr="001070A7">
              <w:t>170</w:t>
            </w:r>
          </w:p>
        </w:tc>
      </w:tr>
      <w:tr w:rsidR="00C67CF9" w:rsidRPr="001070A7" w:rsidTr="00122A78">
        <w:trPr>
          <w:trHeight w:hRule="exact" w:val="432"/>
          <w:jc w:val="center"/>
        </w:trPr>
        <w:tc>
          <w:tcPr>
            <w:tcW w:w="1629" w:type="pct"/>
            <w:vAlign w:val="center"/>
          </w:tcPr>
          <w:p w:rsidR="00C67CF9" w:rsidRPr="001070A7" w:rsidRDefault="00C67CF9" w:rsidP="00DD02BD">
            <w:pPr>
              <w:pStyle w:val="BodyText"/>
            </w:pPr>
            <w:r w:rsidRPr="001070A7">
              <w:t>Burdekin</w:t>
            </w:r>
          </w:p>
        </w:tc>
        <w:tc>
          <w:tcPr>
            <w:tcW w:w="1240" w:type="pct"/>
            <w:vAlign w:val="center"/>
          </w:tcPr>
          <w:p w:rsidR="00C67CF9" w:rsidRPr="001070A7" w:rsidRDefault="00C67CF9" w:rsidP="00DD02BD">
            <w:pPr>
              <w:pStyle w:val="BodyText"/>
            </w:pPr>
            <w:r w:rsidRPr="001070A7">
              <w:t>12</w:t>
            </w:r>
          </w:p>
        </w:tc>
        <w:tc>
          <w:tcPr>
            <w:tcW w:w="929" w:type="pct"/>
            <w:vAlign w:val="center"/>
          </w:tcPr>
          <w:p w:rsidR="00C67CF9" w:rsidRPr="001070A7" w:rsidRDefault="00C67CF9" w:rsidP="00DD02BD">
            <w:pPr>
              <w:pStyle w:val="BodyText"/>
            </w:pPr>
            <w:r w:rsidRPr="001070A7">
              <w:t>48</w:t>
            </w:r>
          </w:p>
        </w:tc>
        <w:tc>
          <w:tcPr>
            <w:tcW w:w="1202" w:type="pct"/>
            <w:vAlign w:val="center"/>
          </w:tcPr>
          <w:p w:rsidR="00C67CF9" w:rsidRPr="001070A7" w:rsidRDefault="00C67CF9" w:rsidP="00DD02BD">
            <w:pPr>
              <w:pStyle w:val="BodyText"/>
            </w:pPr>
            <w:r w:rsidRPr="001070A7">
              <w:t>180</w:t>
            </w:r>
          </w:p>
        </w:tc>
      </w:tr>
      <w:tr w:rsidR="00C67CF9" w:rsidRPr="001070A7" w:rsidTr="00122A78">
        <w:trPr>
          <w:trHeight w:hRule="exact" w:val="432"/>
          <w:jc w:val="center"/>
        </w:trPr>
        <w:tc>
          <w:tcPr>
            <w:tcW w:w="1629" w:type="pct"/>
            <w:vAlign w:val="center"/>
          </w:tcPr>
          <w:p w:rsidR="00C67CF9" w:rsidRPr="001070A7" w:rsidRDefault="00C67CF9" w:rsidP="00DD02BD">
            <w:pPr>
              <w:pStyle w:val="BodyText"/>
            </w:pPr>
            <w:r w:rsidRPr="001070A7">
              <w:t>Mackay-Whitsunday</w:t>
            </w:r>
          </w:p>
        </w:tc>
        <w:tc>
          <w:tcPr>
            <w:tcW w:w="1240" w:type="pct"/>
            <w:vAlign w:val="center"/>
          </w:tcPr>
          <w:p w:rsidR="00C67CF9" w:rsidRPr="001070A7" w:rsidRDefault="00C67CF9" w:rsidP="00DD02BD">
            <w:pPr>
              <w:pStyle w:val="BodyText"/>
            </w:pPr>
            <w:r w:rsidRPr="001070A7">
              <w:t>15</w:t>
            </w:r>
          </w:p>
        </w:tc>
        <w:tc>
          <w:tcPr>
            <w:tcW w:w="929" w:type="pct"/>
            <w:vAlign w:val="center"/>
          </w:tcPr>
          <w:p w:rsidR="00C67CF9" w:rsidRPr="001070A7" w:rsidRDefault="00C67CF9" w:rsidP="00DD02BD">
            <w:pPr>
              <w:pStyle w:val="BodyText"/>
            </w:pPr>
            <w:r w:rsidRPr="001070A7">
              <w:t>60</w:t>
            </w:r>
          </w:p>
        </w:tc>
        <w:tc>
          <w:tcPr>
            <w:tcW w:w="1202" w:type="pct"/>
            <w:vAlign w:val="center"/>
          </w:tcPr>
          <w:p w:rsidR="00C67CF9" w:rsidRPr="001070A7" w:rsidRDefault="00C67CF9" w:rsidP="00DD02BD">
            <w:pPr>
              <w:pStyle w:val="BodyText"/>
            </w:pPr>
            <w:r w:rsidRPr="001070A7">
              <w:t>280</w:t>
            </w:r>
          </w:p>
        </w:tc>
      </w:tr>
      <w:tr w:rsidR="00C67CF9" w:rsidRPr="001070A7" w:rsidTr="00122A78">
        <w:trPr>
          <w:trHeight w:hRule="exact" w:val="432"/>
          <w:jc w:val="center"/>
        </w:trPr>
        <w:tc>
          <w:tcPr>
            <w:tcW w:w="1629" w:type="pct"/>
            <w:vAlign w:val="center"/>
          </w:tcPr>
          <w:p w:rsidR="00C67CF9" w:rsidRPr="001070A7" w:rsidRDefault="00C67CF9" w:rsidP="00DD02BD">
            <w:pPr>
              <w:pStyle w:val="BodyText"/>
            </w:pPr>
            <w:r w:rsidRPr="001070A7">
              <w:t>Fitzroy</w:t>
            </w:r>
          </w:p>
        </w:tc>
        <w:tc>
          <w:tcPr>
            <w:tcW w:w="1240" w:type="pct"/>
            <w:vAlign w:val="center"/>
          </w:tcPr>
          <w:p w:rsidR="00C67CF9" w:rsidRPr="001070A7" w:rsidRDefault="00C67CF9" w:rsidP="00DD02BD">
            <w:pPr>
              <w:pStyle w:val="BodyText"/>
            </w:pPr>
            <w:r w:rsidRPr="001070A7">
              <w:t>20</w:t>
            </w:r>
          </w:p>
        </w:tc>
        <w:tc>
          <w:tcPr>
            <w:tcW w:w="929" w:type="pct"/>
            <w:vAlign w:val="center"/>
          </w:tcPr>
          <w:p w:rsidR="00C67CF9" w:rsidRPr="001070A7" w:rsidRDefault="00C67CF9" w:rsidP="00DD02BD">
            <w:pPr>
              <w:pStyle w:val="BodyText"/>
            </w:pPr>
            <w:r w:rsidRPr="001070A7">
              <w:t>80</w:t>
            </w:r>
          </w:p>
        </w:tc>
        <w:tc>
          <w:tcPr>
            <w:tcW w:w="1202" w:type="pct"/>
            <w:vAlign w:val="center"/>
          </w:tcPr>
          <w:p w:rsidR="00C67CF9" w:rsidRPr="001070A7" w:rsidRDefault="00C67CF9" w:rsidP="00DD02BD">
            <w:pPr>
              <w:pStyle w:val="BodyText"/>
            </w:pPr>
            <w:r w:rsidRPr="001070A7">
              <w:t>340</w:t>
            </w:r>
          </w:p>
        </w:tc>
      </w:tr>
      <w:tr w:rsidR="00C67CF9" w:rsidRPr="001070A7" w:rsidTr="00122A78">
        <w:trPr>
          <w:trHeight w:hRule="exact" w:val="432"/>
          <w:jc w:val="center"/>
        </w:trPr>
        <w:tc>
          <w:tcPr>
            <w:tcW w:w="1629" w:type="pct"/>
            <w:vAlign w:val="center"/>
          </w:tcPr>
          <w:p w:rsidR="00C67CF9" w:rsidRPr="001070A7" w:rsidRDefault="00C67CF9" w:rsidP="00DD02BD">
            <w:pPr>
              <w:pStyle w:val="BodyText"/>
            </w:pPr>
            <w:r w:rsidRPr="001070A7">
              <w:t>Burnett-Mary</w:t>
            </w:r>
          </w:p>
        </w:tc>
        <w:tc>
          <w:tcPr>
            <w:tcW w:w="1240" w:type="pct"/>
            <w:vAlign w:val="center"/>
          </w:tcPr>
          <w:p w:rsidR="00C67CF9" w:rsidRPr="001070A7" w:rsidRDefault="00C67CF9" w:rsidP="00DD02BD">
            <w:pPr>
              <w:pStyle w:val="BodyText"/>
            </w:pPr>
            <w:r w:rsidRPr="001070A7">
              <w:t>7</w:t>
            </w:r>
          </w:p>
        </w:tc>
        <w:tc>
          <w:tcPr>
            <w:tcW w:w="929" w:type="pct"/>
            <w:vAlign w:val="center"/>
          </w:tcPr>
          <w:p w:rsidR="00C67CF9" w:rsidRPr="001070A7" w:rsidRDefault="00C67CF9" w:rsidP="00DD02BD">
            <w:pPr>
              <w:pStyle w:val="BodyText"/>
            </w:pPr>
            <w:r w:rsidRPr="001070A7">
              <w:t>28</w:t>
            </w:r>
          </w:p>
        </w:tc>
        <w:tc>
          <w:tcPr>
            <w:tcW w:w="1202" w:type="pct"/>
            <w:vAlign w:val="center"/>
          </w:tcPr>
          <w:p w:rsidR="00C67CF9" w:rsidRPr="001070A7" w:rsidRDefault="00C67CF9" w:rsidP="00DD02BD">
            <w:pPr>
              <w:pStyle w:val="BodyText"/>
            </w:pPr>
            <w:r w:rsidRPr="001070A7">
              <w:t>270</w:t>
            </w:r>
          </w:p>
        </w:tc>
      </w:tr>
    </w:tbl>
    <w:p w:rsidR="00B26808" w:rsidRPr="006A3CA6" w:rsidRDefault="00B26808" w:rsidP="00DD02BD">
      <w:pPr>
        <w:pStyle w:val="BodyText"/>
        <w:rPr>
          <w:sz w:val="4"/>
          <w:szCs w:val="4"/>
        </w:rPr>
      </w:pPr>
    </w:p>
    <w:p w:rsidR="00B26808" w:rsidRPr="00D908F3" w:rsidRDefault="00B26808" w:rsidP="00DD02BD">
      <w:pPr>
        <w:pStyle w:val="BodyText"/>
      </w:pPr>
      <w:r>
        <w:t>In previous reports we have shown that given</w:t>
      </w:r>
      <w:r w:rsidRPr="00A40CD0">
        <w:t xml:space="preserve"> the skewness of the raw data, the median CHL concentrations </w:t>
      </w:r>
      <w:r>
        <w:t>are</w:t>
      </w:r>
      <w:r w:rsidRPr="00A40CD0">
        <w:t xml:space="preserve"> a more representative </w:t>
      </w:r>
      <w:r>
        <w:t xml:space="preserve">measure of central tendency than the arithmetic mean, particularly for the wet season </w:t>
      </w:r>
      <w:r w:rsidR="003C280C">
        <w:fldChar w:fldCharType="begin"/>
      </w:r>
      <w:r>
        <w:instrText xml:space="preserve"> ADDIN EN.CITE &lt;EndNote&gt;&lt;Cite&gt;&lt;Author&gt;Brando&lt;/Author&gt;&lt;Year&gt;2011&lt;/Year&gt;&lt;RecNum&gt;4689&lt;/RecNum&gt;&lt;DisplayText&gt;(Brando et al. 2011)&lt;/DisplayText&gt;&lt;record&gt;&lt;rec-number&gt;4689&lt;/rec-number&gt;&lt;foreign-keys&gt;&lt;key app="EN" db-id="z0vwsaa0gfvsr1e2sr7p90rtdtevf52r2we9"&gt;4689&lt;/key&gt;&lt;/foreign-keys&gt;&lt;ref-type name="Report"&gt;27&lt;/ref-type&gt;&lt;contributors&gt;&lt;authors&gt;&lt;author&gt;Brando, V.E.&lt;/author&gt;&lt;author&gt;Schroeder, T.&lt;/author&gt;&lt;author&gt;Blondeau-Patissier, D.&lt;/author&gt;&lt;author&gt;Clementson, L.&lt;/author&gt;&lt;author&gt;Dekker, A.G.&lt;/author&gt;&lt;/authors&gt;&lt;/contributors&gt;&lt;titles&gt;&lt;title&gt;Reef Rescue Marine Monitoring Program: Using remote sensing for GBR-wide water quality. Final Report for 2010/2011 Activities.&lt;/title&gt;&lt;/titles&gt;&lt;keywords&gt;&lt;keyword&gt;Great Barrier Reef&lt;/keyword&gt;&lt;keyword&gt;Remote Sensing&lt;/keyword&gt;&lt;/keywords&gt;&lt;dates&gt;&lt;year&gt;2011&lt;/year&gt;&lt;/dates&gt;&lt;pub-location&gt;Canberra, ACT&lt;/pub-location&gt;&lt;publisher&gt;CSIRO Land &amp;amp; Water&lt;/publisher&gt;&lt;urls&gt;&lt;related-urls&gt;&lt;url&gt;http://www.gbrmpa.gov.au/__data/assets/pdf_file/0006/18267/Remote-Sensing-for-water-quality-Report-2011.pdf&lt;/url&gt;&lt;/related-urls&gt;&lt;/urls&gt;&lt;/record&gt;&lt;/Cite&gt;&lt;/EndNote&gt;</w:instrText>
      </w:r>
      <w:r w:rsidR="003C280C">
        <w:fldChar w:fldCharType="separate"/>
      </w:r>
      <w:r>
        <w:rPr>
          <w:noProof/>
        </w:rPr>
        <w:t>(</w:t>
      </w:r>
      <w:hyperlink w:anchor="_ENREF_8" w:tooltip="Brando, 2011 #4689" w:history="1">
        <w:r w:rsidR="009F5C8B">
          <w:rPr>
            <w:noProof/>
          </w:rPr>
          <w:t>Brando et al. 2011</w:t>
        </w:r>
      </w:hyperlink>
      <w:r>
        <w:rPr>
          <w:noProof/>
        </w:rPr>
        <w:t>)</w:t>
      </w:r>
      <w:r w:rsidR="003C280C">
        <w:fldChar w:fldCharType="end"/>
      </w:r>
      <w:r>
        <w:t>. Moreover, t</w:t>
      </w:r>
      <w:r w:rsidRPr="00D908F3">
        <w:t xml:space="preserve">he estimate of the mean values for the wet season, and to a lesser extent for the whole year, are more likely to be affected than the estimate of the median values by the "non-sampling" of the higher values due to cloud cover. </w:t>
      </w:r>
      <w:r>
        <w:t>In previous reports, i</w:t>
      </w:r>
      <w:r w:rsidRPr="00D908F3">
        <w:t>n an attempt to address this issue</w:t>
      </w:r>
      <w:r>
        <w:t>,</w:t>
      </w:r>
      <w:r w:rsidRPr="00D908F3">
        <w:t xml:space="preserve"> the exceedance of th</w:t>
      </w:r>
      <w:r>
        <w:t>e Guidelines for CHL and TSS was</w:t>
      </w:r>
      <w:r w:rsidRPr="00D908F3">
        <w:t xml:space="preserve"> evaluated by comparing the mean as well as the median values of the variables to the appropriate seasonal and regional values, even if the mean values are identified in the Guidelines.</w:t>
      </w:r>
      <w:r>
        <w:t xml:space="preserve"> To simplify the reporting structure, in this report </w:t>
      </w:r>
      <w:r w:rsidRPr="00D908F3">
        <w:t>the exceedance of th</w:t>
      </w:r>
      <w:r>
        <w:t>e Guidelines for CHL and TSS is</w:t>
      </w:r>
      <w:r w:rsidR="0081111E">
        <w:t xml:space="preserve"> </w:t>
      </w:r>
      <w:r w:rsidR="00D86797">
        <w:t xml:space="preserve">presented </w:t>
      </w:r>
      <w:r>
        <w:t xml:space="preserve">only </w:t>
      </w:r>
      <w:r w:rsidRPr="00D908F3">
        <w:t xml:space="preserve">by </w:t>
      </w:r>
      <w:r w:rsidRPr="00D908F3">
        <w:lastRenderedPageBreak/>
        <w:t xml:space="preserve">comparing the mean values of the variables to the appropriate seasonal </w:t>
      </w:r>
      <w:r>
        <w:t xml:space="preserve">and regional </w:t>
      </w:r>
      <w:r w:rsidR="001E5999">
        <w:t>g</w:t>
      </w:r>
      <w:r w:rsidR="0081111E">
        <w:t xml:space="preserve">uideline threshold </w:t>
      </w:r>
      <w:r>
        <w:t>values.</w:t>
      </w:r>
    </w:p>
    <w:p w:rsidR="00B26808" w:rsidRDefault="00B26808" w:rsidP="00DD02BD">
      <w:pPr>
        <w:pStyle w:val="BodyText"/>
      </w:pPr>
      <w:r w:rsidRPr="00A40CD0">
        <w:t xml:space="preserve">The Guideline trigger values used as threshold levels for the analysis of exceedance are reported in </w:t>
      </w:r>
      <w:r w:rsidR="003C280C">
        <w:fldChar w:fldCharType="begin"/>
      </w:r>
      <w:r>
        <w:instrText xml:space="preserve"> REF _Ref264698578 \h \n</w:instrText>
      </w:r>
      <w:r w:rsidR="003C280C">
        <w:fldChar w:fldCharType="separate"/>
      </w:r>
      <w:r w:rsidR="00166571">
        <w:t>Table 3</w:t>
      </w:r>
      <w:r w:rsidR="003C280C">
        <w:fldChar w:fldCharType="end"/>
      </w:r>
      <w:r w:rsidR="000D792E">
        <w:t xml:space="preserve"> </w:t>
      </w:r>
      <w:r w:rsidRPr="00A40CD0">
        <w:t xml:space="preserve">(annual means) and </w:t>
      </w:r>
      <w:r w:rsidR="003C280C">
        <w:fldChar w:fldCharType="begin"/>
      </w:r>
      <w:r>
        <w:instrText xml:space="preserve"> REF _Ref264698590 \h \n</w:instrText>
      </w:r>
      <w:r w:rsidR="003C280C">
        <w:fldChar w:fldCharType="separate"/>
      </w:r>
      <w:r w:rsidR="00166571">
        <w:t>Table 4</w:t>
      </w:r>
      <w:r w:rsidR="003C280C">
        <w:fldChar w:fldCharType="end"/>
      </w:r>
      <w:r w:rsidR="000D792E">
        <w:t xml:space="preserve"> </w:t>
      </w:r>
      <w:r>
        <w:t>(seasonal means).The G</w:t>
      </w:r>
      <w:r w:rsidRPr="008333B6">
        <w:t xml:space="preserve">uidelines </w:t>
      </w:r>
      <w:r>
        <w:t xml:space="preserve">trigger </w:t>
      </w:r>
      <w:r w:rsidRPr="008333B6">
        <w:t xml:space="preserve">values for Enclosed coastal for CHL is 2.0 </w:t>
      </w:r>
      <w:r w:rsidRPr="00A40CD0">
        <w:t>µg L</w:t>
      </w:r>
      <w:r w:rsidRPr="00A40CD0">
        <w:rPr>
          <w:vertAlign w:val="superscript"/>
        </w:rPr>
        <w:t>-1</w:t>
      </w:r>
      <w:r>
        <w:t xml:space="preserve"> for the whole GBR, while</w:t>
      </w:r>
      <w:r w:rsidRPr="008333B6">
        <w:t xml:space="preserve"> for TSS varies across regions. </w:t>
      </w:r>
      <w:r>
        <w:t xml:space="preserve">For </w:t>
      </w:r>
      <w:r w:rsidRPr="008333B6">
        <w:t>Cape York, Wet Tropics and Mackay Whitsundays</w:t>
      </w:r>
      <w:r>
        <w:t xml:space="preserve"> a </w:t>
      </w:r>
      <w:r w:rsidRPr="008333B6">
        <w:t xml:space="preserve">value of 5 </w:t>
      </w:r>
      <w:r w:rsidRPr="00A40CD0">
        <w:t>mg L</w:t>
      </w:r>
      <w:r w:rsidRPr="00A40CD0">
        <w:rPr>
          <w:vertAlign w:val="superscript"/>
        </w:rPr>
        <w:t>-1</w:t>
      </w:r>
      <w:r>
        <w:t xml:space="preserve"> should be</w:t>
      </w:r>
      <w:r w:rsidR="0081111E">
        <w:t xml:space="preserve"> </w:t>
      </w:r>
      <w:r w:rsidRPr="008333B6">
        <w:t xml:space="preserve">applied, while a value of 15 </w:t>
      </w:r>
      <w:r w:rsidRPr="00A40CD0">
        <w:t>mg L</w:t>
      </w:r>
      <w:r w:rsidRPr="00A40CD0">
        <w:rPr>
          <w:vertAlign w:val="superscript"/>
        </w:rPr>
        <w:t>-1</w:t>
      </w:r>
      <w:r>
        <w:t xml:space="preserve"> should be </w:t>
      </w:r>
      <w:r w:rsidRPr="008333B6">
        <w:t>applied to the Burdekin, Fitzroy and Burnett-Mary Regions (Table 3 page 26 of the Guidelines and K. Martin &amp; C. Honchin, pers comm. 18/3/2013).</w:t>
      </w:r>
    </w:p>
    <w:p w:rsidR="009746D9" w:rsidRDefault="009746D9" w:rsidP="00DD02BD">
      <w:pPr>
        <w:pStyle w:val="BodyText"/>
      </w:pPr>
      <w:r w:rsidRPr="00A40CD0">
        <w:t>The maps are accompanied by tables summarising the exceedance results for each variable and each reporting region.</w:t>
      </w:r>
      <w:r w:rsidR="004750EB">
        <w:t xml:space="preserve"> </w:t>
      </w:r>
      <w:r w:rsidRPr="00A40CD0">
        <w:t>The summary of the exceedance extent in each map provides the relative surface area where mean concentration exceeded the trigger values for the year (or seasons), expressed as relative area (%) of the water body.</w:t>
      </w:r>
      <w:r>
        <w:t xml:space="preserve"> The </w:t>
      </w:r>
      <w:r w:rsidRPr="00A40CD0">
        <w:t xml:space="preserve">relative extent </w:t>
      </w:r>
      <w:r>
        <w:t>of exceedance of the Guidelines (REEG)</w:t>
      </w:r>
      <w:r w:rsidRPr="00A40CD0">
        <w:t xml:space="preserve"> values for CHL and TSS (REEG_CHL, REEG_TSS) are presented within each reporting region as separate values for the </w:t>
      </w:r>
      <w:r>
        <w:t xml:space="preserve">Inshore (i.e. the Enclosed Coastal and the Open Coastal waters) </w:t>
      </w:r>
      <w:r w:rsidRPr="00A40CD0">
        <w:t>Mids</w:t>
      </w:r>
      <w:r>
        <w:t>helf, and Offshore water bodies.</w:t>
      </w:r>
    </w:p>
    <w:p w:rsidR="009746D9" w:rsidRDefault="009746D9" w:rsidP="00DD02BD">
      <w:pPr>
        <w:pStyle w:val="BodyText"/>
      </w:pPr>
      <w:r w:rsidRPr="00A40CD0">
        <w:t xml:space="preserve">The </w:t>
      </w:r>
      <w:r>
        <w:t>assessments</w:t>
      </w:r>
      <w:r w:rsidRPr="00A40CD0">
        <w:t xml:space="preserve"> of the exceedance results</w:t>
      </w:r>
      <w:r w:rsidR="00574BE9">
        <w:t xml:space="preserve"> </w:t>
      </w:r>
      <w:r>
        <w:t xml:space="preserve">presented in this report </w:t>
      </w:r>
      <w:r w:rsidRPr="00A40CD0">
        <w:t xml:space="preserve">are based on a large number of observations (ranging from thousands of valid observations for the </w:t>
      </w:r>
      <w:r>
        <w:t>Enclosed</w:t>
      </w:r>
      <w:r w:rsidRPr="00A40CD0">
        <w:t xml:space="preserve"> Coastal waters in the wet season to millions of valid observations for the Offshore area in the dry season). </w:t>
      </w:r>
    </w:p>
    <w:p w:rsidR="00A44423" w:rsidRDefault="00A44423" w:rsidP="00DD02BD">
      <w:pPr>
        <w:pStyle w:val="BodyText"/>
      </w:pPr>
      <w:r>
        <w:t>To visualize the spatial p</w:t>
      </w:r>
      <w:r w:rsidR="002F12FC">
        <w:t>atterns in the exceedance within years</w:t>
      </w:r>
      <w:r>
        <w:t xml:space="preserve">, in this report a new map is introduced, presenting annual exceedance extents superimposed for the reporting years between 2002/03 and 2012/13. This </w:t>
      </w:r>
      <w:r w:rsidR="005A7735">
        <w:t xml:space="preserve">new </w:t>
      </w:r>
      <w:r>
        <w:t xml:space="preserve">map </w:t>
      </w:r>
      <w:r w:rsidR="005A7735">
        <w:t>represents a “frequency of exceedance” enabling to identify areas within the NRM regions that consistently exceed the guidelines and areas that are compliant.</w:t>
      </w:r>
    </w:p>
    <w:p w:rsidR="009746D9" w:rsidRPr="00A40CD0" w:rsidRDefault="009746D9" w:rsidP="004B0052">
      <w:pPr>
        <w:pStyle w:val="rTableLegend"/>
        <w:spacing w:after="120"/>
      </w:pPr>
      <w:bookmarkStart w:id="33" w:name="_Toc228588227"/>
      <w:bookmarkStart w:id="34" w:name="_Toc243389021"/>
      <w:bookmarkStart w:id="35" w:name="_Ref264698578"/>
      <w:bookmarkStart w:id="36" w:name="_Toc422393155"/>
      <w:r w:rsidRPr="00A40CD0">
        <w:t xml:space="preserve">Trigger values from the Great Barrier Reef Marine Park Authority Water Quality Guidelines (GBRMPA 2009). Guideline values for the assessment of the annual mean values. *: Geographical adjustment: </w:t>
      </w:r>
      <w:r>
        <w:t>Cape York, Wet Tropics and Mackay Whitsunday</w:t>
      </w:r>
      <w:r w:rsidRPr="00A40CD0">
        <w:t>/</w:t>
      </w:r>
      <w:r>
        <w:t xml:space="preserve"> Burdekin, Fitzroy and Burnett Mary</w:t>
      </w:r>
      <w:r w:rsidRPr="00A40CD0">
        <w:t>.</w:t>
      </w:r>
      <w:bookmarkEnd w:id="33"/>
      <w:bookmarkEnd w:id="34"/>
      <w:bookmarkEnd w:id="35"/>
      <w:bookmarkEnd w:id="36"/>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Description w:val="Table 3 Trigger values from the Great Barrier Reef Marine Park Authority Water Quality Guidelines (GBRMPA 2009). Guideline values for the assessment of the annual mean values. *: Geographical adjustment: Cape York, Wet Tropics and Mackay Whitsunday/ Burdekin, Fitzroy and Burnett Mary."/>
      </w:tblPr>
      <w:tblGrid>
        <w:gridCol w:w="3154"/>
        <w:gridCol w:w="1980"/>
        <w:gridCol w:w="1620"/>
        <w:gridCol w:w="1260"/>
        <w:gridCol w:w="1058"/>
      </w:tblGrid>
      <w:tr w:rsidR="009746D9" w:rsidRPr="00A40CD0" w:rsidTr="00122A78">
        <w:trPr>
          <w:trHeight w:hRule="exact" w:val="432"/>
          <w:jc w:val="center"/>
        </w:trPr>
        <w:tc>
          <w:tcPr>
            <w:tcW w:w="3154" w:type="dxa"/>
            <w:shd w:val="clear" w:color="auto" w:fill="E0E0E0"/>
            <w:vAlign w:val="center"/>
          </w:tcPr>
          <w:p w:rsidR="009746D9" w:rsidRPr="00715D4F" w:rsidRDefault="009746D9" w:rsidP="00DD02BD">
            <w:pPr>
              <w:pStyle w:val="BodyText"/>
            </w:pPr>
            <w:r w:rsidRPr="00715D4F">
              <w:t>Parameter</w:t>
            </w:r>
          </w:p>
        </w:tc>
        <w:tc>
          <w:tcPr>
            <w:tcW w:w="1980" w:type="dxa"/>
            <w:shd w:val="clear" w:color="auto" w:fill="E0E0E0"/>
            <w:vAlign w:val="center"/>
          </w:tcPr>
          <w:p w:rsidR="009746D9" w:rsidRPr="00715D4F" w:rsidRDefault="009746D9" w:rsidP="00DD02BD">
            <w:pPr>
              <w:pStyle w:val="BodyText"/>
              <w:rPr>
                <w:b/>
                <w:bCs/>
                <w:color w:val="000000" w:themeColor="text1"/>
              </w:rPr>
            </w:pPr>
            <w:r w:rsidRPr="00715D4F">
              <w:t>Enclosed Coastal</w:t>
            </w:r>
          </w:p>
        </w:tc>
        <w:tc>
          <w:tcPr>
            <w:tcW w:w="1620" w:type="dxa"/>
            <w:shd w:val="clear" w:color="auto" w:fill="E0E0E0"/>
            <w:vAlign w:val="center"/>
          </w:tcPr>
          <w:p w:rsidR="009746D9" w:rsidRPr="00715D4F" w:rsidRDefault="009746D9" w:rsidP="00DD02BD">
            <w:pPr>
              <w:pStyle w:val="BodyText"/>
            </w:pPr>
            <w:r w:rsidRPr="00715D4F">
              <w:t>Open Coastal</w:t>
            </w:r>
          </w:p>
        </w:tc>
        <w:tc>
          <w:tcPr>
            <w:tcW w:w="1260" w:type="dxa"/>
            <w:shd w:val="clear" w:color="auto" w:fill="E0E0E0"/>
            <w:vAlign w:val="center"/>
          </w:tcPr>
          <w:p w:rsidR="009746D9" w:rsidRPr="00715D4F" w:rsidRDefault="009746D9" w:rsidP="00DD02BD">
            <w:pPr>
              <w:pStyle w:val="BodyText"/>
            </w:pPr>
            <w:r w:rsidRPr="00715D4F">
              <w:t>Midshelf</w:t>
            </w:r>
          </w:p>
        </w:tc>
        <w:tc>
          <w:tcPr>
            <w:tcW w:w="1058" w:type="dxa"/>
            <w:shd w:val="clear" w:color="auto" w:fill="E0E0E0"/>
            <w:vAlign w:val="center"/>
          </w:tcPr>
          <w:p w:rsidR="009746D9" w:rsidRPr="00715D4F" w:rsidRDefault="009746D9" w:rsidP="00DD02BD">
            <w:pPr>
              <w:pStyle w:val="BodyText"/>
            </w:pPr>
            <w:r w:rsidRPr="00715D4F">
              <w:t>Offshore</w:t>
            </w:r>
          </w:p>
        </w:tc>
      </w:tr>
      <w:tr w:rsidR="009746D9" w:rsidRPr="00A40CD0" w:rsidTr="00122A78">
        <w:trPr>
          <w:trHeight w:hRule="exact" w:val="432"/>
          <w:jc w:val="center"/>
        </w:trPr>
        <w:tc>
          <w:tcPr>
            <w:tcW w:w="3154" w:type="dxa"/>
            <w:vAlign w:val="center"/>
          </w:tcPr>
          <w:p w:rsidR="009746D9" w:rsidRPr="00715D4F" w:rsidRDefault="009746D9" w:rsidP="00DD02BD">
            <w:pPr>
              <w:pStyle w:val="BodyText"/>
            </w:pPr>
            <w:r w:rsidRPr="00715D4F">
              <w:t>Chlorophyll-a (µg L</w:t>
            </w:r>
            <w:r w:rsidRPr="00715D4F">
              <w:rPr>
                <w:vertAlign w:val="superscript"/>
              </w:rPr>
              <w:t>-1</w:t>
            </w:r>
            <w:r w:rsidRPr="00715D4F">
              <w:t>)</w:t>
            </w:r>
          </w:p>
        </w:tc>
        <w:tc>
          <w:tcPr>
            <w:tcW w:w="1980" w:type="dxa"/>
            <w:vAlign w:val="center"/>
          </w:tcPr>
          <w:p w:rsidR="009746D9" w:rsidRPr="00715D4F" w:rsidRDefault="009746D9" w:rsidP="00DD02BD">
            <w:pPr>
              <w:pStyle w:val="BodyText"/>
            </w:pPr>
            <w:r w:rsidRPr="00715D4F">
              <w:t>2.0</w:t>
            </w:r>
          </w:p>
        </w:tc>
        <w:tc>
          <w:tcPr>
            <w:tcW w:w="1620" w:type="dxa"/>
            <w:vAlign w:val="center"/>
          </w:tcPr>
          <w:p w:rsidR="009746D9" w:rsidRPr="00715D4F" w:rsidRDefault="009746D9" w:rsidP="00DD02BD">
            <w:pPr>
              <w:pStyle w:val="BodyText"/>
            </w:pPr>
            <w:r w:rsidRPr="00715D4F">
              <w:t>0.45</w:t>
            </w:r>
          </w:p>
        </w:tc>
        <w:tc>
          <w:tcPr>
            <w:tcW w:w="1260" w:type="dxa"/>
            <w:vAlign w:val="center"/>
          </w:tcPr>
          <w:p w:rsidR="009746D9" w:rsidRPr="00715D4F" w:rsidRDefault="009746D9" w:rsidP="00DD02BD">
            <w:pPr>
              <w:pStyle w:val="BodyText"/>
            </w:pPr>
            <w:r w:rsidRPr="00715D4F">
              <w:t>0.45</w:t>
            </w:r>
          </w:p>
        </w:tc>
        <w:tc>
          <w:tcPr>
            <w:tcW w:w="1058" w:type="dxa"/>
            <w:vAlign w:val="center"/>
          </w:tcPr>
          <w:p w:rsidR="009746D9" w:rsidRPr="00715D4F" w:rsidRDefault="009746D9" w:rsidP="00DD02BD">
            <w:pPr>
              <w:pStyle w:val="BodyText"/>
            </w:pPr>
            <w:r w:rsidRPr="00715D4F">
              <w:t>0.40</w:t>
            </w:r>
          </w:p>
        </w:tc>
      </w:tr>
      <w:tr w:rsidR="009746D9" w:rsidRPr="00A40CD0" w:rsidTr="00122A78">
        <w:trPr>
          <w:trHeight w:hRule="exact" w:val="432"/>
          <w:jc w:val="center"/>
        </w:trPr>
        <w:tc>
          <w:tcPr>
            <w:tcW w:w="3154" w:type="dxa"/>
            <w:vAlign w:val="center"/>
          </w:tcPr>
          <w:p w:rsidR="009746D9" w:rsidRPr="00715D4F" w:rsidRDefault="009746D9" w:rsidP="00DD02BD">
            <w:pPr>
              <w:pStyle w:val="BodyText"/>
            </w:pPr>
            <w:r w:rsidRPr="00715D4F">
              <w:t>Secchi Depth (m)</w:t>
            </w:r>
          </w:p>
        </w:tc>
        <w:tc>
          <w:tcPr>
            <w:tcW w:w="1980" w:type="dxa"/>
            <w:vAlign w:val="center"/>
          </w:tcPr>
          <w:p w:rsidR="009746D9" w:rsidRPr="00715D4F" w:rsidRDefault="009746D9" w:rsidP="00DD02BD">
            <w:pPr>
              <w:pStyle w:val="BodyText"/>
            </w:pPr>
            <w:r w:rsidRPr="00715D4F">
              <w:t>1.0/1.5*</w:t>
            </w:r>
          </w:p>
        </w:tc>
        <w:tc>
          <w:tcPr>
            <w:tcW w:w="1620" w:type="dxa"/>
            <w:vAlign w:val="center"/>
          </w:tcPr>
          <w:p w:rsidR="009746D9" w:rsidRPr="00715D4F" w:rsidRDefault="009746D9" w:rsidP="00DD02BD">
            <w:pPr>
              <w:pStyle w:val="BodyText"/>
            </w:pPr>
            <w:r w:rsidRPr="00715D4F">
              <w:t>10</w:t>
            </w:r>
          </w:p>
        </w:tc>
        <w:tc>
          <w:tcPr>
            <w:tcW w:w="1260" w:type="dxa"/>
            <w:vAlign w:val="center"/>
          </w:tcPr>
          <w:p w:rsidR="009746D9" w:rsidRPr="00715D4F" w:rsidRDefault="009746D9" w:rsidP="00DD02BD">
            <w:pPr>
              <w:pStyle w:val="BodyText"/>
            </w:pPr>
            <w:r w:rsidRPr="00715D4F">
              <w:t>10</w:t>
            </w:r>
          </w:p>
        </w:tc>
        <w:tc>
          <w:tcPr>
            <w:tcW w:w="1058" w:type="dxa"/>
            <w:vAlign w:val="center"/>
          </w:tcPr>
          <w:p w:rsidR="009746D9" w:rsidRPr="00715D4F" w:rsidRDefault="009746D9" w:rsidP="00DD02BD">
            <w:pPr>
              <w:pStyle w:val="BodyText"/>
            </w:pPr>
            <w:r w:rsidRPr="00715D4F">
              <w:t>17</w:t>
            </w:r>
          </w:p>
        </w:tc>
      </w:tr>
      <w:tr w:rsidR="009746D9" w:rsidRPr="00A40CD0" w:rsidTr="00122A78">
        <w:trPr>
          <w:trHeight w:hRule="exact" w:val="432"/>
          <w:jc w:val="center"/>
        </w:trPr>
        <w:tc>
          <w:tcPr>
            <w:tcW w:w="3154" w:type="dxa"/>
            <w:vAlign w:val="center"/>
          </w:tcPr>
          <w:p w:rsidR="009746D9" w:rsidRPr="00715D4F" w:rsidRDefault="009746D9" w:rsidP="00DD02BD">
            <w:pPr>
              <w:pStyle w:val="BodyText"/>
            </w:pPr>
            <w:r w:rsidRPr="00715D4F">
              <w:t xml:space="preserve">Total Suspended Solids </w:t>
            </w:r>
          </w:p>
        </w:tc>
        <w:tc>
          <w:tcPr>
            <w:tcW w:w="1980" w:type="dxa"/>
            <w:vAlign w:val="center"/>
          </w:tcPr>
          <w:p w:rsidR="009746D9" w:rsidRPr="00715D4F" w:rsidRDefault="009746D9" w:rsidP="00DD02BD">
            <w:pPr>
              <w:pStyle w:val="BodyText"/>
            </w:pPr>
            <w:r w:rsidRPr="00715D4F">
              <w:t>5.0/15*</w:t>
            </w:r>
          </w:p>
        </w:tc>
        <w:tc>
          <w:tcPr>
            <w:tcW w:w="1620" w:type="dxa"/>
            <w:vAlign w:val="center"/>
          </w:tcPr>
          <w:p w:rsidR="009746D9" w:rsidRPr="00715D4F" w:rsidRDefault="009746D9" w:rsidP="00DD02BD">
            <w:pPr>
              <w:pStyle w:val="BodyText"/>
            </w:pPr>
            <w:r w:rsidRPr="00715D4F">
              <w:t>2.0</w:t>
            </w:r>
          </w:p>
        </w:tc>
        <w:tc>
          <w:tcPr>
            <w:tcW w:w="1260" w:type="dxa"/>
            <w:vAlign w:val="center"/>
          </w:tcPr>
          <w:p w:rsidR="009746D9" w:rsidRPr="00715D4F" w:rsidRDefault="009746D9" w:rsidP="00DD02BD">
            <w:pPr>
              <w:pStyle w:val="BodyText"/>
            </w:pPr>
            <w:r w:rsidRPr="00715D4F">
              <w:t>2.0</w:t>
            </w:r>
          </w:p>
        </w:tc>
        <w:tc>
          <w:tcPr>
            <w:tcW w:w="1058" w:type="dxa"/>
            <w:vAlign w:val="center"/>
          </w:tcPr>
          <w:p w:rsidR="009746D9" w:rsidRPr="00715D4F" w:rsidRDefault="009746D9" w:rsidP="00DD02BD">
            <w:pPr>
              <w:pStyle w:val="BodyText"/>
            </w:pPr>
            <w:r w:rsidRPr="00715D4F">
              <w:t>0.7</w:t>
            </w:r>
          </w:p>
        </w:tc>
      </w:tr>
    </w:tbl>
    <w:p w:rsidR="009746D9" w:rsidRPr="005F1964" w:rsidRDefault="009746D9" w:rsidP="006A3CA6">
      <w:pPr>
        <w:pStyle w:val="BodyText"/>
        <w:spacing w:before="0" w:after="0"/>
        <w:rPr>
          <w:sz w:val="4"/>
          <w:szCs w:val="4"/>
        </w:rPr>
      </w:pPr>
    </w:p>
    <w:p w:rsidR="009746D9" w:rsidRPr="00A40CD0" w:rsidRDefault="009746D9" w:rsidP="006A3CA6">
      <w:pPr>
        <w:pStyle w:val="rTableLegend"/>
        <w:spacing w:after="0"/>
      </w:pPr>
      <w:bookmarkStart w:id="37" w:name="_Toc228588228"/>
      <w:bookmarkStart w:id="38" w:name="_Toc243389022"/>
      <w:bookmarkStart w:id="39" w:name="_Ref264698590"/>
      <w:bookmarkStart w:id="40" w:name="_Toc422393156"/>
      <w:r w:rsidRPr="00A40CD0">
        <w:t>Trigger values from the Great Barrier Reef Marine Park Authority Water Quality Guidelines (GBRMPA 2009). Seasonally adjusted Guideline values for the assessment of seasonal mean values in dry/wet seasons.</w:t>
      </w:r>
      <w:bookmarkEnd w:id="37"/>
      <w:bookmarkEnd w:id="38"/>
      <w:bookmarkEnd w:id="39"/>
      <w:bookmarkEnd w:id="40"/>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Description w:val="Table 4 Trigger values from the Great Barrier Reef Marine Park Authority Water Quality Guidelines (GBRMPA 2009). Seasonally adjusted Guideline values for the assessment of seasonal mean values in dry/wet seasons."/>
      </w:tblPr>
      <w:tblGrid>
        <w:gridCol w:w="3154"/>
        <w:gridCol w:w="1980"/>
        <w:gridCol w:w="1620"/>
        <w:gridCol w:w="1260"/>
        <w:gridCol w:w="1058"/>
      </w:tblGrid>
      <w:tr w:rsidR="009746D9" w:rsidRPr="00A40CD0" w:rsidTr="006A3CA6">
        <w:trPr>
          <w:trHeight w:hRule="exact" w:val="432"/>
          <w:jc w:val="center"/>
        </w:trPr>
        <w:tc>
          <w:tcPr>
            <w:tcW w:w="3154" w:type="dxa"/>
            <w:tcBorders>
              <w:top w:val="nil"/>
              <w:left w:val="nil"/>
            </w:tcBorders>
            <w:vAlign w:val="center"/>
          </w:tcPr>
          <w:p w:rsidR="009746D9" w:rsidRPr="004750EB" w:rsidRDefault="009746D9" w:rsidP="00D86797">
            <w:pPr>
              <w:spacing w:before="60" w:after="60"/>
              <w:rPr>
                <w:rFonts w:cs="Arial"/>
                <w:sz w:val="4"/>
                <w:szCs w:val="4"/>
              </w:rPr>
            </w:pPr>
          </w:p>
        </w:tc>
        <w:tc>
          <w:tcPr>
            <w:tcW w:w="5918" w:type="dxa"/>
            <w:gridSpan w:val="4"/>
            <w:shd w:val="clear" w:color="auto" w:fill="E0E0E0"/>
            <w:vAlign w:val="center"/>
          </w:tcPr>
          <w:p w:rsidR="009746D9" w:rsidRPr="004750EB" w:rsidRDefault="009746D9" w:rsidP="00DD02BD">
            <w:pPr>
              <w:pStyle w:val="BodyText"/>
            </w:pPr>
            <w:r w:rsidRPr="004750EB">
              <w:t>Water body</w:t>
            </w:r>
          </w:p>
        </w:tc>
      </w:tr>
      <w:tr w:rsidR="009746D9" w:rsidRPr="00A40CD0" w:rsidTr="006A3CA6">
        <w:trPr>
          <w:trHeight w:hRule="exact" w:val="432"/>
          <w:jc w:val="center"/>
        </w:trPr>
        <w:tc>
          <w:tcPr>
            <w:tcW w:w="3154" w:type="dxa"/>
            <w:shd w:val="clear" w:color="auto" w:fill="E0E0E0"/>
            <w:vAlign w:val="center"/>
          </w:tcPr>
          <w:p w:rsidR="009746D9" w:rsidRPr="004750EB" w:rsidRDefault="009746D9" w:rsidP="00DD02BD">
            <w:pPr>
              <w:pStyle w:val="BodyText"/>
            </w:pPr>
            <w:r w:rsidRPr="004750EB">
              <w:t>Parameter</w:t>
            </w:r>
          </w:p>
        </w:tc>
        <w:tc>
          <w:tcPr>
            <w:tcW w:w="1980" w:type="dxa"/>
            <w:shd w:val="clear" w:color="auto" w:fill="E0E0E0"/>
            <w:vAlign w:val="center"/>
          </w:tcPr>
          <w:p w:rsidR="009746D9" w:rsidRPr="004750EB" w:rsidRDefault="009746D9" w:rsidP="00DD02BD">
            <w:pPr>
              <w:pStyle w:val="BodyText"/>
              <w:rPr>
                <w:b/>
                <w:bCs/>
                <w:color w:val="000000" w:themeColor="text1"/>
              </w:rPr>
            </w:pPr>
            <w:r w:rsidRPr="004750EB">
              <w:t>Enclosed Coastal</w:t>
            </w:r>
          </w:p>
        </w:tc>
        <w:tc>
          <w:tcPr>
            <w:tcW w:w="1620" w:type="dxa"/>
            <w:shd w:val="clear" w:color="auto" w:fill="E0E0E0"/>
            <w:vAlign w:val="center"/>
          </w:tcPr>
          <w:p w:rsidR="009746D9" w:rsidRPr="004750EB" w:rsidRDefault="009746D9" w:rsidP="00DD02BD">
            <w:pPr>
              <w:pStyle w:val="BodyText"/>
            </w:pPr>
            <w:r w:rsidRPr="004750EB">
              <w:t>Open Coastal</w:t>
            </w:r>
          </w:p>
        </w:tc>
        <w:tc>
          <w:tcPr>
            <w:tcW w:w="1260" w:type="dxa"/>
            <w:shd w:val="clear" w:color="auto" w:fill="E0E0E0"/>
            <w:vAlign w:val="center"/>
          </w:tcPr>
          <w:p w:rsidR="009746D9" w:rsidRPr="004750EB" w:rsidRDefault="009746D9" w:rsidP="00DD02BD">
            <w:pPr>
              <w:pStyle w:val="BodyText"/>
            </w:pPr>
            <w:r w:rsidRPr="004750EB">
              <w:t>Midshelf</w:t>
            </w:r>
          </w:p>
        </w:tc>
        <w:tc>
          <w:tcPr>
            <w:tcW w:w="1058" w:type="dxa"/>
            <w:shd w:val="clear" w:color="auto" w:fill="E0E0E0"/>
            <w:vAlign w:val="center"/>
          </w:tcPr>
          <w:p w:rsidR="009746D9" w:rsidRPr="004750EB" w:rsidRDefault="009746D9" w:rsidP="00DD02BD">
            <w:pPr>
              <w:pStyle w:val="BodyText"/>
            </w:pPr>
            <w:r w:rsidRPr="004750EB">
              <w:t>Offshore</w:t>
            </w:r>
          </w:p>
        </w:tc>
      </w:tr>
      <w:tr w:rsidR="009746D9" w:rsidRPr="00A40CD0" w:rsidTr="006A3CA6">
        <w:trPr>
          <w:trHeight w:hRule="exact" w:val="432"/>
          <w:jc w:val="center"/>
        </w:trPr>
        <w:tc>
          <w:tcPr>
            <w:tcW w:w="3154" w:type="dxa"/>
            <w:vAlign w:val="center"/>
          </w:tcPr>
          <w:p w:rsidR="009746D9" w:rsidRPr="004750EB" w:rsidRDefault="009746D9" w:rsidP="00DD02BD">
            <w:pPr>
              <w:pStyle w:val="BodyText"/>
            </w:pPr>
            <w:r w:rsidRPr="004750EB">
              <w:t>Chlorophyll-a (µg L</w:t>
            </w:r>
            <w:r w:rsidRPr="004750EB">
              <w:rPr>
                <w:vertAlign w:val="superscript"/>
              </w:rPr>
              <w:t>-1</w:t>
            </w:r>
            <w:r w:rsidRPr="004750EB">
              <w:t>)</w:t>
            </w:r>
          </w:p>
        </w:tc>
        <w:tc>
          <w:tcPr>
            <w:tcW w:w="1980" w:type="dxa"/>
            <w:vAlign w:val="center"/>
          </w:tcPr>
          <w:p w:rsidR="009746D9" w:rsidRPr="004750EB" w:rsidRDefault="009746D9" w:rsidP="00DD02BD">
            <w:pPr>
              <w:pStyle w:val="BodyText"/>
            </w:pPr>
            <w:r w:rsidRPr="004750EB">
              <w:t>2.8/1.4</w:t>
            </w:r>
          </w:p>
        </w:tc>
        <w:tc>
          <w:tcPr>
            <w:tcW w:w="1620" w:type="dxa"/>
            <w:vAlign w:val="center"/>
          </w:tcPr>
          <w:p w:rsidR="009746D9" w:rsidRPr="004750EB" w:rsidRDefault="009746D9" w:rsidP="00DD02BD">
            <w:pPr>
              <w:pStyle w:val="BodyText"/>
            </w:pPr>
            <w:r w:rsidRPr="004750EB">
              <w:t>0.32/0.63</w:t>
            </w:r>
          </w:p>
        </w:tc>
        <w:tc>
          <w:tcPr>
            <w:tcW w:w="1260" w:type="dxa"/>
            <w:vAlign w:val="center"/>
          </w:tcPr>
          <w:p w:rsidR="009746D9" w:rsidRPr="004750EB" w:rsidRDefault="009746D9" w:rsidP="00DD02BD">
            <w:pPr>
              <w:pStyle w:val="BodyText"/>
            </w:pPr>
            <w:r w:rsidRPr="004750EB">
              <w:t>0.32/0.63</w:t>
            </w:r>
          </w:p>
        </w:tc>
        <w:tc>
          <w:tcPr>
            <w:tcW w:w="1058" w:type="dxa"/>
            <w:vAlign w:val="center"/>
          </w:tcPr>
          <w:p w:rsidR="009746D9" w:rsidRPr="004750EB" w:rsidRDefault="009746D9" w:rsidP="00DD02BD">
            <w:pPr>
              <w:pStyle w:val="BodyText"/>
            </w:pPr>
            <w:r w:rsidRPr="004750EB">
              <w:t>0.28/0.56</w:t>
            </w:r>
          </w:p>
        </w:tc>
      </w:tr>
      <w:tr w:rsidR="009746D9" w:rsidRPr="00A40CD0" w:rsidTr="006A3CA6">
        <w:trPr>
          <w:trHeight w:hRule="exact" w:val="432"/>
          <w:jc w:val="center"/>
        </w:trPr>
        <w:tc>
          <w:tcPr>
            <w:tcW w:w="3154" w:type="dxa"/>
            <w:vAlign w:val="center"/>
          </w:tcPr>
          <w:p w:rsidR="009746D9" w:rsidRPr="004750EB" w:rsidRDefault="009746D9" w:rsidP="00DD02BD">
            <w:pPr>
              <w:pStyle w:val="BodyText"/>
            </w:pPr>
            <w:r w:rsidRPr="004750EB">
              <w:t>Secchi Depth (m)</w:t>
            </w:r>
          </w:p>
        </w:tc>
        <w:tc>
          <w:tcPr>
            <w:tcW w:w="1980" w:type="dxa"/>
            <w:vAlign w:val="center"/>
          </w:tcPr>
          <w:p w:rsidR="009746D9" w:rsidRPr="004750EB" w:rsidRDefault="009746D9" w:rsidP="00DD02BD">
            <w:pPr>
              <w:pStyle w:val="BodyText"/>
            </w:pPr>
            <w:r w:rsidRPr="004750EB">
              <w:t>1.0/1.5</w:t>
            </w:r>
          </w:p>
        </w:tc>
        <w:tc>
          <w:tcPr>
            <w:tcW w:w="1620" w:type="dxa"/>
            <w:vAlign w:val="center"/>
          </w:tcPr>
          <w:p w:rsidR="009746D9" w:rsidRPr="004750EB" w:rsidRDefault="009746D9" w:rsidP="00DD02BD">
            <w:pPr>
              <w:pStyle w:val="BodyText"/>
            </w:pPr>
            <w:r w:rsidRPr="004750EB">
              <w:t>10</w:t>
            </w:r>
          </w:p>
        </w:tc>
        <w:tc>
          <w:tcPr>
            <w:tcW w:w="1260" w:type="dxa"/>
            <w:vAlign w:val="center"/>
          </w:tcPr>
          <w:p w:rsidR="009746D9" w:rsidRPr="004750EB" w:rsidRDefault="009746D9" w:rsidP="00DD02BD">
            <w:pPr>
              <w:pStyle w:val="BodyText"/>
            </w:pPr>
            <w:r w:rsidRPr="004750EB">
              <w:t>10</w:t>
            </w:r>
          </w:p>
        </w:tc>
        <w:tc>
          <w:tcPr>
            <w:tcW w:w="1058" w:type="dxa"/>
            <w:vAlign w:val="center"/>
          </w:tcPr>
          <w:p w:rsidR="009746D9" w:rsidRPr="004750EB" w:rsidRDefault="009746D9" w:rsidP="00DD02BD">
            <w:pPr>
              <w:pStyle w:val="BodyText"/>
            </w:pPr>
            <w:r w:rsidRPr="004750EB">
              <w:t>17</w:t>
            </w:r>
          </w:p>
        </w:tc>
      </w:tr>
      <w:tr w:rsidR="009746D9" w:rsidRPr="00A40CD0" w:rsidTr="00122A78">
        <w:trPr>
          <w:jc w:val="center"/>
        </w:trPr>
        <w:tc>
          <w:tcPr>
            <w:tcW w:w="3154" w:type="dxa"/>
            <w:vAlign w:val="center"/>
          </w:tcPr>
          <w:p w:rsidR="009746D9" w:rsidRPr="004750EB" w:rsidRDefault="009746D9" w:rsidP="00DD02BD">
            <w:pPr>
              <w:pStyle w:val="BodyText"/>
            </w:pPr>
            <w:r w:rsidRPr="004750EB">
              <w:t>Total Suspended Solids (mg L</w:t>
            </w:r>
            <w:r w:rsidRPr="004750EB">
              <w:rPr>
                <w:vertAlign w:val="superscript"/>
              </w:rPr>
              <w:t>-1</w:t>
            </w:r>
            <w:r w:rsidRPr="004750EB">
              <w:t>)</w:t>
            </w:r>
          </w:p>
        </w:tc>
        <w:tc>
          <w:tcPr>
            <w:tcW w:w="1980" w:type="dxa"/>
            <w:vAlign w:val="center"/>
          </w:tcPr>
          <w:p w:rsidR="009746D9" w:rsidRPr="004750EB" w:rsidRDefault="009746D9" w:rsidP="00DD02BD">
            <w:pPr>
              <w:pStyle w:val="BodyText"/>
            </w:pPr>
            <w:r w:rsidRPr="004750EB">
              <w:t>6.0/4.0</w:t>
            </w:r>
          </w:p>
          <w:p w:rsidR="009746D9" w:rsidRPr="004750EB" w:rsidRDefault="009746D9" w:rsidP="00DD02BD">
            <w:pPr>
              <w:pStyle w:val="BodyText"/>
            </w:pPr>
            <w:r w:rsidRPr="004750EB">
              <w:t>18/12</w:t>
            </w:r>
          </w:p>
        </w:tc>
        <w:tc>
          <w:tcPr>
            <w:tcW w:w="1620" w:type="dxa"/>
            <w:vAlign w:val="center"/>
          </w:tcPr>
          <w:p w:rsidR="009746D9" w:rsidRPr="004750EB" w:rsidRDefault="009746D9" w:rsidP="00DD02BD">
            <w:pPr>
              <w:pStyle w:val="BodyText"/>
            </w:pPr>
            <w:r w:rsidRPr="004750EB">
              <w:t>1.6/2.4</w:t>
            </w:r>
          </w:p>
        </w:tc>
        <w:tc>
          <w:tcPr>
            <w:tcW w:w="1260" w:type="dxa"/>
            <w:vAlign w:val="center"/>
          </w:tcPr>
          <w:p w:rsidR="009746D9" w:rsidRPr="004750EB" w:rsidRDefault="009746D9" w:rsidP="00DD02BD">
            <w:pPr>
              <w:pStyle w:val="BodyText"/>
            </w:pPr>
            <w:r w:rsidRPr="004750EB">
              <w:t>1.6/2.4</w:t>
            </w:r>
          </w:p>
        </w:tc>
        <w:tc>
          <w:tcPr>
            <w:tcW w:w="1058" w:type="dxa"/>
            <w:vAlign w:val="center"/>
          </w:tcPr>
          <w:p w:rsidR="009746D9" w:rsidRPr="004750EB" w:rsidRDefault="009746D9" w:rsidP="00DD02BD">
            <w:pPr>
              <w:pStyle w:val="BodyText"/>
            </w:pPr>
            <w:r w:rsidRPr="004750EB">
              <w:t>0.6/0.8</w:t>
            </w:r>
          </w:p>
        </w:tc>
      </w:tr>
    </w:tbl>
    <w:p w:rsidR="00B26808" w:rsidRDefault="00B26808" w:rsidP="00DD02BD">
      <w:pPr>
        <w:pStyle w:val="BodyText"/>
      </w:pPr>
    </w:p>
    <w:p w:rsidR="00C67CF9" w:rsidRPr="00A40CD0" w:rsidRDefault="00C67CF9" w:rsidP="00DD02BD">
      <w:pPr>
        <w:pStyle w:val="BodyText"/>
      </w:pPr>
      <w:r>
        <w:rPr>
          <w:noProof/>
          <w:lang w:eastAsia="en-AU"/>
        </w:rPr>
        <w:drawing>
          <wp:inline distT="0" distB="0" distL="0" distR="0">
            <wp:extent cx="5705385" cy="7630586"/>
            <wp:effectExtent l="0" t="0" r="0" b="8890"/>
            <wp:docPr id="82" name="Picture 82" descr="Figure 2 Regional and cross shelf boundaries defined by GBRMPA for the MMP 2008/09 reporting (red lines), the cyan areas identify the Enclosed Coastal waters delineated in the MMP 2011/12 report based on a statistical analysis of a decade of satellite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p_fig2.png"/>
                    <pic:cNvPicPr/>
                  </pic:nvPicPr>
                  <pic:blipFill>
                    <a:blip r:embed="rId15">
                      <a:extLst>
                        <a:ext uri="{28A0092B-C50C-407E-A947-70E740481C1C}">
                          <a14:useLocalDpi xmlns:a14="http://schemas.microsoft.com/office/drawing/2010/main" val="0"/>
                        </a:ext>
                      </a:extLst>
                    </a:blip>
                    <a:stretch>
                      <a:fillRect/>
                    </a:stretch>
                  </pic:blipFill>
                  <pic:spPr>
                    <a:xfrm>
                      <a:off x="0" y="0"/>
                      <a:ext cx="5705385" cy="7630586"/>
                    </a:xfrm>
                    <a:prstGeom prst="rect">
                      <a:avLst/>
                    </a:prstGeom>
                  </pic:spPr>
                </pic:pic>
              </a:graphicData>
            </a:graphic>
          </wp:inline>
        </w:drawing>
      </w:r>
    </w:p>
    <w:p w:rsidR="00C67CF9" w:rsidRDefault="00C67CF9" w:rsidP="004B0052">
      <w:pPr>
        <w:pStyle w:val="rPlotLegend"/>
      </w:pPr>
      <w:bookmarkStart w:id="41" w:name="_Ref353451080"/>
      <w:bookmarkStart w:id="42" w:name="_Toc228588280"/>
      <w:bookmarkStart w:id="43" w:name="_Toc243389077"/>
      <w:bookmarkStart w:id="44" w:name="_Ref264697585"/>
      <w:bookmarkStart w:id="45" w:name="_Ref264697795"/>
      <w:bookmarkStart w:id="46" w:name="_Toc422393196"/>
      <w:r w:rsidRPr="00A40CD0">
        <w:t>Regional and cross shelf boundaries defined by GBRMPA for the MMP 2008/09 reporting</w:t>
      </w:r>
      <w:r>
        <w:t xml:space="preserve"> (red lines), the cyan areas identify the Enclosed Coastal waters delineated </w:t>
      </w:r>
      <w:bookmarkEnd w:id="41"/>
      <w:bookmarkEnd w:id="42"/>
      <w:r w:rsidR="00FD39A3">
        <w:t>in the MMP 2011/12</w:t>
      </w:r>
      <w:r>
        <w:t xml:space="preserve"> report</w:t>
      </w:r>
      <w:r w:rsidR="00574BE9">
        <w:t xml:space="preserve"> </w:t>
      </w:r>
      <w:r>
        <w:t>based on a statistical analysis of a decade of satellite data</w:t>
      </w:r>
      <w:bookmarkEnd w:id="43"/>
      <w:bookmarkEnd w:id="44"/>
      <w:bookmarkEnd w:id="45"/>
      <w:bookmarkEnd w:id="46"/>
    </w:p>
    <w:p w:rsidR="00C67CF9" w:rsidRDefault="00C67CF9" w:rsidP="00122A78">
      <w:pPr>
        <w:pStyle w:val="Heading3"/>
        <w:spacing w:after="240"/>
      </w:pPr>
      <w:bookmarkStart w:id="47" w:name="_Ref321304277"/>
      <w:bookmarkStart w:id="48" w:name="_Toc228588166"/>
      <w:bookmarkStart w:id="49" w:name="_Toc229924789"/>
      <w:bookmarkStart w:id="50" w:name="_Toc422393101"/>
      <w:bookmarkStart w:id="51" w:name="_Ref316639470"/>
      <w:bookmarkStart w:id="52" w:name="_Ref316643346"/>
      <w:r w:rsidRPr="007E294B">
        <w:lastRenderedPageBreak/>
        <w:t>Calculating metrics for the P2R reporting for marine water quality</w:t>
      </w:r>
      <w:bookmarkEnd w:id="47"/>
      <w:bookmarkEnd w:id="48"/>
      <w:bookmarkEnd w:id="49"/>
      <w:bookmarkEnd w:id="50"/>
    </w:p>
    <w:p w:rsidR="00C67CF9" w:rsidRPr="00A40CD0" w:rsidRDefault="00C67CF9" w:rsidP="00DD02BD">
      <w:pPr>
        <w:pStyle w:val="BodyText"/>
      </w:pPr>
      <w:r w:rsidRPr="00A40CD0">
        <w:t xml:space="preserve">The metrics for the P2R reporting for marine water quality are based on the assessment of the exceedance of </w:t>
      </w:r>
      <w:r w:rsidR="00F62BAF">
        <w:t>G</w:t>
      </w:r>
      <w:r w:rsidRPr="00A40CD0">
        <w:t xml:space="preserve">uidelines for Chlorophyll-a and Total Suspended Solid </w:t>
      </w:r>
      <w:r w:rsidR="003C280C" w:rsidRPr="00A40CD0">
        <w:fldChar w:fldCharType="begin"/>
      </w:r>
      <w:r>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3C280C" w:rsidRPr="00A40CD0">
        <w:fldChar w:fldCharType="separate"/>
      </w:r>
      <w:r>
        <w:rPr>
          <w:noProof/>
        </w:rPr>
        <w:t>(</w:t>
      </w:r>
      <w:hyperlink w:anchor="_ENREF_31" w:tooltip="RWQPP, 2011 #4656" w:history="1">
        <w:r w:rsidR="009F5C8B">
          <w:rPr>
            <w:noProof/>
          </w:rPr>
          <w:t>RWQPP 2011</w:t>
        </w:r>
      </w:hyperlink>
      <w:r>
        <w:rPr>
          <w:noProof/>
        </w:rPr>
        <w:t xml:space="preserve">, </w:t>
      </w:r>
      <w:hyperlink w:anchor="_ENREF_32" w:tooltip="RWQPP, 2011 #4657" w:history="1">
        <w:r w:rsidR="009F5C8B">
          <w:rPr>
            <w:noProof/>
          </w:rPr>
          <w:t>RWQPP 2011</w:t>
        </w:r>
      </w:hyperlink>
      <w:r>
        <w:rPr>
          <w:noProof/>
        </w:rPr>
        <w:t>)</w:t>
      </w:r>
      <w:r w:rsidR="003C280C" w:rsidRPr="00A40CD0">
        <w:fldChar w:fldCharType="end"/>
      </w:r>
      <w:r w:rsidRPr="00A40CD0">
        <w:t>. In P2R reporting, the two in</w:t>
      </w:r>
      <w:r>
        <w:t>di</w:t>
      </w:r>
      <w:r w:rsidRPr="00A40CD0">
        <w:t>cators for marine water quality are based on the summary of the exceedance of annual mean values of Chlorophyll-a and non-algal particulate matter (as a measure of Total Suspended Solids) for each reporting period</w:t>
      </w:r>
      <w:r>
        <w:t xml:space="preserve"> for the inshore water body</w:t>
      </w:r>
      <w:r w:rsidR="00DF4A70">
        <w:t xml:space="preserve"> (i.e. the Enclosed Coastal and the Open Coastal waters)</w:t>
      </w:r>
      <w:r>
        <w:t xml:space="preserve">. Hence the indicator data </w:t>
      </w:r>
      <w:r w:rsidRPr="00A40CD0">
        <w:t xml:space="preserve">considered for the </w:t>
      </w:r>
      <w:r>
        <w:t xml:space="preserve">P2R </w:t>
      </w:r>
      <w:r w:rsidRPr="00A40CD0">
        <w:t xml:space="preserve">metric calculations </w:t>
      </w:r>
      <w:r>
        <w:t>a</w:t>
      </w:r>
      <w:r w:rsidRPr="00A40CD0">
        <w:t xml:space="preserve">re the REEG values for CHL and TSS (REEG_CHL, REEG_TSS) </w:t>
      </w:r>
      <w:r>
        <w:t>for the Inshore</w:t>
      </w:r>
      <w:r w:rsidR="00CA3910">
        <w:t xml:space="preserve"> water body</w:t>
      </w:r>
      <w:r w:rsidR="003C280C" w:rsidRPr="00A40CD0">
        <w:fldChar w:fldCharType="begin"/>
      </w:r>
      <w:r>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3C280C" w:rsidRPr="00A40CD0">
        <w:fldChar w:fldCharType="separate"/>
      </w:r>
      <w:r>
        <w:rPr>
          <w:noProof/>
        </w:rPr>
        <w:t>(</w:t>
      </w:r>
      <w:hyperlink w:anchor="_ENREF_31" w:tooltip="RWQPP, 2011 #4656" w:history="1">
        <w:r w:rsidR="009F5C8B">
          <w:rPr>
            <w:noProof/>
          </w:rPr>
          <w:t>RWQPP 2011</w:t>
        </w:r>
      </w:hyperlink>
      <w:r>
        <w:rPr>
          <w:noProof/>
        </w:rPr>
        <w:t xml:space="preserve">, </w:t>
      </w:r>
      <w:hyperlink w:anchor="_ENREF_32" w:tooltip="RWQPP, 2011 #4657" w:history="1">
        <w:r w:rsidR="009F5C8B">
          <w:rPr>
            <w:noProof/>
          </w:rPr>
          <w:t>RWQPP 2011</w:t>
        </w:r>
      </w:hyperlink>
      <w:r>
        <w:rPr>
          <w:noProof/>
        </w:rPr>
        <w:t>)</w:t>
      </w:r>
      <w:r w:rsidR="003C280C" w:rsidRPr="00A40CD0">
        <w:fldChar w:fldCharType="end"/>
      </w:r>
      <w:r w:rsidRPr="00A40CD0">
        <w:t xml:space="preserve">. </w:t>
      </w:r>
    </w:p>
    <w:p w:rsidR="00C67CF9" w:rsidRPr="00A40CD0" w:rsidRDefault="00C67CF9" w:rsidP="00DD02BD">
      <w:pPr>
        <w:pStyle w:val="BodyText"/>
      </w:pPr>
      <w:r w:rsidRPr="00A40CD0">
        <w:t xml:space="preserve">Consistently with the marine water quality P2R reporting scheme, in this report the metric scores are expressed the </w:t>
      </w:r>
      <w:r w:rsidR="007003D6" w:rsidRPr="00A40CD0">
        <w:t>precent</w:t>
      </w:r>
      <w:r w:rsidRPr="00A40CD0">
        <w:t xml:space="preserve"> area that does NOT excee</w:t>
      </w:r>
      <w:r>
        <w:t>d the Guidelines value for the I</w:t>
      </w:r>
      <w:r w:rsidRPr="00A40CD0">
        <w:t>nshore water body</w:t>
      </w:r>
      <w:r>
        <w:t xml:space="preserve"> (i.e. the Enclosed Coastal and the Open Coastal waters)</w:t>
      </w:r>
      <w:r w:rsidRPr="00A40CD0">
        <w:t>, hence the REEG values are simply subtracted from 100% to calculate the metric score (i.e. P2R_CHL=100- REEG_CHL and P2R_TSS=100- REEG_TSS). The rationale for this metric calculation method is to provide consistency with other P2R metrics, as all final metrics are standardized to a range from 0 to 100 such that zero is the lowes</w:t>
      </w:r>
      <w:r w:rsidR="00CA3910">
        <w:t>t score and 100 is the highest,</w:t>
      </w:r>
      <w:r w:rsidRPr="00A40CD0">
        <w:t xml:space="preserve"> i.e. ranging from the worst to the best possible environmental condition </w:t>
      </w:r>
      <w:r w:rsidR="003C280C" w:rsidRPr="00A40CD0">
        <w:fldChar w:fldCharType="begin"/>
      </w:r>
      <w:r>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3C280C" w:rsidRPr="00A40CD0">
        <w:fldChar w:fldCharType="separate"/>
      </w:r>
      <w:r>
        <w:rPr>
          <w:noProof/>
        </w:rPr>
        <w:t>(</w:t>
      </w:r>
      <w:hyperlink w:anchor="_ENREF_31" w:tooltip="RWQPP, 2011 #4656" w:history="1">
        <w:r w:rsidR="009F5C8B">
          <w:rPr>
            <w:noProof/>
          </w:rPr>
          <w:t>RWQPP 2011</w:t>
        </w:r>
      </w:hyperlink>
      <w:r>
        <w:rPr>
          <w:noProof/>
        </w:rPr>
        <w:t xml:space="preserve">, </w:t>
      </w:r>
      <w:hyperlink w:anchor="_ENREF_32" w:tooltip="RWQPP, 2011 #4657" w:history="1">
        <w:r w:rsidR="009F5C8B">
          <w:rPr>
            <w:noProof/>
          </w:rPr>
          <w:t>RWQPP 2011</w:t>
        </w:r>
      </w:hyperlink>
      <w:r>
        <w:rPr>
          <w:noProof/>
        </w:rPr>
        <w:t>)</w:t>
      </w:r>
      <w:r w:rsidR="003C280C" w:rsidRPr="00A40CD0">
        <w:fldChar w:fldCharType="end"/>
      </w:r>
      <w:r w:rsidRPr="00A40CD0">
        <w:t xml:space="preserve">.  </w:t>
      </w:r>
    </w:p>
    <w:p w:rsidR="00C67CF9" w:rsidRPr="00A40CD0" w:rsidRDefault="00C67CF9" w:rsidP="00DD02BD">
      <w:pPr>
        <w:pStyle w:val="BodyText"/>
      </w:pPr>
      <w:r w:rsidRPr="00A40CD0">
        <w:t>The overall GBR score is calculated by linearly combining the regional scores weighting them by the relative contribution to the GBR</w:t>
      </w:r>
      <w:r w:rsidR="00CA3910">
        <w:t>WHA total surface area</w:t>
      </w:r>
      <w:r w:rsidRPr="00A40CD0">
        <w:t xml:space="preserve">. The </w:t>
      </w:r>
      <w:r w:rsidR="00CA3910">
        <w:t xml:space="preserve">surface </w:t>
      </w:r>
      <w:r w:rsidRPr="00A40CD0">
        <w:t xml:space="preserve">area weighting is used to prevent overweighting of scores from reporting regions that represent a small area in relation to the total area of GBR. As limited field information was used for the parameterization and validation on the remote sensing retrievals for these two regions (see section </w:t>
      </w:r>
      <w:r w:rsidR="003C280C">
        <w:fldChar w:fldCharType="begin"/>
      </w:r>
      <w:r>
        <w:instrText xml:space="preserve"> REF _Ref320890413 \r \h </w:instrText>
      </w:r>
      <w:r w:rsidR="003C280C">
        <w:fldChar w:fldCharType="separate"/>
      </w:r>
      <w:r w:rsidR="00166571">
        <w:t>2.1</w:t>
      </w:r>
      <w:r w:rsidR="003C280C">
        <w:fldChar w:fldCharType="end"/>
      </w:r>
      <w:r w:rsidRPr="00A40CD0">
        <w:t xml:space="preserve"> and Appendix 1), the regional scores for Cape York and Burnett Mary are excluded from </w:t>
      </w:r>
      <w:r>
        <w:t>the area weighting calculations</w:t>
      </w:r>
      <w:r w:rsidR="003C280C" w:rsidRPr="00A40CD0">
        <w:fldChar w:fldCharType="begin"/>
      </w:r>
      <w:r>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3C280C" w:rsidRPr="00A40CD0">
        <w:fldChar w:fldCharType="separate"/>
      </w:r>
      <w:r>
        <w:rPr>
          <w:noProof/>
        </w:rPr>
        <w:t>(</w:t>
      </w:r>
      <w:hyperlink w:anchor="_ENREF_31" w:tooltip="RWQPP, 2011 #4656" w:history="1">
        <w:r w:rsidR="009F5C8B">
          <w:rPr>
            <w:noProof/>
          </w:rPr>
          <w:t>RWQPP 2011</w:t>
        </w:r>
      </w:hyperlink>
      <w:r>
        <w:rPr>
          <w:noProof/>
        </w:rPr>
        <w:t xml:space="preserve">, </w:t>
      </w:r>
      <w:hyperlink w:anchor="_ENREF_32" w:tooltip="RWQPP, 2011 #4657" w:history="1">
        <w:r w:rsidR="009F5C8B">
          <w:rPr>
            <w:noProof/>
          </w:rPr>
          <w:t>RWQPP 2011</w:t>
        </w:r>
      </w:hyperlink>
      <w:r>
        <w:rPr>
          <w:noProof/>
        </w:rPr>
        <w:t>)</w:t>
      </w:r>
      <w:r w:rsidR="003C280C" w:rsidRPr="00A40CD0">
        <w:fldChar w:fldCharType="end"/>
      </w:r>
      <w:r w:rsidRPr="00A40CD0">
        <w:t>. The four reporting regions (Wet Tropics, Burdekin, Mackay Whitsunday</w:t>
      </w:r>
      <w:r w:rsidR="00CA3910">
        <w:t xml:space="preserve">, Fitzroy) contribute 13%, 21% </w:t>
      </w:r>
      <w:r w:rsidRPr="00A40CD0">
        <w:t xml:space="preserve">27% and 39% to the overall GBR score for each metric </w:t>
      </w:r>
      <w:r w:rsidR="003C280C" w:rsidRPr="00A40CD0">
        <w:fldChar w:fldCharType="begin"/>
      </w:r>
      <w:r>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3C280C" w:rsidRPr="00A40CD0">
        <w:fldChar w:fldCharType="separate"/>
      </w:r>
      <w:r>
        <w:rPr>
          <w:noProof/>
        </w:rPr>
        <w:t>(</w:t>
      </w:r>
      <w:hyperlink w:anchor="_ENREF_31" w:tooltip="RWQPP, 2011 #4656" w:history="1">
        <w:r w:rsidR="009F5C8B">
          <w:rPr>
            <w:noProof/>
          </w:rPr>
          <w:t>RWQPP 2011</w:t>
        </w:r>
      </w:hyperlink>
      <w:r>
        <w:rPr>
          <w:noProof/>
        </w:rPr>
        <w:t xml:space="preserve">, </w:t>
      </w:r>
      <w:hyperlink w:anchor="_ENREF_32" w:tooltip="RWQPP, 2011 #4657" w:history="1">
        <w:r w:rsidR="009F5C8B">
          <w:rPr>
            <w:noProof/>
          </w:rPr>
          <w:t>RWQPP 2011</w:t>
        </w:r>
      </w:hyperlink>
      <w:r>
        <w:rPr>
          <w:noProof/>
        </w:rPr>
        <w:t>)</w:t>
      </w:r>
      <w:r w:rsidR="003C280C" w:rsidRPr="00A40CD0">
        <w:fldChar w:fldCharType="end"/>
      </w:r>
      <w:r w:rsidRPr="00A40CD0">
        <w:t>.</w:t>
      </w:r>
    </w:p>
    <w:p w:rsidR="00C67CF9" w:rsidRDefault="00C67CF9" w:rsidP="00DD02BD">
      <w:pPr>
        <w:pStyle w:val="BodyText"/>
      </w:pPr>
      <w:r w:rsidRPr="00A40CD0">
        <w:t xml:space="preserve">The P2R marine water quality index (P2R_WQI) is then calculated for each region, as well for the whole GBR, as the average value of the metric scores for the two component indicators, i.e. P2R_WQI=(P2R_CHL+P2R_TSS)/2 </w:t>
      </w:r>
      <w:r w:rsidR="003C280C" w:rsidRPr="00A40CD0">
        <w:fldChar w:fldCharType="begin"/>
      </w:r>
      <w:r>
        <w:instrText xml:space="preserve"> ADDIN EN.CITE &lt;EndNote&gt;&lt;Cite&gt;&lt;Author&gt;RWQPP&lt;/Author&gt;&lt;Year&gt;2011&lt;/Year&gt;&lt;RecNum&gt;4656&lt;/RecNum&gt;&lt;DisplayText&gt;(RWQPP 2011, RWQPP 2011)&lt;/DisplayText&gt;&lt;record&gt;&lt;rec-number&gt;4656&lt;/rec-number&gt;&lt;foreign-keys&gt;&lt;key app="EN" db-id="z0vwsaa0gfvsr1e2sr7p90rtdtevf52r2we9"&gt;4656&lt;/key&gt;&lt;/foreign-keys&gt;&lt;ref-type name="Report"&gt;27&lt;/ref-type&gt;&lt;contributors&gt;&lt;authors&gt;&lt;author&gt;RWQPP&lt;/author&gt;&lt;/authors&gt;&lt;/contributors&gt;&lt;titles&gt;&lt;title&gt;Great Barrier Reef First Report Card 2009 Baseline. Reef Water Quality Protection Plan&lt;/title&gt;&lt;/titles&gt;&lt;dates&gt;&lt;year&gt;2011&lt;/year&gt;&lt;/dates&gt;&lt;publisher&gt;Reef Water Quality Protection Plan Secretariat,The State of Queensland&lt;/publisher&gt;&lt;urls&gt;&lt;/urls&gt;&lt;/record&gt;&lt;/Cite&gt;&lt;Cite&gt;&lt;Author&gt;RWQPP&lt;/Author&gt;&lt;Year&gt;2011&lt;/Year&gt;&lt;RecNum&gt;4657&lt;/RecNum&gt;&lt;record&gt;&lt;rec-number&gt;4657&lt;/rec-number&gt;&lt;foreign-keys&gt;&lt;key app="EN" db-id="z0vwsaa0gfvsr1e2sr7p90rtdtevf52r2we9"&gt;4657&lt;/key&gt;&lt;/foreign-keys&gt;&lt;ref-type name="Report"&gt;27&lt;/ref-type&gt;&lt;contributors&gt;&lt;authors&gt;&lt;author&gt;RWQPP&lt;/author&gt;&lt;/authors&gt;&lt;/contributors&gt;&lt;titles&gt;&lt;title&gt;Reef Water Quality Protection Plan. First Report: 2009 Baseline&lt;/title&gt;&lt;/titles&gt;&lt;dates&gt;&lt;year&gt;2011&lt;/year&gt;&lt;/dates&gt;&lt;publisher&gt;Reef Water Quality Protection Plan Secretariat,The State of Queensland&lt;/publisher&gt;&lt;urls&gt;&lt;/urls&gt;&lt;/record&gt;&lt;/Cite&gt;&lt;/EndNote&gt;</w:instrText>
      </w:r>
      <w:r w:rsidR="003C280C" w:rsidRPr="00A40CD0">
        <w:fldChar w:fldCharType="separate"/>
      </w:r>
      <w:r>
        <w:rPr>
          <w:noProof/>
        </w:rPr>
        <w:t>(</w:t>
      </w:r>
      <w:hyperlink w:anchor="_ENREF_31" w:tooltip="RWQPP, 2011 #4656" w:history="1">
        <w:r w:rsidR="009F5C8B">
          <w:rPr>
            <w:noProof/>
          </w:rPr>
          <w:t>RWQPP 2011</w:t>
        </w:r>
      </w:hyperlink>
      <w:r>
        <w:rPr>
          <w:noProof/>
        </w:rPr>
        <w:t xml:space="preserve">, </w:t>
      </w:r>
      <w:hyperlink w:anchor="_ENREF_32" w:tooltip="RWQPP, 2011 #4657" w:history="1">
        <w:r w:rsidR="009F5C8B">
          <w:rPr>
            <w:noProof/>
          </w:rPr>
          <w:t>RWQPP 2011</w:t>
        </w:r>
      </w:hyperlink>
      <w:r>
        <w:rPr>
          <w:noProof/>
        </w:rPr>
        <w:t>)</w:t>
      </w:r>
      <w:r w:rsidR="003C280C" w:rsidRPr="00A40CD0">
        <w:fldChar w:fldCharType="end"/>
      </w:r>
      <w:r w:rsidRPr="00A40CD0">
        <w:t>.</w:t>
      </w:r>
    </w:p>
    <w:p w:rsidR="00C67CF9" w:rsidRDefault="00C67CF9" w:rsidP="00DD02BD">
      <w:pPr>
        <w:pStyle w:val="BodyText"/>
      </w:pPr>
      <w:r>
        <w:t>The estimate of the P2R_WQI and t</w:t>
      </w:r>
      <w:r w:rsidRPr="00A40CD0">
        <w:t>he metric scores for the two component indicators</w:t>
      </w:r>
      <w:r>
        <w:t xml:space="preserve"> (P2R_CHL and </w:t>
      </w:r>
      <w:r w:rsidRPr="00A40CD0">
        <w:t>P2R_TSS)</w:t>
      </w:r>
      <w:r>
        <w:t xml:space="preserve"> does not include an assessment of associated uncertainty. Such assessment would account for the uncertainty associated with the retrieval of CHL </w:t>
      </w:r>
      <w:r w:rsidRPr="00A40CD0">
        <w:t xml:space="preserve">and TSS </w:t>
      </w:r>
      <w:r>
        <w:t xml:space="preserve">from MODIS data </w:t>
      </w:r>
      <w:r w:rsidRPr="00A40CD0">
        <w:t>with the coupled physics-based inversion algorithms</w:t>
      </w:r>
      <w:r>
        <w:t xml:space="preserve">. The uncertainty associated </w:t>
      </w:r>
      <w:r w:rsidR="00F62BAF">
        <w:t xml:space="preserve">with </w:t>
      </w:r>
      <w:r>
        <w:t>the P2R metric score could be estimated following the approach proposed by S</w:t>
      </w:r>
      <w:r w:rsidRPr="00A40CD0">
        <w:t>chroeder et al.</w:t>
      </w:r>
      <w:r w:rsidR="003C280C" w:rsidRPr="00A40CD0">
        <w:fldChar w:fldCharType="begin"/>
      </w:r>
      <w:r>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rPr>
          <w:noProof/>
        </w:rPr>
        <w:t>(</w:t>
      </w:r>
      <w:hyperlink w:anchor="_ENREF_40" w:tooltip="Schroeder, 2012 #4647" w:history="1">
        <w:r w:rsidR="009F5C8B">
          <w:rPr>
            <w:noProof/>
          </w:rPr>
          <w:t>2012</w:t>
        </w:r>
      </w:hyperlink>
      <w:r>
        <w:rPr>
          <w:noProof/>
        </w:rPr>
        <w:t>)</w:t>
      </w:r>
      <w:r w:rsidR="003C280C" w:rsidRPr="00A40CD0">
        <w:fldChar w:fldCharType="end"/>
      </w:r>
      <w:r>
        <w:t xml:space="preserve"> to assess the uncertainty associated to the estimates of </w:t>
      </w:r>
      <w:r w:rsidRPr="00A40CD0">
        <w:t>freshwater extent</w:t>
      </w:r>
      <w:r>
        <w:t>, where the uncertainty associated with the retrieval of CDOM was accounted for when setting the CDOM thresholds. Future work will extend this method to also assess the uncertainty associated to the t</w:t>
      </w:r>
      <w:r w:rsidRPr="00A40CD0">
        <w:t>wo component indicators</w:t>
      </w:r>
      <w:r>
        <w:t xml:space="preserve"> of the marine water quality index from the </w:t>
      </w:r>
      <w:r w:rsidRPr="00A40CD0">
        <w:t>spatial extent of non-compliance</w:t>
      </w:r>
      <w:r>
        <w:t xml:space="preserve"> in the Enclosed Coastal and </w:t>
      </w:r>
      <w:r w:rsidRPr="00A40CD0">
        <w:t>Open</w:t>
      </w:r>
      <w:r>
        <w:t xml:space="preserve"> Coastal waters. </w:t>
      </w:r>
    </w:p>
    <w:p w:rsidR="009746D9" w:rsidRPr="00A555AD" w:rsidRDefault="00215895" w:rsidP="009746D9">
      <w:pPr>
        <w:pStyle w:val="Heading3"/>
      </w:pPr>
      <w:bookmarkStart w:id="53" w:name="_Ref303870120"/>
      <w:bookmarkStart w:id="54" w:name="_Toc228588163"/>
      <w:bookmarkStart w:id="55" w:name="_Toc229924786"/>
      <w:bookmarkStart w:id="56" w:name="_Toc422393102"/>
      <w:bookmarkEnd w:id="51"/>
      <w:bookmarkEnd w:id="52"/>
      <w:r>
        <w:t>Guide to interpreting the</w:t>
      </w:r>
      <w:r w:rsidR="009746D9" w:rsidRPr="002F45B5">
        <w:t xml:space="preserve"> maps</w:t>
      </w:r>
      <w:bookmarkEnd w:id="53"/>
      <w:bookmarkEnd w:id="54"/>
      <w:bookmarkEnd w:id="55"/>
      <w:bookmarkEnd w:id="56"/>
    </w:p>
    <w:p w:rsidR="00C67CF9" w:rsidRPr="00A40CD0" w:rsidRDefault="00C67CF9" w:rsidP="00DD02BD">
      <w:pPr>
        <w:pStyle w:val="BodyText"/>
      </w:pPr>
      <w:r w:rsidRPr="00A40CD0">
        <w:t xml:space="preserve">All maps presented in section </w:t>
      </w:r>
      <w:r w:rsidR="003C280C">
        <w:fldChar w:fldCharType="begin"/>
      </w:r>
      <w:r w:rsidR="00724B5F">
        <w:instrText xml:space="preserve"> REF _Ref264698905 \r \h </w:instrText>
      </w:r>
      <w:r w:rsidR="003C280C">
        <w:fldChar w:fldCharType="separate"/>
      </w:r>
      <w:r w:rsidR="00166571">
        <w:t>3</w:t>
      </w:r>
      <w:r w:rsidR="003C280C">
        <w:fldChar w:fldCharType="end"/>
      </w:r>
      <w:r w:rsidRPr="00A40CD0">
        <w:t xml:space="preserve"> have a consistent presentation: land is represented as dark gray; the coastal boundary is based on a standard coastline vector; main rivers are represented by blue lines; and coral reefs including a 1 km buffer zone (to avoid mixed land or reef and water pixels) are depicted as white. The maps of mean, median or maximum values will present data for all the pixels in the bounding box, while the maps of freshwater extent for the wet season, exceedance of the Guidelines </w:t>
      </w:r>
      <w:r w:rsidRPr="00A40CD0">
        <w:lastRenderedPageBreak/>
        <w:t>and EF present data only for the reporting region of interest. The areas outside the reporting region are depicted in light gray.</w:t>
      </w:r>
    </w:p>
    <w:p w:rsidR="00C67CF9" w:rsidRPr="00A40CD0" w:rsidRDefault="00C67CF9" w:rsidP="00DD02BD">
      <w:pPr>
        <w:pStyle w:val="BodyText"/>
      </w:pPr>
      <w:r w:rsidRPr="00A40CD0">
        <w:t>Several boundary lines are overlayed onto the maps to enable the identification of water bodies identified by the Guidelines (Open Coastal, Midshelf, and Offshore). The boundaries for the reporting region are presented in each map as defined by GBRMPA in accordance with the NRM boundaries for the catchment and marine extensions (</w:t>
      </w:r>
      <w:r w:rsidR="003C280C">
        <w:fldChar w:fldCharType="begin"/>
      </w:r>
      <w:r w:rsidR="00012F11">
        <w:instrText xml:space="preserve"> REF _Ref264697585 \h \n </w:instrText>
      </w:r>
      <w:r w:rsidR="003C280C">
        <w:fldChar w:fldCharType="separate"/>
      </w:r>
      <w:r w:rsidR="00166571">
        <w:t>Figure 2</w:t>
      </w:r>
      <w:r w:rsidR="003C280C">
        <w:fldChar w:fldCharType="end"/>
      </w:r>
      <w:r w:rsidRPr="00A40CD0">
        <w:t>). The cross shelf boundaries were defined by GBRMPA to implement the Guidelines: the thick white line defines th</w:t>
      </w:r>
      <w:r>
        <w:t xml:space="preserve">e </w:t>
      </w:r>
      <w:r w:rsidR="00263812">
        <w:t xml:space="preserve">Inshore </w:t>
      </w:r>
      <w:r>
        <w:t>waters</w:t>
      </w:r>
      <w:r w:rsidR="00263812">
        <w:t xml:space="preserve"> (Enclosed Coastal and </w:t>
      </w:r>
      <w:r w:rsidR="00263812" w:rsidRPr="00A40CD0">
        <w:t>Open</w:t>
      </w:r>
      <w:r w:rsidR="00263812">
        <w:t xml:space="preserve"> Coastal water bodies)</w:t>
      </w:r>
      <w:r>
        <w:t>; the thin</w:t>
      </w:r>
      <w:r w:rsidRPr="00A40CD0">
        <w:t xml:space="preserve"> pink line separates the Midshelf from the Offshore waters while the thick gray line to the East in all images represents the limit of the marine park.</w:t>
      </w:r>
    </w:p>
    <w:p w:rsidR="009746D9" w:rsidRDefault="009746D9" w:rsidP="00DD02BD">
      <w:pPr>
        <w:pStyle w:val="BodyText"/>
      </w:pPr>
      <w:r w:rsidRPr="00A40CD0">
        <w:t xml:space="preserve">In this report, seasonal </w:t>
      </w:r>
      <w:r>
        <w:t>and annual me</w:t>
      </w:r>
      <w:r w:rsidRPr="00A40CD0">
        <w:t>an maps for CHL and TSS are presented for each rep</w:t>
      </w:r>
      <w:r>
        <w:t>orting region. The seasonal me</w:t>
      </w:r>
      <w:r w:rsidRPr="00A40CD0">
        <w:t>an values for the wet and dry seasons were calculated for each pixel in the region from the valid (i.e. cloud-free and error-free) daily observations. Seasonal maps that indicate the number of valid observations (i.e. cloud-free and error-free) used for calc</w:t>
      </w:r>
      <w:r>
        <w:t>ulating the me</w:t>
      </w:r>
      <w:r w:rsidRPr="00A40CD0">
        <w:t xml:space="preserve">an values are also presented. </w:t>
      </w:r>
    </w:p>
    <w:p w:rsidR="00C67CF9" w:rsidRPr="00A40CD0" w:rsidRDefault="00C67CF9" w:rsidP="00DD02BD">
      <w:pPr>
        <w:pStyle w:val="BodyText"/>
      </w:pPr>
      <w:r w:rsidRPr="00A40CD0">
        <w:t>In the maps of freshwater extent for the wet season, pixels in the reporting region of interest are mapped in dark red when the maximum values for the wet season exceed the CDOM threshold for freshwater mapping (0.24 m</w:t>
      </w:r>
      <w:r w:rsidRPr="00A40CD0">
        <w:rPr>
          <w:vertAlign w:val="superscript"/>
        </w:rPr>
        <w:t>-1</w:t>
      </w:r>
      <w:r w:rsidR="00E27086">
        <w:t>≈</w:t>
      </w:r>
      <w:r w:rsidRPr="00A40CD0">
        <w:t xml:space="preserve"> 30</w:t>
      </w:r>
      <w:r w:rsidRPr="00A40CD0">
        <w:rPr>
          <w:rFonts w:cs="Times"/>
        </w:rPr>
        <w:t>±</w:t>
      </w:r>
      <w:r w:rsidRPr="00A40CD0">
        <w:t>4 salinity). The surface area (km</w:t>
      </w:r>
      <w:r w:rsidRPr="00A40CD0">
        <w:rPr>
          <w:sz w:val="24"/>
          <w:vertAlign w:val="superscript"/>
        </w:rPr>
        <w:t>2</w:t>
      </w:r>
      <w:r w:rsidRPr="00A40CD0">
        <w:rPr>
          <w:sz w:val="20"/>
        </w:rPr>
        <w:t xml:space="preserve">) </w:t>
      </w:r>
      <w:r w:rsidRPr="00A40CD0">
        <w:t>of the freshwater plume extent in the wet season for each region can then be estimated by tallying the number of the 1 km</w:t>
      </w:r>
      <w:r w:rsidRPr="00A40CD0">
        <w:rPr>
          <w:sz w:val="24"/>
          <w:vertAlign w:val="superscript"/>
        </w:rPr>
        <w:t xml:space="preserve">2 </w:t>
      </w:r>
      <w:r w:rsidRPr="00A40CD0">
        <w:t>pixels exceeding the CDOM threshold in each map.</w:t>
      </w:r>
    </w:p>
    <w:p w:rsidR="00C67CF9" w:rsidRPr="00A40CD0" w:rsidRDefault="00C67CF9" w:rsidP="00DD02BD">
      <w:pPr>
        <w:pStyle w:val="BodyText"/>
      </w:pPr>
      <w:r w:rsidRPr="00A40CD0">
        <w:t xml:space="preserve">In the maps of </w:t>
      </w:r>
      <w:r w:rsidR="00D86797" w:rsidRPr="00D908F3">
        <w:t>exceedance of th</w:t>
      </w:r>
      <w:r w:rsidR="00D86797">
        <w:t>e Guidelines</w:t>
      </w:r>
      <w:r w:rsidRPr="00A40CD0">
        <w:t>, pixels in the reporting region of interest are mapped in dark red when the annual (and seasonal) mean concentrations exceed the appropriate thresholds reported in</w:t>
      </w:r>
      <w:r w:rsidR="0081111E">
        <w:t xml:space="preserve"> </w:t>
      </w:r>
      <w:r w:rsidR="003C280C">
        <w:fldChar w:fldCharType="begin"/>
      </w:r>
      <w:r w:rsidR="00A52658">
        <w:instrText xml:space="preserve"> REF _Ref264698578 \h \n</w:instrText>
      </w:r>
      <w:r w:rsidR="003C280C">
        <w:fldChar w:fldCharType="separate"/>
      </w:r>
      <w:r w:rsidR="00166571">
        <w:t>Table 3</w:t>
      </w:r>
      <w:r w:rsidR="003C280C">
        <w:fldChar w:fldCharType="end"/>
      </w:r>
      <w:r w:rsidR="00A52658">
        <w:t xml:space="preserve">and </w:t>
      </w:r>
      <w:r w:rsidR="003C280C">
        <w:fldChar w:fldCharType="begin"/>
      </w:r>
      <w:r w:rsidR="00A52658">
        <w:instrText xml:space="preserve"> REF _Ref264698590 \h \n</w:instrText>
      </w:r>
      <w:r w:rsidR="003C280C">
        <w:fldChar w:fldCharType="separate"/>
      </w:r>
      <w:r w:rsidR="00166571">
        <w:t>Table 4</w:t>
      </w:r>
      <w:r w:rsidR="003C280C">
        <w:fldChar w:fldCharType="end"/>
      </w:r>
      <w:r w:rsidR="00E27086">
        <w:t xml:space="preserve">. </w:t>
      </w:r>
      <w:r w:rsidRPr="00A40CD0">
        <w:t>Pixel</w:t>
      </w:r>
      <w:r>
        <w:t>s</w:t>
      </w:r>
      <w:r w:rsidRPr="00A40CD0">
        <w:t xml:space="preserve"> are</w:t>
      </w:r>
      <w:r>
        <w:t xml:space="preserve"> mapped</w:t>
      </w:r>
      <w:r w:rsidRPr="00A40CD0">
        <w:t xml:space="preserve"> in ligh</w:t>
      </w:r>
      <w:r>
        <w:t>t</w:t>
      </w:r>
      <w:r w:rsidRPr="00A40CD0">
        <w:t xml:space="preserve"> gray if they did not exceed the thresholds. The spatial patterns in the exceedance maps are a function of the coastal to offshore gradients </w:t>
      </w:r>
      <w:r w:rsidR="00263812">
        <w:t>that can be observed in the me</w:t>
      </w:r>
      <w:r w:rsidRPr="00A40CD0">
        <w:t xml:space="preserve">an maps of CHL and TSS as well as changes in thresholds between the Midshelf and Offshore areas. Hence most often the exceedance in the Offshore areas </w:t>
      </w:r>
      <w:r>
        <w:t xml:space="preserve">is </w:t>
      </w:r>
      <w:r w:rsidRPr="00A40CD0">
        <w:t>present in c</w:t>
      </w:r>
      <w:r>
        <w:t>lusters to the East of the thin</w:t>
      </w:r>
      <w:r w:rsidRPr="00A40CD0">
        <w:t xml:space="preserve"> pink line delineating the ‘Offshore’ waters.</w:t>
      </w:r>
    </w:p>
    <w:p w:rsidR="00553394" w:rsidRDefault="00553394"/>
    <w:p w:rsidR="00553394" w:rsidRDefault="00641075" w:rsidP="002F45B5">
      <w:pPr>
        <w:pStyle w:val="Heading1"/>
      </w:pPr>
      <w:bookmarkStart w:id="57" w:name="_Ref264698905"/>
      <w:bookmarkStart w:id="58" w:name="_Toc422393103"/>
      <w:r w:rsidRPr="00994D69">
        <w:lastRenderedPageBreak/>
        <w:t>Results</w:t>
      </w:r>
      <w:bookmarkEnd w:id="57"/>
      <w:r w:rsidR="00724B5F">
        <w:t xml:space="preserve"> and discussion</w:t>
      </w:r>
      <w:bookmarkEnd w:id="58"/>
    </w:p>
    <w:p w:rsidR="00A56449" w:rsidRPr="00B437F1" w:rsidRDefault="00A56449" w:rsidP="00DD02BD">
      <w:pPr>
        <w:pStyle w:val="BodyText"/>
      </w:pPr>
      <w:r w:rsidRPr="00A40CD0">
        <w:t>This section will provid</w:t>
      </w:r>
      <w:r>
        <w:t>e an overview of the satellite-</w:t>
      </w:r>
      <w:r w:rsidRPr="00A40CD0">
        <w:t xml:space="preserve">based </w:t>
      </w:r>
      <w:r>
        <w:t xml:space="preserve">water quality </w:t>
      </w:r>
      <w:r w:rsidRPr="00A40CD0">
        <w:t>monitoring results for the whole Great Barrier Reef World Heritage Area (GBRWHA) followed by a detailed regional report for each of the six reporting regions. For each region th</w:t>
      </w:r>
      <w:r>
        <w:t xml:space="preserve">e wet season freshwater extent </w:t>
      </w:r>
      <w:r w:rsidRPr="00A40CD0">
        <w:t xml:space="preserve">as estimated from CDOM maps is correlated </w:t>
      </w:r>
      <w:r>
        <w:t xml:space="preserve">with the river discharges; then, the </w:t>
      </w:r>
      <w:r w:rsidRPr="00A40CD0">
        <w:t xml:space="preserve">exceedance of the Guidelines </w:t>
      </w:r>
      <w:r>
        <w:t>is</w:t>
      </w:r>
      <w:r w:rsidRPr="00A40CD0">
        <w:t xml:space="preserve"> assessed for CHL and TSS</w:t>
      </w:r>
      <w:r>
        <w:t xml:space="preserve"> (as NAP)</w:t>
      </w:r>
      <w:r w:rsidRPr="00A40CD0">
        <w:t xml:space="preserve"> over the whole y</w:t>
      </w:r>
      <w:r>
        <w:t xml:space="preserve">ear and is presented as maps and summarised in tabular form. </w:t>
      </w:r>
    </w:p>
    <w:p w:rsidR="00553394" w:rsidRDefault="00641075" w:rsidP="002F2E3D">
      <w:pPr>
        <w:pStyle w:val="Heading2"/>
      </w:pPr>
      <w:bookmarkStart w:id="59" w:name="_Toc422393104"/>
      <w:r>
        <w:t>Great Barrier Reef wide summary</w:t>
      </w:r>
      <w:bookmarkEnd w:id="59"/>
    </w:p>
    <w:p w:rsidR="0012031C" w:rsidRPr="007E294B" w:rsidRDefault="0012031C" w:rsidP="0012031C">
      <w:pPr>
        <w:pStyle w:val="Heading3"/>
        <w:tabs>
          <w:tab w:val="num" w:pos="792"/>
        </w:tabs>
      </w:pPr>
      <w:bookmarkStart w:id="60" w:name="_Toc228588182"/>
      <w:bookmarkStart w:id="61" w:name="_Toc229924799"/>
      <w:bookmarkStart w:id="62" w:name="_Toc422393105"/>
      <w:r w:rsidRPr="007E294B">
        <w:t>Assessment of freshwater extent during the wet season</w:t>
      </w:r>
      <w:bookmarkEnd w:id="60"/>
      <w:bookmarkEnd w:id="61"/>
      <w:bookmarkEnd w:id="62"/>
    </w:p>
    <w:p w:rsidR="0012031C" w:rsidRDefault="0012031C" w:rsidP="00DD02BD">
      <w:pPr>
        <w:pStyle w:val="BodyText"/>
      </w:pPr>
      <w:r w:rsidRPr="00A40CD0">
        <w:t xml:space="preserve">Wet season flood plume movements across Great Barrier Reef marine waters are a consequence of the volume and duration of river (flood) flows, wind direction and velocity, as well as the local marine currents and tidal dynamics. </w:t>
      </w:r>
    </w:p>
    <w:p w:rsidR="001A6B3B" w:rsidRPr="00C762B4" w:rsidRDefault="0012031C" w:rsidP="00DD02BD">
      <w:pPr>
        <w:pStyle w:val="BodyText"/>
      </w:pPr>
      <w:r>
        <w:t xml:space="preserve">Freshwater discharge </w:t>
      </w:r>
      <w:r w:rsidRPr="00A40CD0">
        <w:t>from the Grea</w:t>
      </w:r>
      <w:r>
        <w:t>t Barrier Reef catchments in 2012/</w:t>
      </w:r>
      <w:r w:rsidR="00082DE6">
        <w:t xml:space="preserve">2013 was </w:t>
      </w:r>
      <w:r w:rsidR="00C762B4">
        <w:t>close to the long term mean (</w:t>
      </w:r>
      <w:r w:rsidR="003C280C">
        <w:fldChar w:fldCharType="begin"/>
      </w:r>
      <w:r w:rsidR="00C762B4">
        <w:instrText xml:space="preserve"> REF _Ref267146433 \r \h </w:instrText>
      </w:r>
      <w:r w:rsidR="003C280C">
        <w:fldChar w:fldCharType="separate"/>
      </w:r>
      <w:r w:rsidR="00166571">
        <w:t>Figure 3</w:t>
      </w:r>
      <w:r w:rsidR="003C280C">
        <w:fldChar w:fldCharType="end"/>
      </w:r>
      <w:r w:rsidR="00C762B4">
        <w:t>) following a near-</w:t>
      </w:r>
      <w:r w:rsidR="00082DE6">
        <w:t xml:space="preserve">average year for rainfall for the </w:t>
      </w:r>
      <w:r w:rsidR="00C762B4">
        <w:t xml:space="preserve">northern </w:t>
      </w:r>
      <w:r w:rsidR="00082DE6">
        <w:t>GBRWHA catchments</w:t>
      </w:r>
      <w:r w:rsidR="00C762B4">
        <w:t xml:space="preserve">, while the Fitzroy and Mary Burnett NRM regions </w:t>
      </w:r>
      <w:r w:rsidR="00C762B4" w:rsidRPr="00EE7238">
        <w:t>recorded above-average summer rainfall</w:t>
      </w:r>
      <w:r w:rsidR="00DB4035" w:rsidRPr="00EE7238">
        <w:t xml:space="preserve"> and flood events associated </w:t>
      </w:r>
      <w:r w:rsidR="00DB4035">
        <w:t>with</w:t>
      </w:r>
      <w:r w:rsidR="00082DE6" w:rsidRPr="00C762B4">
        <w:t xml:space="preserve"> the remnants of tropical cyclone Oswald </w:t>
      </w:r>
      <w:r w:rsidR="00DB4035">
        <w:t xml:space="preserve">that </w:t>
      </w:r>
      <w:r w:rsidR="00C762B4" w:rsidRPr="00C762B4">
        <w:t xml:space="preserve">tracked </w:t>
      </w:r>
      <w:r w:rsidR="00EE7238" w:rsidRPr="00C762B4">
        <w:t>south-eastwards</w:t>
      </w:r>
      <w:r w:rsidR="00C762B4" w:rsidRPr="00C762B4">
        <w:t xml:space="preserve"> parallel to the coast </w:t>
      </w:r>
      <w:r w:rsidR="00C762B4">
        <w:t xml:space="preserve">and </w:t>
      </w:r>
      <w:r w:rsidR="00082DE6" w:rsidRPr="00C762B4">
        <w:t>brought heavy r</w:t>
      </w:r>
      <w:r w:rsidR="00C762B4">
        <w:t xml:space="preserve">ain. </w:t>
      </w:r>
      <w:r w:rsidR="00DB4035" w:rsidRPr="00A40CD0">
        <w:t xml:space="preserve">The Burnett and Mary Rivers flooded </w:t>
      </w:r>
      <w:r w:rsidR="00DB4035">
        <w:t xml:space="preserve">in </w:t>
      </w:r>
      <w:r w:rsidR="00DB4035" w:rsidRPr="00A40CD0">
        <w:t>January</w:t>
      </w:r>
      <w:r w:rsidR="00DB4035">
        <w:t xml:space="preserve"> and March</w:t>
      </w:r>
      <w:r w:rsidR="00DB4035" w:rsidRPr="00A40CD0">
        <w:t xml:space="preserve"> reaching record peak and flow levels</w:t>
      </w:r>
      <w:r w:rsidR="00DB4035">
        <w:t>, while m</w:t>
      </w:r>
      <w:r w:rsidR="00C762B4">
        <w:t>ost other rivers peaked below their highest levels of 2010–11</w:t>
      </w:r>
      <w:r w:rsidR="00EE7238">
        <w:t>(</w:t>
      </w:r>
      <w:hyperlink r:id="rId16" w:history="1">
        <w:r w:rsidR="00A56449" w:rsidRPr="00F347D0">
          <w:rPr>
            <w:rStyle w:val="Hyperlink"/>
          </w:rPr>
          <w:t>www.bom.gov.au/</w:t>
        </w:r>
      </w:hyperlink>
      <w:r w:rsidR="00EE7238">
        <w:t>)</w:t>
      </w:r>
      <w:r w:rsidR="00DB4035">
        <w:t>.</w:t>
      </w:r>
    </w:p>
    <w:p w:rsidR="001A6B3B" w:rsidRDefault="003C280C" w:rsidP="00DD02BD">
      <w:pPr>
        <w:pStyle w:val="BodyText"/>
      </w:pPr>
      <w:r>
        <w:fldChar w:fldCharType="begin"/>
      </w:r>
      <w:r w:rsidR="001A6B3B">
        <w:instrText xml:space="preserve"> REF _Ref264698960 \r \h </w:instrText>
      </w:r>
      <w:r>
        <w:fldChar w:fldCharType="separate"/>
      </w:r>
      <w:r w:rsidR="00166571">
        <w:t>Figure 4</w:t>
      </w:r>
      <w:r>
        <w:fldChar w:fldCharType="end"/>
      </w:r>
      <w:r w:rsidR="001A6B3B">
        <w:t>provides an</w:t>
      </w:r>
      <w:r w:rsidR="001A6B3B" w:rsidRPr="00A40CD0">
        <w:t xml:space="preserve"> overview of the freshwater extent for </w:t>
      </w:r>
      <w:r w:rsidR="001A6B3B">
        <w:t>wet season 2012/2013 (November 2012- April 2013)</w:t>
      </w:r>
      <w:r w:rsidR="001A6B3B" w:rsidRPr="00A40CD0">
        <w:t xml:space="preserve"> for the whole</w:t>
      </w:r>
      <w:r w:rsidR="00574BE9">
        <w:t xml:space="preserve"> </w:t>
      </w:r>
      <w:r w:rsidR="001A6B3B" w:rsidRPr="00A40CD0">
        <w:t>GBRWHA. The freshwater extent was estimated by applying a threshold of 0.24 m</w:t>
      </w:r>
      <w:r w:rsidR="001A6B3B" w:rsidRPr="0015745C">
        <w:rPr>
          <w:vertAlign w:val="superscript"/>
        </w:rPr>
        <w:t>-1</w:t>
      </w:r>
      <w:r w:rsidR="001A6B3B" w:rsidRPr="00A40CD0">
        <w:t xml:space="preserve"> for the CDOM seasonal maximum. Detailed maps for each region are presented in the regional reporting sections</w:t>
      </w:r>
      <w:r w:rsidR="001A6B3B">
        <w:t>.</w:t>
      </w:r>
      <w:r w:rsidR="001A6B3B" w:rsidRPr="00A40CD0">
        <w:t xml:space="preserve"> Flood plumes extended across inshore waters of the southern and northern Great Barrier Reef, but had a more limited influence on far northern Great Barrier Reef waters. The freshwater extent based on the CDOM maximum provides a conservative estimate of the extent as the flood plumes could have extended further in cloudy or overcast days and hence may not been captured with the satellite imagery. </w:t>
      </w:r>
      <w:r w:rsidR="0015745C">
        <w:t>The spatial variability</w:t>
      </w:r>
      <w:r w:rsidR="0015745C" w:rsidRPr="00A40CD0">
        <w:t xml:space="preserve"> of freshwater extent</w:t>
      </w:r>
      <w:r w:rsidR="0015745C">
        <w:t xml:space="preserve">s across the regions </w:t>
      </w:r>
      <w:r w:rsidR="0015745C" w:rsidRPr="00A40CD0">
        <w:t>reflect</w:t>
      </w:r>
      <w:r w:rsidR="0015745C">
        <w:t>s</w:t>
      </w:r>
      <w:r w:rsidR="0015745C" w:rsidRPr="00A40CD0">
        <w:t xml:space="preserve"> the </w:t>
      </w:r>
      <w:r w:rsidR="0015745C">
        <w:t xml:space="preserve">variability in </w:t>
      </w:r>
      <w:r w:rsidR="0015745C" w:rsidRPr="00A40CD0">
        <w:t xml:space="preserve">flow conditions </w:t>
      </w:r>
      <w:r w:rsidR="0015745C">
        <w:t xml:space="preserve">across the </w:t>
      </w:r>
      <w:r w:rsidR="0015745C" w:rsidRPr="00A40CD0">
        <w:t xml:space="preserve">regions </w:t>
      </w:r>
      <w:r w:rsidR="0015745C">
        <w:t xml:space="preserve">for the wet season 2012/2013 </w:t>
      </w:r>
      <w:r w:rsidR="0015745C" w:rsidRPr="00A40CD0">
        <w:t>(</w:t>
      </w:r>
      <w:r>
        <w:fldChar w:fldCharType="begin"/>
      </w:r>
      <w:r w:rsidR="0015745C">
        <w:instrText xml:space="preserve"> REF _Ref264698960 \r \h </w:instrText>
      </w:r>
      <w:r>
        <w:fldChar w:fldCharType="separate"/>
      </w:r>
      <w:r w:rsidR="00166571">
        <w:t>Figure 4</w:t>
      </w:r>
      <w:r>
        <w:fldChar w:fldCharType="end"/>
      </w:r>
      <w:r w:rsidR="0015745C" w:rsidRPr="00A40CD0">
        <w:t>).</w:t>
      </w:r>
    </w:p>
    <w:p w:rsidR="0012031C" w:rsidRPr="00C762B4" w:rsidRDefault="001A6B3B" w:rsidP="00DD02BD">
      <w:pPr>
        <w:pStyle w:val="BodyText"/>
      </w:pPr>
      <w:r w:rsidRPr="00A40CD0">
        <w:t>The estimated freshwater extent</w:t>
      </w:r>
      <w:r w:rsidR="009D58CD">
        <w:t xml:space="preserve"> for the whole GBRWHA was significantly</w:t>
      </w:r>
      <w:r w:rsidR="00574BE9">
        <w:t xml:space="preserve"> </w:t>
      </w:r>
      <w:r w:rsidR="009D58CD">
        <w:t xml:space="preserve">strongly </w:t>
      </w:r>
      <w:r w:rsidRPr="00A40CD0">
        <w:t>correlated to the total freshwater discharges (R</w:t>
      </w:r>
      <w:r w:rsidR="009D58CD">
        <w:t>=0.850, p&lt;0.001</w:t>
      </w:r>
      <w:r w:rsidRPr="00A40CD0">
        <w:t>,</w:t>
      </w:r>
      <w:r w:rsidR="003C280C">
        <w:fldChar w:fldCharType="begin"/>
      </w:r>
      <w:r w:rsidR="009D58CD">
        <w:instrText xml:space="preserve"> REF _Ref267736270 \r \h </w:instrText>
      </w:r>
      <w:r w:rsidR="003C280C">
        <w:fldChar w:fldCharType="separate"/>
      </w:r>
      <w:r w:rsidR="00166571">
        <w:t>Figure 6</w:t>
      </w:r>
      <w:r w:rsidR="003C280C">
        <w:fldChar w:fldCharType="end"/>
      </w:r>
      <w:r w:rsidR="009D58CD">
        <w:t>). T</w:t>
      </w:r>
      <w:r w:rsidRPr="00A40CD0">
        <w:t>he freshwater extent for 201</w:t>
      </w:r>
      <w:r>
        <w:t xml:space="preserve">2/2013 was </w:t>
      </w:r>
      <w:r w:rsidR="009D58CD">
        <w:t>the second highest after the 2010</w:t>
      </w:r>
      <w:r>
        <w:t>-</w:t>
      </w:r>
      <w:r w:rsidR="009D58CD">
        <w:t xml:space="preserve">2011wet season </w:t>
      </w:r>
      <w:r>
        <w:t xml:space="preserve">as </w:t>
      </w:r>
      <w:r w:rsidRPr="00A40CD0">
        <w:t>observed with the MODIS time series. The esti</w:t>
      </w:r>
      <w:r>
        <w:t xml:space="preserve">mated freshwater extent for 2012/2013 was larger than all previous reporting years in </w:t>
      </w:r>
      <w:r w:rsidRPr="00A40CD0">
        <w:t xml:space="preserve">for </w:t>
      </w:r>
      <w:r w:rsidR="009D58CD">
        <w:t>the Burnett Mary region</w:t>
      </w:r>
      <w:r w:rsidR="00A55938">
        <w:t>, while for Fitzroy,</w:t>
      </w:r>
      <w:r>
        <w:t xml:space="preserve"> Wet Tropics</w:t>
      </w:r>
      <w:r w:rsidR="00A55938">
        <w:t xml:space="preserve"> and Cape York</w:t>
      </w:r>
      <w:r w:rsidR="00574BE9">
        <w:t xml:space="preserve"> </w:t>
      </w:r>
      <w:r w:rsidR="009D58CD">
        <w:t xml:space="preserve">regions </w:t>
      </w:r>
      <w:r>
        <w:t xml:space="preserve">it was higher than the median extents </w:t>
      </w:r>
      <w:r w:rsidRPr="00A40CD0">
        <w:t>observed with the MODIS time series (</w:t>
      </w:r>
      <w:r w:rsidR="003C280C">
        <w:fldChar w:fldCharType="begin"/>
      </w:r>
      <w:r>
        <w:instrText xml:space="preserve"> REF _Ref264698962 \r \h </w:instrText>
      </w:r>
      <w:r w:rsidR="003C280C">
        <w:fldChar w:fldCharType="separate"/>
      </w:r>
      <w:r w:rsidR="00166571">
        <w:t>Figure 5</w:t>
      </w:r>
      <w:r w:rsidR="003C280C">
        <w:fldChar w:fldCharType="end"/>
      </w:r>
      <w:r w:rsidR="0027065D">
        <w:t xml:space="preserve">, </w:t>
      </w:r>
      <w:r w:rsidR="003C280C">
        <w:fldChar w:fldCharType="begin"/>
      </w:r>
      <w:r w:rsidR="009D58CD">
        <w:instrText xml:space="preserve"> REF _Ref267148779 \r \h </w:instrText>
      </w:r>
      <w:r w:rsidR="003C280C">
        <w:fldChar w:fldCharType="separate"/>
      </w:r>
      <w:r w:rsidR="00166571">
        <w:t>Figure 7</w:t>
      </w:r>
      <w:r w:rsidR="003C280C">
        <w:fldChar w:fldCharType="end"/>
      </w:r>
      <w:r>
        <w:t xml:space="preserve">). </w:t>
      </w:r>
      <w:r w:rsidR="0015745C">
        <w:t xml:space="preserve">These large </w:t>
      </w:r>
      <w:r w:rsidR="0015745C" w:rsidRPr="00A40CD0">
        <w:t>freshwater extent</w:t>
      </w:r>
      <w:r w:rsidR="0015745C">
        <w:t xml:space="preserve"> observations</w:t>
      </w:r>
      <w:r w:rsidR="00C44D5D">
        <w:t xml:space="preserve"> are somewhat unexpected as the freshwater discharge in 2012/2013 was close to the long term mean. These </w:t>
      </w:r>
      <w:r w:rsidR="0015745C">
        <w:t xml:space="preserve">high CDOM estimates </w:t>
      </w:r>
      <w:r w:rsidR="00C44D5D">
        <w:t xml:space="preserve">during the wet season may </w:t>
      </w:r>
      <w:r w:rsidR="0015745C">
        <w:t xml:space="preserve">possibly </w:t>
      </w:r>
      <w:r w:rsidR="00C44D5D">
        <w:t xml:space="preserve">be coastal river runoff not captured by the river gauges or to </w:t>
      </w:r>
      <w:r w:rsidR="0015745C">
        <w:t xml:space="preserve">MODIS Aqua </w:t>
      </w:r>
      <w:r w:rsidR="00C44D5D">
        <w:t>aging sensor.</w:t>
      </w:r>
    </w:p>
    <w:p w:rsidR="004A6F02" w:rsidRDefault="004A6F02" w:rsidP="004A6F02"/>
    <w:p w:rsidR="004A6F02" w:rsidRDefault="004A6F02" w:rsidP="004A6F02">
      <w:pPr>
        <w:pStyle w:val="rPlotLegend"/>
        <w:numPr>
          <w:ilvl w:val="0"/>
          <w:numId w:val="0"/>
        </w:numPr>
      </w:pPr>
      <w:r w:rsidRPr="00830863">
        <w:rPr>
          <w:noProof/>
          <w:lang w:eastAsia="en-AU"/>
        </w:rPr>
        <w:lastRenderedPageBreak/>
        <w:drawing>
          <wp:inline distT="0" distB="0" distL="0" distR="0">
            <wp:extent cx="5756275" cy="3517328"/>
            <wp:effectExtent l="0" t="0" r="0" b="6985"/>
            <wp:docPr id="13" name="Picture 1" descr="Figure 3 Comparison of freshwater discharge for 2012/2013 and the long-term mean and the maximum for each reporting region of GBRWHA. Data are aggregated to the reporting regions from data supplied by the Queensland Department of the Environment and Resource Management for each river (Schaffelke et a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6275" cy="3517328"/>
                    </a:xfrm>
                    <a:prstGeom prst="rect">
                      <a:avLst/>
                    </a:prstGeom>
                    <a:noFill/>
                    <a:ln>
                      <a:noFill/>
                    </a:ln>
                  </pic:spPr>
                </pic:pic>
              </a:graphicData>
            </a:graphic>
          </wp:inline>
        </w:drawing>
      </w:r>
    </w:p>
    <w:p w:rsidR="004A6F02" w:rsidRDefault="000328CA" w:rsidP="004B0052">
      <w:pPr>
        <w:pStyle w:val="rPlotLegend"/>
      </w:pPr>
      <w:bookmarkStart w:id="63" w:name="_Ref267146433"/>
      <w:bookmarkStart w:id="64" w:name="_Toc422393197"/>
      <w:r w:rsidRPr="00A40CD0">
        <w:t>Comparison o</w:t>
      </w:r>
      <w:r w:rsidR="005E280C">
        <w:t>f fresh</w:t>
      </w:r>
      <w:r>
        <w:t>water discharge for</w:t>
      </w:r>
      <w:r w:rsidR="004A6F02">
        <w:t xml:space="preserve"> 2012</w:t>
      </w:r>
      <w:r w:rsidR="004A6F02" w:rsidRPr="00A40CD0">
        <w:t>/2</w:t>
      </w:r>
      <w:r w:rsidR="0012031C">
        <w:t xml:space="preserve">013 </w:t>
      </w:r>
      <w:r>
        <w:t xml:space="preserve">and the </w:t>
      </w:r>
      <w:r w:rsidR="00AA44B0">
        <w:t>long-term</w:t>
      </w:r>
      <w:r>
        <w:t xml:space="preserve"> me</w:t>
      </w:r>
      <w:r w:rsidR="004A6F02">
        <w:t xml:space="preserve">an and the </w:t>
      </w:r>
      <w:r w:rsidR="005E280C">
        <w:t>maximum</w:t>
      </w:r>
      <w:r w:rsidR="00AA44B0">
        <w:t xml:space="preserve"> for </w:t>
      </w:r>
      <w:r w:rsidR="004A6F02" w:rsidRPr="00A40CD0">
        <w:t>each reporting region of GBRWHA.</w:t>
      </w:r>
      <w:r w:rsidR="00574BE9">
        <w:t xml:space="preserve"> </w:t>
      </w:r>
      <w:r w:rsidRPr="00A40CD0">
        <w:t>Data are aggregated to the reporting regions from data supplied by the Queensland Department of the Environment and Res</w:t>
      </w:r>
      <w:r>
        <w:t xml:space="preserve">ource Management for each river </w:t>
      </w:r>
      <w:r w:rsidR="003C280C" w:rsidRPr="00A40CD0">
        <w:fldChar w:fldCharType="begin"/>
      </w:r>
      <w:r>
        <w:instrText xml:space="preserve"> ADDIN EN.CITE &lt;EndNote&gt;&lt;Cite&gt;&lt;Author&gt;Schaffelke&lt;/Author&gt;&lt;Year&gt;2011&lt;/Year&gt;&lt;RecNum&gt;4654&lt;/RecNum&gt;&lt;DisplayText&gt;(Schaffelke et al. 2011)&lt;/DisplayText&gt;&lt;record&gt;&lt;rec-number&gt;4654&lt;/rec-number&gt;&lt;foreign-keys&gt;&lt;key app="EN" db-id="z0vwsaa0gfvsr1e2sr7p90rtdtevf52r2we9"&gt;4654&lt;/key&gt;&lt;/foreign-keys&gt;&lt;ref-type name="Report"&gt;27&lt;/ref-type&gt;&lt;contributors&gt;&lt;authors&gt;&lt;author&gt;Schaffelke, B&lt;/author&gt;&lt;author&gt;Carleton, J&lt;/author&gt;&lt;author&gt;Doyle, J&lt;/author&gt;&lt;author&gt;Furnas, M&lt;/author&gt;&lt;author&gt;Gunn, K&lt;/author&gt;&lt;author&gt;Skuza, M&lt;/author&gt;&lt;author&gt;Wright, M&lt;/author&gt;&lt;author&gt;Zagorskis, I&lt;/author&gt;&lt;/authors&gt;&lt;/contributors&gt;&lt;titles&gt;&lt;title&gt;Reef Rescue Marine Monitoring Program. Annual Report of AIMS Activities – Inshore water quality monitoring 2010/11&lt;/title&gt;&lt;/titles&gt;&lt;dates&gt;&lt;year&gt;2011&lt;/year&gt;&lt;/dates&gt;&lt;pub-location&gt;Townsville&lt;/pub-location&gt;&lt;publisher&gt;Australian Institute of Marine Science&lt;/publisher&gt;&lt;urls&gt;&lt;/urls&gt;&lt;/record&gt;&lt;/Cite&gt;&lt;/EndNote&gt;</w:instrText>
      </w:r>
      <w:r w:rsidR="003C280C" w:rsidRPr="00A40CD0">
        <w:fldChar w:fldCharType="separate"/>
      </w:r>
      <w:r>
        <w:rPr>
          <w:noProof/>
        </w:rPr>
        <w:t>(</w:t>
      </w:r>
      <w:hyperlink w:anchor="_ENREF_35" w:tooltip="Schaffelke, 2011 #4654" w:history="1">
        <w:r w:rsidR="009F5C8B">
          <w:rPr>
            <w:noProof/>
          </w:rPr>
          <w:t>Schaffelke et al. 2011</w:t>
        </w:r>
      </w:hyperlink>
      <w:r>
        <w:rPr>
          <w:noProof/>
        </w:rPr>
        <w:t>)</w:t>
      </w:r>
      <w:r w:rsidR="003C280C" w:rsidRPr="00A40CD0">
        <w:fldChar w:fldCharType="end"/>
      </w:r>
      <w:r w:rsidRPr="00A40CD0">
        <w:t>.</w:t>
      </w:r>
      <w:bookmarkEnd w:id="63"/>
      <w:bookmarkEnd w:id="64"/>
    </w:p>
    <w:p w:rsidR="004A6F02" w:rsidRPr="004A6F02" w:rsidRDefault="004A6F02" w:rsidP="004A6F02"/>
    <w:p w:rsidR="005E15DB" w:rsidRDefault="005E15DB" w:rsidP="005E15DB">
      <w:pPr>
        <w:spacing w:before="5" w:after="5"/>
        <w:ind w:left="5" w:right="5"/>
        <w:jc w:val="center"/>
      </w:pPr>
      <w:r>
        <w:rPr>
          <w:noProof/>
          <w:lang w:val="en-AU" w:eastAsia="en-AU"/>
        </w:rPr>
        <w:lastRenderedPageBreak/>
        <w:drawing>
          <wp:anchor distT="0" distB="0" distL="114300" distR="114300" simplePos="0" relativeHeight="251672576" behindDoc="0" locked="0" layoutInCell="1" allowOverlap="1">
            <wp:simplePos x="0" y="0"/>
            <wp:positionH relativeFrom="column">
              <wp:posOffset>13970</wp:posOffset>
            </wp:positionH>
            <wp:positionV relativeFrom="paragraph">
              <wp:posOffset>3337</wp:posOffset>
            </wp:positionV>
            <wp:extent cx="5730949" cy="7102549"/>
            <wp:effectExtent l="0" t="0" r="3175" b="3175"/>
            <wp:wrapTopAndBottom/>
            <wp:docPr id="31" name="Filename hint" descr="Figure 4 Map of freshwater extent for the wet season for the whole GBR Freshwater extent estimated with a threshold for the CDOM seasonal maximum of 0.24 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Filename hint"/>
                    <pic:cNvPicPr/>
                  </pic:nvPicPr>
                  <pic:blipFill>
                    <a:blip r:embed="rId18"/>
                    <a:stretch>
                      <a:fillRect/>
                    </a:stretch>
                  </pic:blipFill>
                  <pic:spPr>
                    <a:xfrm>
                      <a:off x="0" y="0"/>
                      <a:ext cx="5730949" cy="7102549"/>
                    </a:xfrm>
                    <a:prstGeom prst="rect">
                      <a:avLst/>
                    </a:prstGeom>
                  </pic:spPr>
                </pic:pic>
              </a:graphicData>
            </a:graphic>
          </wp:anchor>
        </w:drawing>
      </w:r>
    </w:p>
    <w:p w:rsidR="000D792E" w:rsidRDefault="000D792E" w:rsidP="005E15DB">
      <w:pPr>
        <w:spacing w:before="5" w:after="5"/>
        <w:ind w:left="5" w:right="5"/>
        <w:jc w:val="center"/>
      </w:pPr>
    </w:p>
    <w:p w:rsidR="005E15DB" w:rsidRDefault="005E15DB" w:rsidP="006C6116">
      <w:pPr>
        <w:pStyle w:val="rPlotLegend"/>
        <w:spacing w:before="360"/>
      </w:pPr>
      <w:bookmarkStart w:id="65" w:name="_Ref264698960"/>
      <w:bookmarkStart w:id="66" w:name="_Toc422393198"/>
      <w:r>
        <w:t>Map of freshwater extent for the wet season for the whole GBR Freshwater extent estimated with a threshold for the CDOM seasonal maximum of 0.24 m</w:t>
      </w:r>
      <w:r w:rsidRPr="00651C66">
        <w:rPr>
          <w:vertAlign w:val="superscript"/>
        </w:rPr>
        <w:t>-1</w:t>
      </w:r>
      <w:r>
        <w:t>.</w:t>
      </w:r>
      <w:bookmarkEnd w:id="65"/>
      <w:bookmarkEnd w:id="66"/>
    </w:p>
    <w:p w:rsidR="005640B1" w:rsidRPr="00A40CD0" w:rsidRDefault="005640B1" w:rsidP="00DD02BD">
      <w:pPr>
        <w:pStyle w:val="BodyText"/>
      </w:pPr>
    </w:p>
    <w:p w:rsidR="00F31F8C" w:rsidRDefault="00357B33" w:rsidP="00F31F8C">
      <w:pPr>
        <w:spacing w:before="5" w:after="5"/>
        <w:ind w:left="5" w:right="5"/>
        <w:jc w:val="center"/>
      </w:pPr>
      <w:r>
        <w:rPr>
          <w:noProof/>
          <w:lang w:val="en-AU" w:eastAsia="en-AU"/>
        </w:rPr>
        <w:lastRenderedPageBreak/>
        <w:drawing>
          <wp:anchor distT="0" distB="0" distL="114300" distR="114300" simplePos="0" relativeHeight="251664384" behindDoc="0" locked="0" layoutInCell="1" allowOverlap="1">
            <wp:simplePos x="0" y="0"/>
            <wp:positionH relativeFrom="column">
              <wp:posOffset>5255895</wp:posOffset>
            </wp:positionH>
            <wp:positionV relativeFrom="paragraph">
              <wp:posOffset>-113665</wp:posOffset>
            </wp:positionV>
            <wp:extent cx="459487" cy="4457700"/>
            <wp:effectExtent l="0" t="0" r="0" b="0"/>
            <wp:wrapNone/>
            <wp:docPr id="110" name="Filename hint"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Filename hint"/>
                    <pic:cNvPicPr/>
                  </pic:nvPicPr>
                  <pic:blipFill rotWithShape="1">
                    <a:blip r:embed="rId19">
                      <a:extLst>
                        <a:ext uri="{28A0092B-C50C-407E-A947-70E740481C1C}">
                          <a14:useLocalDpi xmlns:a14="http://schemas.microsoft.com/office/drawing/2010/main" val="0"/>
                        </a:ext>
                      </a:extLst>
                    </a:blip>
                    <a:srcRect/>
                    <a:stretch/>
                  </pic:blipFill>
                  <pic:spPr bwMode="auto">
                    <a:xfrm>
                      <a:off x="0" y="0"/>
                      <a:ext cx="459487" cy="4457700"/>
                    </a:xfrm>
                    <a:prstGeom prst="rect">
                      <a:avLst/>
                    </a:prstGeom>
                    <a:ln>
                      <a:noFill/>
                    </a:ln>
                    <a:extLst>
                      <a:ext uri="{53640926-AAD7-44D8-BBD7-CCE9431645EC}">
                        <a14:shadowObscured xmlns:a14="http://schemas.microsoft.com/office/drawing/2010/main"/>
                      </a:ext>
                    </a:extLst>
                  </pic:spPr>
                </pic:pic>
              </a:graphicData>
            </a:graphic>
          </wp:anchor>
        </w:drawing>
      </w:r>
      <w:r w:rsidR="00F31F8C">
        <w:rPr>
          <w:noProof/>
          <w:lang w:val="en-AU" w:eastAsia="en-AU"/>
        </w:rPr>
        <w:drawing>
          <wp:anchor distT="0" distB="0" distL="114300" distR="114300" simplePos="0" relativeHeight="251671552" behindDoc="0" locked="0" layoutInCell="1" allowOverlap="1">
            <wp:simplePos x="0" y="0"/>
            <wp:positionH relativeFrom="column">
              <wp:posOffset>13970</wp:posOffset>
            </wp:positionH>
            <wp:positionV relativeFrom="paragraph">
              <wp:posOffset>3337</wp:posOffset>
            </wp:positionV>
            <wp:extent cx="5730949" cy="7102549"/>
            <wp:effectExtent l="0" t="0" r="3175" b="3175"/>
            <wp:wrapTopAndBottom/>
            <wp:docPr id="34" name="Filename hint" descr="Figure 5 Map of freshwater extent for the wet season for the whole GBR Superimposed seasonal maximum freshwater plume extents for the wet seasons between 2003 and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Filename hint"/>
                    <pic:cNvPicPr/>
                  </pic:nvPicPr>
                  <pic:blipFill>
                    <a:blip r:embed="rId20"/>
                    <a:stretch>
                      <a:fillRect/>
                    </a:stretch>
                  </pic:blipFill>
                  <pic:spPr>
                    <a:xfrm>
                      <a:off x="0" y="0"/>
                      <a:ext cx="5730949" cy="7102549"/>
                    </a:xfrm>
                    <a:prstGeom prst="rect">
                      <a:avLst/>
                    </a:prstGeom>
                  </pic:spPr>
                </pic:pic>
              </a:graphicData>
            </a:graphic>
          </wp:anchor>
        </w:drawing>
      </w:r>
    </w:p>
    <w:p w:rsidR="00F31F8C" w:rsidRDefault="00F31F8C" w:rsidP="006C6116">
      <w:pPr>
        <w:pStyle w:val="rPlotLegend"/>
        <w:spacing w:before="360"/>
      </w:pPr>
      <w:bookmarkStart w:id="67" w:name="_Ref264698962"/>
      <w:bookmarkStart w:id="68" w:name="_Toc422393199"/>
      <w:r>
        <w:t>Map of freshwater extent for the wet season for the whole GBR Superimposed seasonal maximum freshwater plume extents for the wet seasons between 2003 and 2013.</w:t>
      </w:r>
      <w:bookmarkEnd w:id="67"/>
      <w:bookmarkEnd w:id="68"/>
    </w:p>
    <w:p w:rsidR="006158A5" w:rsidRDefault="009D58CD" w:rsidP="006158A5">
      <w:pPr>
        <w:pStyle w:val="rPlotLegend"/>
        <w:numPr>
          <w:ilvl w:val="0"/>
          <w:numId w:val="0"/>
        </w:numPr>
      </w:pPr>
      <w:r w:rsidRPr="009D58CD">
        <w:rPr>
          <w:noProof/>
          <w:lang w:eastAsia="en-AU"/>
        </w:rPr>
        <w:lastRenderedPageBreak/>
        <w:drawing>
          <wp:inline distT="0" distB="0" distL="0" distR="0">
            <wp:extent cx="5756275" cy="3513786"/>
            <wp:effectExtent l="0" t="0" r="0" b="0"/>
            <wp:docPr id="2" name="Picture 1" descr="Figure 6 Total freshwater discharge and total estimated freshwater extent for the whole GBRWHA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6275" cy="3513786"/>
                    </a:xfrm>
                    <a:prstGeom prst="rect">
                      <a:avLst/>
                    </a:prstGeom>
                    <a:noFill/>
                    <a:ln>
                      <a:noFill/>
                    </a:ln>
                  </pic:spPr>
                </pic:pic>
              </a:graphicData>
            </a:graphic>
          </wp:inline>
        </w:drawing>
      </w:r>
    </w:p>
    <w:p w:rsidR="006158A5" w:rsidRDefault="003D2B8F" w:rsidP="004B0052">
      <w:pPr>
        <w:pStyle w:val="rPlotLegend"/>
      </w:pPr>
      <w:bookmarkStart w:id="69" w:name="_Ref267736270"/>
      <w:bookmarkStart w:id="70" w:name="_Toc422393200"/>
      <w:r w:rsidRPr="00A40CD0">
        <w:t>Total freshwater discharge and total estimated freshwater extent for the whole GBRWHA based on the CDOM maximum for the wet seasons.</w:t>
      </w:r>
      <w:bookmarkEnd w:id="69"/>
      <w:bookmarkEnd w:id="70"/>
    </w:p>
    <w:p w:rsidR="003D2B8F" w:rsidRDefault="004A6F02" w:rsidP="00830863">
      <w:pPr>
        <w:pStyle w:val="rPlotLegend"/>
        <w:numPr>
          <w:ilvl w:val="0"/>
          <w:numId w:val="0"/>
        </w:numPr>
      </w:pPr>
      <w:r w:rsidRPr="004A6F02">
        <w:rPr>
          <w:noProof/>
          <w:lang w:eastAsia="en-AU"/>
        </w:rPr>
        <w:drawing>
          <wp:inline distT="0" distB="0" distL="0" distR="0">
            <wp:extent cx="5756275" cy="3517328"/>
            <wp:effectExtent l="0" t="0" r="0" b="6985"/>
            <wp:docPr id="5" name="Picture 2" descr="Figure 7 Comparison of freshwater extent based on the CDOM maximum for the wet season 2012/2013 (November 2012- April 2013), the median and the maximum extent for 2002-2013 for each reporting region of GBRW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56275" cy="3517328"/>
                    </a:xfrm>
                    <a:prstGeom prst="rect">
                      <a:avLst/>
                    </a:prstGeom>
                    <a:noFill/>
                    <a:ln>
                      <a:noFill/>
                    </a:ln>
                  </pic:spPr>
                </pic:pic>
              </a:graphicData>
            </a:graphic>
          </wp:inline>
        </w:drawing>
      </w:r>
    </w:p>
    <w:p w:rsidR="003D2B8F" w:rsidRDefault="00830863" w:rsidP="004B0052">
      <w:pPr>
        <w:pStyle w:val="rPlotLegend"/>
      </w:pPr>
      <w:bookmarkStart w:id="71" w:name="_Ref267148779"/>
      <w:bookmarkStart w:id="72" w:name="_Toc422393201"/>
      <w:r>
        <w:t xml:space="preserve">Comparison of </w:t>
      </w:r>
      <w:r w:rsidR="003D2B8F" w:rsidRPr="00A40CD0">
        <w:t xml:space="preserve">freshwater extent based on the CDOM maximum for </w:t>
      </w:r>
      <w:r w:rsidR="00F74C59">
        <w:t>the wet season</w:t>
      </w:r>
      <w:r w:rsidR="003D2B8F">
        <w:t xml:space="preserve"> 2012</w:t>
      </w:r>
      <w:r w:rsidR="003D2B8F" w:rsidRPr="00A40CD0">
        <w:t>/2</w:t>
      </w:r>
      <w:r w:rsidR="003D2B8F">
        <w:t xml:space="preserve">013 (November 2012- April 2013), the median and the </w:t>
      </w:r>
      <w:r w:rsidR="00F517D3">
        <w:t>maximum</w:t>
      </w:r>
      <w:r w:rsidR="003D2B8F">
        <w:t xml:space="preserve"> extent for 2002-2013 </w:t>
      </w:r>
      <w:r w:rsidR="003D2B8F" w:rsidRPr="00A40CD0">
        <w:t>for each reporting region of GBRWHA.</w:t>
      </w:r>
      <w:bookmarkEnd w:id="71"/>
      <w:bookmarkEnd w:id="72"/>
    </w:p>
    <w:p w:rsidR="006158A5" w:rsidRDefault="006158A5" w:rsidP="006158A5">
      <w:pPr>
        <w:pStyle w:val="rPlotLegend"/>
        <w:numPr>
          <w:ilvl w:val="0"/>
          <w:numId w:val="0"/>
        </w:numPr>
      </w:pPr>
    </w:p>
    <w:p w:rsidR="00404A96" w:rsidRPr="007E294B" w:rsidRDefault="00404A96" w:rsidP="002F45B5">
      <w:pPr>
        <w:pStyle w:val="Heading3"/>
      </w:pPr>
      <w:bookmarkStart w:id="73" w:name="_Toc228588183"/>
      <w:bookmarkStart w:id="74" w:name="_Toc229924800"/>
      <w:bookmarkStart w:id="75" w:name="_Toc422393106"/>
      <w:r w:rsidRPr="007E294B">
        <w:lastRenderedPageBreak/>
        <w:t>Assessment of the exceedance of water quality guidelines</w:t>
      </w:r>
      <w:bookmarkEnd w:id="73"/>
      <w:bookmarkEnd w:id="74"/>
      <w:bookmarkEnd w:id="75"/>
    </w:p>
    <w:p w:rsidR="001349E8" w:rsidRDefault="00F828DE" w:rsidP="00DD02BD">
      <w:pPr>
        <w:pStyle w:val="BodyText"/>
      </w:pPr>
      <w:r>
        <w:t>The assessment of exceedance of water quality guidelines is based on the spatial analysis of the annual mean values of CHL and TSS for each reporting region in the GBRWHA</w:t>
      </w:r>
      <w:r w:rsidR="000917E2">
        <w:t xml:space="preserve">. </w:t>
      </w:r>
      <w:r w:rsidR="003C280C">
        <w:fldChar w:fldCharType="begin"/>
      </w:r>
      <w:r w:rsidR="00DC0389">
        <w:instrText xml:space="preserve"> REF _Ref264698968 \r \h </w:instrText>
      </w:r>
      <w:r w:rsidR="003C280C">
        <w:fldChar w:fldCharType="separate"/>
      </w:r>
      <w:r w:rsidR="00166571">
        <w:t>Figure 8</w:t>
      </w:r>
      <w:r w:rsidR="003C280C">
        <w:fldChar w:fldCharType="end"/>
      </w:r>
      <w:r w:rsidR="00E75440" w:rsidRPr="00A40CD0">
        <w:t>an</w:t>
      </w:r>
      <w:r w:rsidR="001349E8">
        <w:t>d</w:t>
      </w:r>
      <w:r w:rsidR="003C280C">
        <w:fldChar w:fldCharType="begin"/>
      </w:r>
      <w:r w:rsidR="00E75440">
        <w:instrText xml:space="preserve"> REF _Ref264698970 \r \h </w:instrText>
      </w:r>
      <w:r w:rsidR="003C280C">
        <w:fldChar w:fldCharType="separate"/>
      </w:r>
      <w:r w:rsidR="00166571">
        <w:t>Figure 9</w:t>
      </w:r>
      <w:r w:rsidR="003C280C">
        <w:fldChar w:fldCharType="end"/>
      </w:r>
      <w:r w:rsidR="00DC0389">
        <w:t>present the maps of</w:t>
      </w:r>
      <w:r w:rsidR="00574BE9">
        <w:t xml:space="preserve"> </w:t>
      </w:r>
      <w:r w:rsidR="00E75440" w:rsidRPr="00A40CD0">
        <w:t>excee</w:t>
      </w:r>
      <w:r w:rsidR="008732A8">
        <w:t>dance of the mean annual values</w:t>
      </w:r>
      <w:r w:rsidR="00E75440" w:rsidRPr="00A40CD0">
        <w:t xml:space="preserve"> for </w:t>
      </w:r>
      <w:r w:rsidR="00E75440">
        <w:t xml:space="preserve">CHL and TSS for the </w:t>
      </w:r>
      <w:r w:rsidR="008732A8">
        <w:t>2012/2013 (1 May 2012– 30 April 2013</w:t>
      </w:r>
      <w:r w:rsidR="008732A8" w:rsidRPr="00A40CD0">
        <w:t xml:space="preserve">) </w:t>
      </w:r>
      <w:r w:rsidR="00E75440" w:rsidRPr="00A40CD0">
        <w:t>for the whole GBRWHA.</w:t>
      </w:r>
      <w:r w:rsidR="008732A8">
        <w:t xml:space="preserve"> These maps are calculated applying t</w:t>
      </w:r>
      <w:r w:rsidR="008732A8" w:rsidRPr="00A40CD0">
        <w:t xml:space="preserve">he </w:t>
      </w:r>
      <w:r w:rsidR="001E5999">
        <w:t>g</w:t>
      </w:r>
      <w:r w:rsidR="008732A8" w:rsidRPr="00A40CD0">
        <w:t>uideline</w:t>
      </w:r>
      <w:r w:rsidR="008732A8">
        <w:t xml:space="preserve"> threshold values for CHL (</w:t>
      </w:r>
      <w:r w:rsidR="008732A8" w:rsidRPr="00A40CD0">
        <w:t>0.45 µg L</w:t>
      </w:r>
      <w:r w:rsidR="008732A8" w:rsidRPr="00A56449">
        <w:rPr>
          <w:vertAlign w:val="superscript"/>
        </w:rPr>
        <w:t>-1</w:t>
      </w:r>
      <w:r w:rsidR="008732A8">
        <w:t xml:space="preserve"> for</w:t>
      </w:r>
      <w:r w:rsidR="001349E8">
        <w:t xml:space="preserve"> Inshore</w:t>
      </w:r>
      <w:r w:rsidR="008732A8">
        <w:t>, encompassing Enclosed</w:t>
      </w:r>
      <w:r w:rsidR="008732A8" w:rsidRPr="00A40CD0">
        <w:t xml:space="preserve"> Coastal</w:t>
      </w:r>
      <w:r w:rsidR="008732A8">
        <w:t xml:space="preserve"> and </w:t>
      </w:r>
      <w:r w:rsidR="008732A8" w:rsidRPr="00A40CD0">
        <w:t>Open Coastal</w:t>
      </w:r>
      <w:r w:rsidR="008732A8">
        <w:t>, as well as</w:t>
      </w:r>
      <w:r w:rsidR="008732A8" w:rsidRPr="00A40CD0">
        <w:t xml:space="preserve"> Midshelf and 0.40 µg L</w:t>
      </w:r>
      <w:r w:rsidR="008732A8" w:rsidRPr="00A56449">
        <w:rPr>
          <w:vertAlign w:val="superscript"/>
        </w:rPr>
        <w:t>-1</w:t>
      </w:r>
      <w:r w:rsidR="008732A8" w:rsidRPr="00A40CD0">
        <w:t>for Offshore</w:t>
      </w:r>
      <w:r w:rsidR="008732A8">
        <w:t>) and TSS (</w:t>
      </w:r>
      <w:r w:rsidR="008732A8" w:rsidRPr="00A40CD0">
        <w:t>2.0 mg L</w:t>
      </w:r>
      <w:r w:rsidR="008732A8" w:rsidRPr="00A56449">
        <w:rPr>
          <w:vertAlign w:val="superscript"/>
        </w:rPr>
        <w:t>-1</w:t>
      </w:r>
      <w:r w:rsidR="008732A8" w:rsidRPr="00A40CD0">
        <w:t xml:space="preserve">for </w:t>
      </w:r>
      <w:r w:rsidR="008732A8">
        <w:t>Inshore</w:t>
      </w:r>
      <w:r w:rsidR="008732A8" w:rsidRPr="00A40CD0">
        <w:t xml:space="preserve"> and Midshelf and 0.7 mg L</w:t>
      </w:r>
      <w:r w:rsidR="008732A8" w:rsidRPr="00A56449">
        <w:rPr>
          <w:vertAlign w:val="superscript"/>
        </w:rPr>
        <w:t>-1</w:t>
      </w:r>
      <w:r w:rsidR="008732A8">
        <w:t>for Offshore)</w:t>
      </w:r>
      <w:r w:rsidR="001349E8">
        <w:t xml:space="preserve"> on the annual average maps</w:t>
      </w:r>
      <w:r w:rsidR="00574BE9">
        <w:t xml:space="preserve"> </w:t>
      </w:r>
      <w:r w:rsidR="00DC0389" w:rsidRPr="00A40CD0">
        <w:t>presented in the regional reporting sections</w:t>
      </w:r>
      <w:r w:rsidR="008732A8" w:rsidRPr="00A40CD0">
        <w:t>.</w:t>
      </w:r>
      <w:r w:rsidR="00574BE9">
        <w:t xml:space="preserve"> </w:t>
      </w:r>
      <w:r w:rsidR="008732A8" w:rsidRPr="00A40CD0">
        <w:t>Detailed maps for the wet and dry season for each region are</w:t>
      </w:r>
      <w:r w:rsidR="00DC0389">
        <w:t xml:space="preserve"> also</w:t>
      </w:r>
      <w:r w:rsidR="00574BE9">
        <w:t xml:space="preserve"> </w:t>
      </w:r>
      <w:r w:rsidR="00054374">
        <w:t>provided</w:t>
      </w:r>
      <w:r w:rsidR="00574BE9">
        <w:t xml:space="preserve"> </w:t>
      </w:r>
      <w:r w:rsidR="00054374">
        <w:t xml:space="preserve">as an appendix (section </w:t>
      </w:r>
      <w:r w:rsidR="003C280C">
        <w:fldChar w:fldCharType="begin"/>
      </w:r>
      <w:r w:rsidR="00054374">
        <w:instrText xml:space="preserve"> REF _Ref269322013 \r \h </w:instrText>
      </w:r>
      <w:r w:rsidR="003C280C">
        <w:fldChar w:fldCharType="separate"/>
      </w:r>
      <w:r w:rsidR="00166571">
        <w:t>7.2</w:t>
      </w:r>
      <w:r w:rsidR="003C280C">
        <w:fldChar w:fldCharType="end"/>
      </w:r>
      <w:r w:rsidR="00054374">
        <w:t>).</w:t>
      </w:r>
    </w:p>
    <w:p w:rsidR="0030536B" w:rsidRDefault="0030536B" w:rsidP="00DD02BD">
      <w:pPr>
        <w:pStyle w:val="BodyText"/>
      </w:pPr>
      <w:r>
        <w:t xml:space="preserve">In 2012/13, </w:t>
      </w:r>
      <w:r w:rsidR="001349E8" w:rsidRPr="00A40CD0">
        <w:t xml:space="preserve">the </w:t>
      </w:r>
      <w:r w:rsidR="001349E8">
        <w:t>Inshore</w:t>
      </w:r>
      <w:r w:rsidR="001349E8" w:rsidRPr="00A40CD0">
        <w:t xml:space="preserve"> water body shows high areas of </w:t>
      </w:r>
      <w:r>
        <w:t xml:space="preserve">CHL </w:t>
      </w:r>
      <w:r w:rsidR="001349E8">
        <w:t xml:space="preserve">exceedance </w:t>
      </w:r>
      <w:r>
        <w:t>f</w:t>
      </w:r>
      <w:r w:rsidRPr="00A40CD0">
        <w:t>or all reporting regions</w:t>
      </w:r>
      <w:r w:rsidR="00122A78">
        <w:t xml:space="preserve"> </w:t>
      </w:r>
      <w:r w:rsidR="001349E8">
        <w:t>(64-98</w:t>
      </w:r>
      <w:r w:rsidR="001349E8" w:rsidRPr="00A40CD0">
        <w:t xml:space="preserve">% of relative area of the water body, </w:t>
      </w:r>
      <w:r w:rsidR="001349E8">
        <w:t>Table 5)</w:t>
      </w:r>
      <w:r>
        <w:t>.</w:t>
      </w:r>
      <w:r w:rsidR="001349E8">
        <w:t xml:space="preserve"> These values were overall comparable to the previous reporting year (</w:t>
      </w:r>
      <w:r w:rsidR="000917E2">
        <w:t>REEG_CHL=</w:t>
      </w:r>
      <w:r>
        <w:t xml:space="preserve">57- 98%, </w:t>
      </w:r>
      <w:r w:rsidR="003C280C">
        <w:fldChar w:fldCharType="begin"/>
      </w:r>
      <w:r w:rsidR="001349E8">
        <w:instrText xml:space="preserve"> REF _Ref264778075 \r \h </w:instrText>
      </w:r>
      <w:r w:rsidR="003C280C">
        <w:fldChar w:fldCharType="separate"/>
      </w:r>
      <w:r w:rsidR="00166571">
        <w:t>Table 6</w:t>
      </w:r>
      <w:r w:rsidR="003C280C">
        <w:fldChar w:fldCharType="end"/>
      </w:r>
      <w:r w:rsidR="001349E8" w:rsidRPr="00A40CD0">
        <w:t>)</w:t>
      </w:r>
      <w:r>
        <w:t xml:space="preserve">. </w:t>
      </w:r>
      <w:r w:rsidRPr="00A40CD0">
        <w:t xml:space="preserve">For </w:t>
      </w:r>
      <w:r>
        <w:t xml:space="preserve">TSS exceedance, </w:t>
      </w:r>
      <w:r w:rsidRPr="00A40CD0">
        <w:t xml:space="preserve">all reporting regions the </w:t>
      </w:r>
      <w:r>
        <w:t>Inshore water body shows</w:t>
      </w:r>
      <w:r w:rsidR="0062369B">
        <w:t xml:space="preserve"> areas of</w:t>
      </w:r>
      <w:r>
        <w:t xml:space="preserve"> exceedance (</w:t>
      </w:r>
      <w:r w:rsidR="000917E2">
        <w:t>REEG_TSS=</w:t>
      </w:r>
      <w:r>
        <w:t>28-51</w:t>
      </w:r>
      <w:r w:rsidRPr="00A40CD0">
        <w:t>% of relative area of the water body,</w:t>
      </w:r>
      <w:r w:rsidR="00574BE9">
        <w:t xml:space="preserve"> </w:t>
      </w:r>
      <w:r w:rsidR="007A2799">
        <w:t>Table 5</w:t>
      </w:r>
      <w:r>
        <w:t xml:space="preserve">) comparable to the previous reporting year (27- 49% for 2011/12, </w:t>
      </w:r>
      <w:r w:rsidR="003C280C">
        <w:fldChar w:fldCharType="begin"/>
      </w:r>
      <w:r>
        <w:instrText xml:space="preserve"> REF _Ref264778075 \r \h </w:instrText>
      </w:r>
      <w:r w:rsidR="003C280C">
        <w:fldChar w:fldCharType="separate"/>
      </w:r>
      <w:r w:rsidR="00166571">
        <w:t>Table 6</w:t>
      </w:r>
      <w:r w:rsidR="003C280C">
        <w:fldChar w:fldCharType="end"/>
      </w:r>
      <w:r w:rsidRPr="00A40CD0">
        <w:t>)</w:t>
      </w:r>
      <w:r>
        <w:t>.</w:t>
      </w:r>
    </w:p>
    <w:p w:rsidR="00DD13DF" w:rsidRDefault="00DD13DF" w:rsidP="00DD02BD">
      <w:pPr>
        <w:pStyle w:val="BodyText"/>
      </w:pPr>
      <w:r>
        <w:t>The Exceedance</w:t>
      </w:r>
      <w:r w:rsidRPr="00A40CD0">
        <w:t xml:space="preserve"> maps for CHL show that the mean CHL values of exceeded the Guidelines thresholds over the whole year</w:t>
      </w:r>
      <w:r>
        <w:t xml:space="preserve"> in a coastal band 10- 20 km wide, thus including</w:t>
      </w:r>
      <w:r w:rsidR="00574BE9">
        <w:t xml:space="preserve"> </w:t>
      </w:r>
      <w:r>
        <w:t>most of the Inshore water body and sometimes the Midshelf water body (</w:t>
      </w:r>
      <w:r w:rsidR="003C280C">
        <w:fldChar w:fldCharType="begin"/>
      </w:r>
      <w:r>
        <w:instrText xml:space="preserve"> REF _Ref264698968 \r \h </w:instrText>
      </w:r>
      <w:r w:rsidR="003C280C">
        <w:fldChar w:fldCharType="separate"/>
      </w:r>
      <w:r w:rsidR="00166571">
        <w:t>Figure 8</w:t>
      </w:r>
      <w:r w:rsidR="003C280C">
        <w:fldChar w:fldCharType="end"/>
      </w:r>
      <w:r>
        <w:t xml:space="preserve">). This spatial pattern has been consistent over the GBRWHA region over the last few years, while in the first part of the decade between 2003 and 2013 the </w:t>
      </w:r>
      <w:r w:rsidR="00EB232A">
        <w:t>exceedance</w:t>
      </w:r>
      <w:r>
        <w:t xml:space="preserve"> was mainly observed in embayments and closer to river mouths, as shown by the map of frequency of CHL exceedance (</w:t>
      </w:r>
      <w:r w:rsidR="003C280C">
        <w:fldChar w:fldCharType="begin"/>
      </w:r>
      <w:r>
        <w:instrText xml:space="preserve"> REF _Ref264698971 \r \h </w:instrText>
      </w:r>
      <w:r w:rsidR="003C280C">
        <w:fldChar w:fldCharType="separate"/>
      </w:r>
      <w:r w:rsidR="00166571">
        <w:t>Figure 10</w:t>
      </w:r>
      <w:r w:rsidR="003C280C">
        <w:fldChar w:fldCharType="end"/>
      </w:r>
      <w:r>
        <w:t>)</w:t>
      </w:r>
      <w:r w:rsidR="00EB232A">
        <w:t>.</w:t>
      </w:r>
    </w:p>
    <w:p w:rsidR="008732A8" w:rsidRDefault="00BF74D3" w:rsidP="00DD02BD">
      <w:pPr>
        <w:pStyle w:val="BodyText"/>
      </w:pPr>
      <w:r>
        <w:t xml:space="preserve">TSS </w:t>
      </w:r>
      <w:r w:rsidR="00A56449">
        <w:t xml:space="preserve">exceedance </w:t>
      </w:r>
      <w:r w:rsidRPr="00A40CD0">
        <w:t>occurred also i</w:t>
      </w:r>
      <w:r>
        <w:t>n Offshore areas</w:t>
      </w:r>
      <w:r w:rsidR="00574BE9">
        <w:t xml:space="preserve"> </w:t>
      </w:r>
      <w:r w:rsidR="00A56449">
        <w:t>f</w:t>
      </w:r>
      <w:r w:rsidR="0062369B">
        <w:t xml:space="preserve">or </w:t>
      </w:r>
      <w:r w:rsidR="0062369B" w:rsidRPr="00A40CD0">
        <w:t xml:space="preserve">the </w:t>
      </w:r>
      <w:r w:rsidR="0062369B">
        <w:t xml:space="preserve">Cape York and </w:t>
      </w:r>
      <w:r w:rsidR="0062369B" w:rsidRPr="00A40CD0">
        <w:t>Mackay-Whitsunday reporting regions</w:t>
      </w:r>
      <w:r w:rsidR="0062369B">
        <w:t xml:space="preserve"> (</w:t>
      </w:r>
      <w:r w:rsidR="007A2799">
        <w:t>TSS_REEG 6-8%, Table 5)</w:t>
      </w:r>
      <w:r>
        <w:t xml:space="preserve">, </w:t>
      </w:r>
      <w:r w:rsidRPr="00A40CD0">
        <w:t>consistently with the previous reporting years</w:t>
      </w:r>
      <w:r w:rsidR="007A2799">
        <w:t xml:space="preserve"> (</w:t>
      </w:r>
      <w:r w:rsidR="003C280C">
        <w:fldChar w:fldCharType="begin"/>
      </w:r>
      <w:r w:rsidR="007A2799">
        <w:instrText xml:space="preserve"> REF _Ref264778075 \r \h </w:instrText>
      </w:r>
      <w:r w:rsidR="003C280C">
        <w:fldChar w:fldCharType="separate"/>
      </w:r>
      <w:r w:rsidR="00166571">
        <w:t>Table 6</w:t>
      </w:r>
      <w:r w:rsidR="003C280C">
        <w:fldChar w:fldCharType="end"/>
      </w:r>
      <w:r w:rsidR="007A2799">
        <w:t>)</w:t>
      </w:r>
      <w:r w:rsidRPr="00A40CD0">
        <w:t xml:space="preserve">. </w:t>
      </w:r>
      <w:r>
        <w:t xml:space="preserve">This is a consistent feature of the annual TSS exceedance maps as shown in </w:t>
      </w:r>
      <w:r w:rsidR="003C280C">
        <w:fldChar w:fldCharType="begin"/>
      </w:r>
      <w:r>
        <w:instrText xml:space="preserve"> REF _Ref264698975 \r \h </w:instrText>
      </w:r>
      <w:r w:rsidR="003C280C">
        <w:fldChar w:fldCharType="separate"/>
      </w:r>
      <w:r w:rsidR="00166571">
        <w:t>Figure 11</w:t>
      </w:r>
      <w:r w:rsidR="003C280C">
        <w:fldChar w:fldCharType="end"/>
      </w:r>
      <w:r w:rsidR="007A2799">
        <w:t>with the map of frequency of annual exceedance.</w:t>
      </w:r>
      <w:r w:rsidR="00574BE9">
        <w:t xml:space="preserve"> </w:t>
      </w:r>
      <w:r w:rsidRPr="00A40CD0">
        <w:t>These large areas of exceedance of the mean ann</w:t>
      </w:r>
      <w:r>
        <w:t xml:space="preserve">ual TSS values </w:t>
      </w:r>
      <w:r w:rsidR="007A2799">
        <w:t>occur where the delineation between the Midshelf and Offshore regions does</w:t>
      </w:r>
      <w:r w:rsidR="00190E37">
        <w:t xml:space="preserve"> not</w:t>
      </w:r>
      <w:r w:rsidR="007A2799">
        <w:t xml:space="preserve"> lie close to the western edge of the reef matrix (</w:t>
      </w:r>
      <w:r w:rsidR="003C280C">
        <w:fldChar w:fldCharType="begin"/>
      </w:r>
      <w:r w:rsidR="007A2799">
        <w:instrText xml:space="preserve"> REF _Ref264698970 \r \h </w:instrText>
      </w:r>
      <w:r w:rsidR="003C280C">
        <w:fldChar w:fldCharType="separate"/>
      </w:r>
      <w:r w:rsidR="00166571">
        <w:t>Figure 9</w:t>
      </w:r>
      <w:r w:rsidR="003C280C">
        <w:fldChar w:fldCharType="end"/>
      </w:r>
      <w:r w:rsidR="007A2799">
        <w:t>, Figure 12).</w:t>
      </w:r>
      <w:r w:rsidR="0062369B">
        <w:t>This spatial pattern has been consistent for this region over the decade between 2003 and 2013 (</w:t>
      </w:r>
      <w:r w:rsidR="003C280C">
        <w:fldChar w:fldCharType="begin"/>
      </w:r>
      <w:r w:rsidR="0062369B">
        <w:instrText xml:space="preserve"> REF _Ref264698975 \r \h </w:instrText>
      </w:r>
      <w:r w:rsidR="003C280C">
        <w:fldChar w:fldCharType="separate"/>
      </w:r>
      <w:r w:rsidR="00166571">
        <w:t>Figure 11</w:t>
      </w:r>
      <w:r w:rsidR="003C280C">
        <w:fldChar w:fldCharType="end"/>
      </w:r>
      <w:r w:rsidR="0062369B">
        <w:t xml:space="preserve">). </w:t>
      </w:r>
      <w:r w:rsidR="007A2799">
        <w:t xml:space="preserve">As such, this </w:t>
      </w:r>
      <w:r>
        <w:t>may be due to an</w:t>
      </w:r>
      <w:r w:rsidRPr="00A40CD0">
        <w:t xml:space="preserve"> over-estimate of the mean TSS concentrations in </w:t>
      </w:r>
      <w:r w:rsidR="007A2799">
        <w:t xml:space="preserve">these </w:t>
      </w:r>
      <w:r w:rsidRPr="00A40CD0">
        <w:t>Offshore waters or to a low gu</w:t>
      </w:r>
      <w:r>
        <w:t xml:space="preserve">ideline threshold value. Also, exceedance of the Guidelines </w:t>
      </w:r>
      <w:r w:rsidRPr="00A40CD0">
        <w:t>in these offshore wate</w:t>
      </w:r>
      <w:r>
        <w:t>rs may</w:t>
      </w:r>
      <w:r w:rsidRPr="00A40CD0">
        <w:t xml:space="preserve"> not</w:t>
      </w:r>
      <w:r>
        <w:t xml:space="preserve"> be</w:t>
      </w:r>
      <w:r w:rsidRPr="00A40CD0">
        <w:t xml:space="preserve"> directly related to the land influence on these waters as for large portions of the Offshore areas other oceanographic processes, e.g. upwelling events, influence the</w:t>
      </w:r>
      <w:r w:rsidR="00574BE9">
        <w:t xml:space="preserve"> </w:t>
      </w:r>
      <w:r w:rsidRPr="00A40CD0">
        <w:t xml:space="preserve">TSS concentrations during the year </w:t>
      </w:r>
      <w:r w:rsidR="003C280C" w:rsidRPr="00A40CD0">
        <w:fldChar w:fldCharType="begin">
          <w:fldData xml:space="preserve">PEVuZE5vdGU+PENpdGU+PEF1dGhvcj5Ccm9kaWU8L0F1dGhvcj48WWVhcj4yMDA4PC9ZZWFyPjxS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</w:fldData>
        </w:fldChar>
      </w:r>
      <w:r>
        <w:instrText xml:space="preserve"> ADDIN EN.CITE </w:instrText>
      </w:r>
      <w:r w:rsidR="003C280C">
        <w:fldChar w:fldCharType="begin">
          <w:fldData xml:space="preserve">PEVuZE5vdGU+PENpdGU+PEF1dGhvcj5Ccm9kaWU8L0F1dGhvcj48WWVhcj4yMDA4PC9ZZWFyPjxS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</w:fldData>
        </w:fldChar>
      </w:r>
      <w:r>
        <w:instrText xml:space="preserve"> ADDIN EN.CITE.DATA </w:instrText>
      </w:r>
      <w:r w:rsidR="003C280C">
        <w:fldChar w:fldCharType="end"/>
      </w:r>
      <w:r w:rsidR="003C280C" w:rsidRPr="00A40CD0">
        <w:fldChar w:fldCharType="separate"/>
      </w:r>
      <w:r>
        <w:rPr>
          <w:noProof/>
        </w:rPr>
        <w:t>(</w:t>
      </w:r>
      <w:hyperlink w:anchor="_ENREF_44" w:tooltip="Wooldridge, 2006 #4671" w:history="1">
        <w:r w:rsidR="009F5C8B">
          <w:rPr>
            <w:noProof/>
          </w:rPr>
          <w:t>Wooldridge et al. 2006</w:t>
        </w:r>
      </w:hyperlink>
      <w:r>
        <w:rPr>
          <w:noProof/>
        </w:rPr>
        <w:t xml:space="preserve">, </w:t>
      </w:r>
      <w:hyperlink w:anchor="_ENREF_13" w:tooltip="Brodie, 2008 #4651" w:history="1">
        <w:r w:rsidR="009F5C8B">
          <w:rPr>
            <w:noProof/>
          </w:rPr>
          <w:t>Brodie et al. 2008</w:t>
        </w:r>
      </w:hyperlink>
      <w:r>
        <w:rPr>
          <w:noProof/>
        </w:rPr>
        <w:t>)</w:t>
      </w:r>
      <w:r w:rsidR="003C280C" w:rsidRPr="00A40CD0">
        <w:fldChar w:fldCharType="end"/>
      </w:r>
      <w:r w:rsidRPr="00A40CD0">
        <w:t xml:space="preserve">. </w:t>
      </w:r>
    </w:p>
    <w:p w:rsidR="00821713" w:rsidRDefault="00FD5F86" w:rsidP="00FF0DB0">
      <w:pPr>
        <w:pStyle w:val="Heading3"/>
      </w:pPr>
      <w:bookmarkStart w:id="76" w:name="_Toc422393107"/>
      <w:r w:rsidRPr="007E294B">
        <w:t xml:space="preserve">Assessment of the </w:t>
      </w:r>
      <w:r>
        <w:t>Paddock to Reef index</w:t>
      </w:r>
      <w:bookmarkEnd w:id="76"/>
    </w:p>
    <w:p w:rsidR="00F517D3" w:rsidRDefault="00C65BBB" w:rsidP="00DD02BD">
      <w:pPr>
        <w:pStyle w:val="BodyText"/>
      </w:pPr>
      <w:r>
        <w:t xml:space="preserve">The </w:t>
      </w:r>
      <w:r w:rsidRPr="00A40CD0">
        <w:t xml:space="preserve">relative extent </w:t>
      </w:r>
      <w:r>
        <w:t xml:space="preserve">of exceedance of the Guidelines </w:t>
      </w:r>
      <w:r w:rsidRPr="00A40CD0">
        <w:t xml:space="preserve">values for CHL and TSS </w:t>
      </w:r>
      <w:r>
        <w:t xml:space="preserve">(Table 5) </w:t>
      </w:r>
      <w:r w:rsidRPr="00A40CD0">
        <w:t>are then used to calculate the P2R marine water quality index (P2R_WQI) and the metric scores for the two component indicators, i.e. P2R_CHL and P2R_TSS (</w:t>
      </w:r>
      <w:r>
        <w:t>Table 7</w:t>
      </w:r>
      <w:r w:rsidRPr="00A40CD0">
        <w:t xml:space="preserve">), following the method outlined in section </w:t>
      </w:r>
      <w:r w:rsidR="003C280C">
        <w:fldChar w:fldCharType="begin"/>
      </w:r>
      <w:r>
        <w:instrText xml:space="preserve"> REF _Ref321304277 \r \h </w:instrText>
      </w:r>
      <w:r w:rsidR="003C280C">
        <w:fldChar w:fldCharType="separate"/>
      </w:r>
      <w:r w:rsidR="00166571">
        <w:t>2.2.3</w:t>
      </w:r>
      <w:r w:rsidR="003C280C">
        <w:fldChar w:fldCharType="end"/>
      </w:r>
      <w:r w:rsidR="009B798C">
        <w:t>.</w:t>
      </w:r>
      <w:r w:rsidRPr="00A40CD0">
        <w:t>The marine water quality for this reporting year for the whole GBR was scored as “</w:t>
      </w:r>
      <w:r>
        <w:t>poor</w:t>
      </w:r>
      <w:r w:rsidRPr="00A40CD0">
        <w:t>”, reflecting the</w:t>
      </w:r>
      <w:r>
        <w:t xml:space="preserve"> two</w:t>
      </w:r>
      <w:r w:rsidRPr="00A40CD0">
        <w:t xml:space="preserve"> “poor”</w:t>
      </w:r>
      <w:r>
        <w:t xml:space="preserve"> and two “moderate”</w:t>
      </w:r>
      <w:r w:rsidRPr="00A40CD0">
        <w:t xml:space="preserve"> score</w:t>
      </w:r>
      <w:r>
        <w:t>s</w:t>
      </w:r>
      <w:r w:rsidRPr="00A40CD0">
        <w:t xml:space="preserve"> for P2R_WQI </w:t>
      </w:r>
      <w:r>
        <w:t xml:space="preserve">in the four </w:t>
      </w:r>
      <w:r w:rsidRPr="00A40CD0">
        <w:t>reporting regions</w:t>
      </w:r>
      <w:r>
        <w:t xml:space="preserve"> that contribute the whole of GBR score</w:t>
      </w:r>
      <w:r w:rsidRPr="00A40CD0">
        <w:t xml:space="preserve"> (</w:t>
      </w:r>
      <w:r>
        <w:t>Table 7, t</w:t>
      </w:r>
      <w:r w:rsidRPr="00A40CD0">
        <w:t xml:space="preserve">he regional scores for Cape York and Burnett Mary are excluded from calculations </w:t>
      </w:r>
      <w:r>
        <w:t>of the overall GBR score for the</w:t>
      </w:r>
      <w:r w:rsidRPr="00A40CD0">
        <w:t xml:space="preserve"> metric</w:t>
      </w:r>
      <w:r>
        <w:t>s</w:t>
      </w:r>
      <w:r w:rsidRPr="00A40CD0">
        <w:t>). The scores fo</w:t>
      </w:r>
      <w:r>
        <w:t xml:space="preserve">r the two component indicators </w:t>
      </w:r>
      <w:r w:rsidRPr="00A40CD0">
        <w:t>for the whole GBR were “poor” for P2R_CHL and “moderate” for P2R_TSS, reflecting the “very poor” to “</w:t>
      </w:r>
      <w:r>
        <w:t>moderate</w:t>
      </w:r>
      <w:r w:rsidRPr="00A40CD0">
        <w:t>” regional scores for P2R_CHL and “</w:t>
      </w:r>
      <w:r>
        <w:t>moderate</w:t>
      </w:r>
      <w:r w:rsidRPr="00A40CD0">
        <w:t xml:space="preserve">” to “good” regional scores from P2R_TSS. The marine water quality index was </w:t>
      </w:r>
      <w:r>
        <w:t>si</w:t>
      </w:r>
      <w:r w:rsidR="009B798C">
        <w:t xml:space="preserve">milar to the reporting </w:t>
      </w:r>
      <w:r w:rsidR="009B798C">
        <w:lastRenderedPageBreak/>
        <w:t xml:space="preserve">year 2011/12, higher than </w:t>
      </w:r>
      <w:r w:rsidR="0043377B">
        <w:t xml:space="preserve">the </w:t>
      </w:r>
      <w:r w:rsidR="009B798C">
        <w:t xml:space="preserve">reporting year 2010/11 </w:t>
      </w:r>
      <w:r>
        <w:t xml:space="preserve">and </w:t>
      </w:r>
      <w:r w:rsidRPr="00A40CD0">
        <w:t>lower than for the previous reporting year</w:t>
      </w:r>
      <w:r>
        <w:t xml:space="preserve">s </w:t>
      </w:r>
      <w:r w:rsidRPr="00A40CD0">
        <w:t>for all regions, as well as the whole GBR</w:t>
      </w:r>
      <w:r>
        <w:t xml:space="preserve"> (</w:t>
      </w:r>
      <w:r w:rsidR="003C280C">
        <w:fldChar w:fldCharType="begin"/>
      </w:r>
      <w:r w:rsidR="009B798C">
        <w:instrText xml:space="preserve"> REF _Ref264698958 \r \h </w:instrText>
      </w:r>
      <w:r w:rsidR="003C280C">
        <w:fldChar w:fldCharType="separate"/>
      </w:r>
      <w:r w:rsidR="00166571">
        <w:t>Figure 12</w:t>
      </w:r>
      <w:r w:rsidR="003C280C">
        <w:fldChar w:fldCharType="end"/>
      </w:r>
      <w:r>
        <w:t>)</w:t>
      </w:r>
      <w:r w:rsidRPr="00A40CD0">
        <w:t xml:space="preserve">, reflecting the high freshwater discharges from the GBR catchments in </w:t>
      </w:r>
      <w:r w:rsidR="009B798C">
        <w:t>2010</w:t>
      </w:r>
      <w:r w:rsidRPr="00A40CD0">
        <w:t>/11</w:t>
      </w:r>
      <w:r w:rsidR="009B798C">
        <w:t xml:space="preserve"> and 2012/13</w:t>
      </w:r>
      <w:r w:rsidRPr="00A40CD0">
        <w:t xml:space="preserve"> and the associated estimated freshwater plume extent (</w:t>
      </w:r>
      <w:r w:rsidR="003C280C">
        <w:fldChar w:fldCharType="begin"/>
      </w:r>
      <w:r w:rsidR="0043377B">
        <w:instrText xml:space="preserve"> REF _Ref267736270 \r \h </w:instrText>
      </w:r>
      <w:r w:rsidR="003C280C">
        <w:fldChar w:fldCharType="separate"/>
      </w:r>
      <w:r w:rsidR="00166571">
        <w:t>Figure 6</w:t>
      </w:r>
      <w:r w:rsidR="003C280C">
        <w:fldChar w:fldCharType="end"/>
      </w:r>
      <w:r w:rsidR="0043377B">
        <w:t xml:space="preserve">). </w:t>
      </w:r>
    </w:p>
    <w:p w:rsidR="00F517D3" w:rsidRDefault="0043377B" w:rsidP="00DD02BD">
      <w:pPr>
        <w:pStyle w:val="BodyText"/>
      </w:pPr>
      <w:r>
        <w:t>Between 2002 and 20</w:t>
      </w:r>
      <w:r w:rsidR="00782972">
        <w:t>13 t</w:t>
      </w:r>
      <w:r w:rsidR="00403115">
        <w:t xml:space="preserve">he GBR </w:t>
      </w:r>
      <w:r w:rsidR="00782972">
        <w:t xml:space="preserve">scores </w:t>
      </w:r>
      <w:r w:rsidR="00403115" w:rsidRPr="00A40CD0">
        <w:t>for</w:t>
      </w:r>
      <w:r w:rsidR="0037061B">
        <w:t xml:space="preserve">P2R_WQI </w:t>
      </w:r>
      <w:r w:rsidR="00403115">
        <w:t xml:space="preserve">were </w:t>
      </w:r>
      <w:r w:rsidR="00782972">
        <w:t xml:space="preserve">significantly </w:t>
      </w:r>
      <w:r w:rsidR="00403115">
        <w:t xml:space="preserve">highly correlated with </w:t>
      </w:r>
      <w:r w:rsidR="00F517D3">
        <w:t xml:space="preserve">the </w:t>
      </w:r>
      <w:r w:rsidR="00403115" w:rsidRPr="00A40CD0">
        <w:t>estimated freshwater plume exten</w:t>
      </w:r>
      <w:r w:rsidR="0037061B">
        <w:t>t (R=-0.915, p&lt;0.001 (</w:t>
      </w:r>
      <w:r w:rsidR="003C280C">
        <w:fldChar w:fldCharType="begin"/>
      </w:r>
      <w:r w:rsidR="0037061B">
        <w:instrText xml:space="preserve"> REF _Ref267749978 \r \h </w:instrText>
      </w:r>
      <w:r w:rsidR="003C280C">
        <w:fldChar w:fldCharType="separate"/>
      </w:r>
      <w:r w:rsidR="00166571">
        <w:t>Figure 14</w:t>
      </w:r>
      <w:r w:rsidR="003C280C">
        <w:fldChar w:fldCharType="end"/>
      </w:r>
      <w:r w:rsidR="003C280C">
        <w:fldChar w:fldCharType="begin"/>
      </w:r>
      <w:r w:rsidR="001F1603">
        <w:instrText xml:space="preserve"> REF _Ref269379371 \r \h </w:instrText>
      </w:r>
      <w:r w:rsidR="003C280C">
        <w:fldChar w:fldCharType="separate"/>
      </w:r>
      <w:r w:rsidR="00166571">
        <w:t>Figure 13</w:t>
      </w:r>
      <w:r w:rsidR="003C280C">
        <w:fldChar w:fldCharType="end"/>
      </w:r>
      <w:r w:rsidR="003C280C">
        <w:fldChar w:fldCharType="begin"/>
      </w:r>
      <w:r w:rsidR="000E0794">
        <w:instrText xml:space="preserve"> REF _Ref269379384 \r \h </w:instrText>
      </w:r>
      <w:r w:rsidR="003C280C">
        <w:fldChar w:fldCharType="separate"/>
      </w:r>
      <w:r w:rsidR="00166571">
        <w:t>Table 8</w:t>
      </w:r>
      <w:r w:rsidR="003C280C">
        <w:fldChar w:fldCharType="end"/>
      </w:r>
      <w:r w:rsidR="00DC0389">
        <w:t>)</w:t>
      </w:r>
      <w:r w:rsidR="00F517D3">
        <w:t>.While the component scores for Chlorophyll (</w:t>
      </w:r>
      <w:r w:rsidR="001F1603" w:rsidRPr="00A40CD0">
        <w:t>P2R_CHL</w:t>
      </w:r>
      <w:r w:rsidR="00F517D3">
        <w:t xml:space="preserve">) were significantly highly correlated with the </w:t>
      </w:r>
      <w:r w:rsidR="00F517D3" w:rsidRPr="00A40CD0">
        <w:t>estimated freshwater plume exten</w:t>
      </w:r>
      <w:r w:rsidR="00F517D3">
        <w:t>t(</w:t>
      </w:r>
      <w:r w:rsidR="001F1603">
        <w:t>R=-0.958, p&lt;0.001,</w:t>
      </w:r>
      <w:r w:rsidR="00F517D3">
        <w:t xml:space="preserve"> Figure 12) , P2R_TSS was poorly correlated (R=-0.474, </w:t>
      </w:r>
      <w:r w:rsidR="003C280C">
        <w:fldChar w:fldCharType="begin"/>
      </w:r>
      <w:r w:rsidR="00F517D3">
        <w:instrText xml:space="preserve"> REF _Ref269379381 \r \h </w:instrText>
      </w:r>
      <w:r w:rsidR="003C280C">
        <w:fldChar w:fldCharType="separate"/>
      </w:r>
      <w:r w:rsidR="00166571">
        <w:t>Figure 15</w:t>
      </w:r>
      <w:r w:rsidR="003C280C">
        <w:fldChar w:fldCharType="end"/>
      </w:r>
      <w:r w:rsidR="00F517D3">
        <w:t>,</w:t>
      </w:r>
      <w:r w:rsidR="003C280C" w:rsidRPr="00F517D3">
        <w:fldChar w:fldCharType="begin"/>
      </w:r>
      <w:r w:rsidR="00F517D3" w:rsidRPr="00F517D3">
        <w:instrText xml:space="preserve"> REF _Ref269379384 \r \h </w:instrText>
      </w:r>
      <w:r w:rsidR="003C280C" w:rsidRPr="00F517D3">
        <w:fldChar w:fldCharType="separate"/>
      </w:r>
      <w:r w:rsidR="00166571">
        <w:t>Table 8</w:t>
      </w:r>
      <w:r w:rsidR="003C280C" w:rsidRPr="00F517D3">
        <w:fldChar w:fldCharType="end"/>
      </w:r>
      <w:r w:rsidR="00F517D3" w:rsidRPr="00F517D3">
        <w:t xml:space="preserve">) </w:t>
      </w:r>
      <w:r w:rsidR="00F517D3">
        <w:t>indicating</w:t>
      </w:r>
      <w:r w:rsidR="00DC0389">
        <w:t xml:space="preserve"> that P2R_CHL score incorporates a response to the nutrient loads delivered during the wet seasons form the GBR catchm</w:t>
      </w:r>
      <w:r w:rsidR="00F517D3">
        <w:t xml:space="preserve">ents to the Inshore water body, while </w:t>
      </w:r>
      <w:r w:rsidR="005B57BF">
        <w:t xml:space="preserve">the </w:t>
      </w:r>
      <w:r w:rsidR="00F517D3">
        <w:t>P2R_TSS score seems to be less sensitive to the wet season sediment delivery</w:t>
      </w:r>
      <w:r w:rsidR="005B57BF">
        <w:t xml:space="preserve"> and more to dry season wind-driven re-suspension</w:t>
      </w:r>
      <w:r w:rsidR="00F517D3">
        <w:t>.</w:t>
      </w:r>
    </w:p>
    <w:p w:rsidR="00AD5C1D" w:rsidRPr="00A40CD0" w:rsidRDefault="00AD5C1D" w:rsidP="00DD02BD">
      <w:pPr>
        <w:pStyle w:val="BodyText"/>
      </w:pPr>
      <w:r w:rsidRPr="00A40CD0">
        <w:t xml:space="preserve">The </w:t>
      </w:r>
      <w:r w:rsidR="00856C61" w:rsidRPr="00A40CD0">
        <w:t>calculation</w:t>
      </w:r>
      <w:r w:rsidRPr="00A40CD0">
        <w:t xml:space="preserve"> of the P2R marine water quality index and the exceedance of the Guid</w:t>
      </w:r>
      <w:r w:rsidR="000E0794">
        <w:t xml:space="preserve">elines </w:t>
      </w:r>
      <w:r w:rsidR="00856C61">
        <w:t>are</w:t>
      </w:r>
      <w:r w:rsidR="00574BE9">
        <w:t xml:space="preserve"> </w:t>
      </w:r>
      <w:r w:rsidRPr="00A40CD0">
        <w:t>described in detail in the regional reporting sections with maps and tables summarising the exceedance results for CHL and TSS.</w:t>
      </w:r>
    </w:p>
    <w:p w:rsidR="00AD5C1D" w:rsidRDefault="00AD5C1D" w:rsidP="00DD02BD">
      <w:pPr>
        <w:pStyle w:val="BodyText"/>
      </w:pPr>
      <w:r>
        <w:t>As all the results presented in this report supersede the exceedance assessments and the</w:t>
      </w:r>
      <w:r w:rsidR="00E93BDF">
        <w:t xml:space="preserve"> historical time-series of</w:t>
      </w:r>
      <w:r>
        <w:t xml:space="preserve"> P2R scores presented </w:t>
      </w:r>
      <w:r w:rsidR="00856C61">
        <w:t xml:space="preserve">in </w:t>
      </w:r>
      <w:r>
        <w:t xml:space="preserve">previous </w:t>
      </w:r>
      <w:r w:rsidR="00856C61">
        <w:t>reports, a summary of all P2R scores for all reporting year is provided in</w:t>
      </w:r>
      <w:r w:rsidR="00574BE9">
        <w:t xml:space="preserve"> </w:t>
      </w:r>
      <w:r w:rsidR="003C280C">
        <w:fldChar w:fldCharType="begin"/>
      </w:r>
      <w:r w:rsidR="00856C61">
        <w:instrText xml:space="preserve"> REF _Ref264778085 \r \h </w:instrText>
      </w:r>
      <w:r w:rsidR="003C280C">
        <w:fldChar w:fldCharType="separate"/>
      </w:r>
      <w:r w:rsidR="00166571">
        <w:t>Table 9</w:t>
      </w:r>
      <w:r w:rsidR="003C280C">
        <w:fldChar w:fldCharType="end"/>
      </w:r>
      <w:r w:rsidR="003C280C">
        <w:fldChar w:fldCharType="begin"/>
      </w:r>
      <w:r w:rsidR="00856C61">
        <w:instrText xml:space="preserve"> REF _Ref264698949 \r \h </w:instrText>
      </w:r>
      <w:r w:rsidR="003C280C">
        <w:fldChar w:fldCharType="separate"/>
      </w:r>
      <w:r w:rsidR="00166571">
        <w:t>Table 10</w:t>
      </w:r>
      <w:r w:rsidR="003C280C">
        <w:fldChar w:fldCharType="end"/>
      </w:r>
      <w:r w:rsidR="001678FF">
        <w:t xml:space="preserve">and </w:t>
      </w:r>
      <w:r w:rsidR="003C280C">
        <w:fldChar w:fldCharType="begin"/>
      </w:r>
      <w:r w:rsidR="00856C61">
        <w:instrText xml:space="preserve"> REF _Ref264698951 \r \h </w:instrText>
      </w:r>
      <w:r w:rsidR="003C280C">
        <w:fldChar w:fldCharType="separate"/>
      </w:r>
      <w:r w:rsidR="00166571">
        <w:t>Table 11</w:t>
      </w:r>
      <w:r w:rsidR="003C280C">
        <w:fldChar w:fldCharType="end"/>
      </w:r>
      <w:r w:rsidR="00856C61">
        <w:t>. T</w:t>
      </w:r>
      <w:r>
        <w:t>he</w:t>
      </w:r>
      <w:r w:rsidR="00574BE9">
        <w:t xml:space="preserve"> </w:t>
      </w:r>
      <w:r w:rsidR="00856C61">
        <w:t xml:space="preserve">revised </w:t>
      </w:r>
      <w:r w:rsidRPr="00A40CD0">
        <w:t xml:space="preserve">REEG values for CHL and TSS (REEG_CHL, REEG_TSS) </w:t>
      </w:r>
      <w:r w:rsidR="00856C61" w:rsidRPr="00A40CD0">
        <w:t>within each reporting region for the</w:t>
      </w:r>
      <w:r w:rsidR="00856C61">
        <w:t xml:space="preserve"> Inshore</w:t>
      </w:r>
      <w:r w:rsidR="00856C61" w:rsidRPr="00A40CD0">
        <w:t>, Mids</w:t>
      </w:r>
      <w:r w:rsidR="00856C61">
        <w:t xml:space="preserve">helf, and Offshore water bodies for all reporting years are </w:t>
      </w:r>
      <w:r w:rsidRPr="00A40CD0">
        <w:t xml:space="preserve">presented </w:t>
      </w:r>
      <w:r w:rsidR="00856C61">
        <w:t>in Appendix 3.</w:t>
      </w:r>
    </w:p>
    <w:p w:rsidR="00AD5C1D" w:rsidRPr="00A40CD0" w:rsidRDefault="00AD5C1D" w:rsidP="00DD02BD">
      <w:pPr>
        <w:pStyle w:val="BodyText"/>
      </w:pPr>
    </w:p>
    <w:p w:rsidR="00C20D15" w:rsidRDefault="00C20D15" w:rsidP="00C20D15">
      <w:pPr>
        <w:spacing w:before="5" w:after="5"/>
        <w:ind w:left="5" w:right="5"/>
        <w:jc w:val="center"/>
      </w:pPr>
      <w:r>
        <w:rPr>
          <w:noProof/>
          <w:lang w:val="en-AU" w:eastAsia="en-AU"/>
        </w:rPr>
        <w:lastRenderedPageBreak/>
        <w:drawing>
          <wp:anchor distT="0" distB="0" distL="114300" distR="114300" simplePos="0" relativeHeight="251673600" behindDoc="0" locked="0" layoutInCell="1" allowOverlap="1">
            <wp:simplePos x="0" y="0"/>
            <wp:positionH relativeFrom="column">
              <wp:posOffset>13970</wp:posOffset>
            </wp:positionH>
            <wp:positionV relativeFrom="paragraph">
              <wp:posOffset>3337</wp:posOffset>
            </wp:positionV>
            <wp:extent cx="5730949" cy="7102549"/>
            <wp:effectExtent l="0" t="0" r="3175" b="3175"/>
            <wp:wrapTopAndBottom/>
            <wp:docPr id="37" name="Filename hint" descr="Figure 8 Chlorophyll-a exceedance maps for the whole GBR for the reporting year 2012/13 (May 2012 –April 2013).The Guideline values for annual means of Chlorophyll–a are 0.45 µg L-1 for Inshore and Midshelf and 0.40 µg L-1 for Offshore wa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Filename hint"/>
                    <pic:cNvPicPr/>
                  </pic:nvPicPr>
                  <pic:blipFill>
                    <a:blip r:embed="rId23"/>
                    <a:stretch>
                      <a:fillRect/>
                    </a:stretch>
                  </pic:blipFill>
                  <pic:spPr>
                    <a:xfrm>
                      <a:off x="0" y="0"/>
                      <a:ext cx="5730949" cy="7102549"/>
                    </a:xfrm>
                    <a:prstGeom prst="rect">
                      <a:avLst/>
                    </a:prstGeom>
                  </pic:spPr>
                </pic:pic>
              </a:graphicData>
            </a:graphic>
          </wp:anchor>
        </w:drawing>
      </w:r>
    </w:p>
    <w:p w:rsidR="000D792E" w:rsidRDefault="000D792E" w:rsidP="00C20D15">
      <w:pPr>
        <w:spacing w:before="5" w:after="5"/>
        <w:ind w:left="5" w:right="5"/>
        <w:jc w:val="center"/>
      </w:pPr>
    </w:p>
    <w:p w:rsidR="00C20D15" w:rsidRDefault="00190E37" w:rsidP="00EB7696">
      <w:pPr>
        <w:pStyle w:val="rPlotLegend"/>
        <w:spacing w:before="240"/>
      </w:pPr>
      <w:bookmarkStart w:id="77" w:name="_Ref264698968"/>
      <w:bookmarkStart w:id="78" w:name="_Toc422393202"/>
      <w:r>
        <w:t>Chlorophyll-a e</w:t>
      </w:r>
      <w:r w:rsidR="00C20D15">
        <w:t>xceedance maps for the whole GBR for the reporting year 2012/13 (May 2012 –April 2013).The Guideline values for annual means of Chlorophyll–a are 0.45 µg L-1 for Inshore and Midshelf and 0.40 µg L-1 for Offshore</w:t>
      </w:r>
      <w:bookmarkEnd w:id="77"/>
      <w:r>
        <w:t xml:space="preserve"> waters.</w:t>
      </w:r>
      <w:bookmarkEnd w:id="78"/>
    </w:p>
    <w:p w:rsidR="00C20D15" w:rsidRDefault="00C20D15" w:rsidP="00C20D15">
      <w:pPr>
        <w:pStyle w:val="rPlotLegend"/>
        <w:numPr>
          <w:ilvl w:val="0"/>
          <w:numId w:val="0"/>
        </w:numPr>
      </w:pPr>
    </w:p>
    <w:p w:rsidR="00C20D15" w:rsidRDefault="00C20D15" w:rsidP="00C20D15">
      <w:pPr>
        <w:spacing w:before="5" w:after="5"/>
        <w:ind w:left="5" w:right="5"/>
        <w:jc w:val="center"/>
      </w:pPr>
      <w:r>
        <w:rPr>
          <w:noProof/>
          <w:lang w:val="en-AU" w:eastAsia="en-AU"/>
        </w:rPr>
        <w:lastRenderedPageBreak/>
        <w:drawing>
          <wp:inline distT="0" distB="0" distL="0" distR="0">
            <wp:extent cx="5730875" cy="7106285"/>
            <wp:effectExtent l="0" t="0" r="3175" b="0"/>
            <wp:docPr id="40" name="Filename hint" descr="Figure 9 Non-algal particulate matter exceedance maps for the whole GBR for the reporting year 2012/13 (May 2012 –April 2013). The Guideline values for annual means of TSS are 2.0 mg L-1 for Inshore and Midshelf and 0.7 mg L-1 for Offshore wa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Filename hint"/>
                    <pic:cNvPicPr/>
                  </pic:nvPicPr>
                  <pic:blipFill>
                    <a:blip r:embed="rId24"/>
                    <a:stretch>
                      <a:fillRect/>
                    </a:stretch>
                  </pic:blipFill>
                  <pic:spPr>
                    <a:xfrm>
                      <a:off x="0" y="0"/>
                      <a:ext cx="5730949" cy="7102549"/>
                    </a:xfrm>
                    <a:prstGeom prst="rect">
                      <a:avLst/>
                    </a:prstGeom>
                  </pic:spPr>
                </pic:pic>
              </a:graphicData>
            </a:graphic>
          </wp:inline>
        </w:drawing>
      </w:r>
    </w:p>
    <w:p w:rsidR="000D792E" w:rsidRDefault="000D792E" w:rsidP="00C20D15">
      <w:pPr>
        <w:spacing w:before="5" w:after="5"/>
        <w:ind w:left="5" w:right="5"/>
        <w:jc w:val="center"/>
      </w:pPr>
    </w:p>
    <w:p w:rsidR="00C20D15" w:rsidRDefault="00190E37" w:rsidP="00EB7696">
      <w:pPr>
        <w:pStyle w:val="rPlotLegend"/>
        <w:spacing w:before="240"/>
      </w:pPr>
      <w:bookmarkStart w:id="79" w:name="_Ref264698970"/>
      <w:bookmarkStart w:id="80" w:name="_Toc422393203"/>
      <w:r>
        <w:t>Non-algal particulate matter e</w:t>
      </w:r>
      <w:r w:rsidR="00C20D15">
        <w:t>xceedance maps for the whole GBR for the reporting year 2012/13 (May 2012 –April 2013)</w:t>
      </w:r>
      <w:r>
        <w:t>.</w:t>
      </w:r>
      <w:r w:rsidR="00C20D15">
        <w:t xml:space="preserve"> The Guideline values for annual means of TSS are 2.0 mg L-1 for Inshore and Midshelf and 0.7 mg L-1 for Offshore</w:t>
      </w:r>
      <w:bookmarkEnd w:id="79"/>
      <w:r>
        <w:t xml:space="preserve"> waters.</w:t>
      </w:r>
      <w:bookmarkEnd w:id="80"/>
    </w:p>
    <w:p w:rsidR="00F70E7C" w:rsidRDefault="00F70E7C" w:rsidP="00F70E7C">
      <w:r>
        <w:br w:type="page"/>
      </w:r>
    </w:p>
    <w:p w:rsidR="00404A96" w:rsidRPr="00404A96" w:rsidRDefault="00404A96" w:rsidP="00404A96"/>
    <w:p w:rsidR="00553394" w:rsidRDefault="00641075" w:rsidP="00E21321">
      <w:pPr>
        <w:pStyle w:val="rTableLegend"/>
        <w:spacing w:after="240"/>
      </w:pPr>
      <w:bookmarkStart w:id="81" w:name="_Ref264698940"/>
      <w:bookmarkStart w:id="82" w:name="_Toc422393157"/>
      <w:r>
        <w:t>Summary of the exceedance of annual mean values of Chlorophyll-a and non-algal particulate matter (as a measure of Total Suspended Solids) for the reporting period 01-May-2012 - 30-Apr-2013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81"/>
      <w:bookmarkEnd w:id="82"/>
    </w:p>
    <w:tbl>
      <w:tblPr>
        <w:tblW w:w="0" w:type="auto"/>
        <w:tblLook w:val="04A0" w:firstRow="1" w:lastRow="0" w:firstColumn="1" w:lastColumn="0" w:noHBand="0" w:noVBand="1"/>
        <w:tblDescription w:val="Table 5 Summary of the exceedance of annual mean values of Chlorophyll-a and non-algal particulate matter (as a measure of Total Suspended Solids) for the reporting period 01-May-2012 - 30-Apr-2013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397"/>
        <w:gridCol w:w="1357"/>
        <w:gridCol w:w="1357"/>
        <w:gridCol w:w="1014"/>
        <w:gridCol w:w="1449"/>
        <w:gridCol w:w="1448"/>
        <w:gridCol w:w="1083"/>
      </w:tblGrid>
      <w:tr w:rsidR="00553394" w:rsidRPr="00574BE9">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Total Suspended Solids: Relative area (%) of the water body where the annual mean value exceeds the WQ Guideline value</w:t>
            </w:r>
          </w:p>
        </w:tc>
      </w:tr>
      <w:tr w:rsidR="00553394" w:rsidRPr="00574BE9">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1213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OS</w:t>
            </w:r>
          </w:p>
        </w:tc>
      </w:tr>
      <w:tr w:rsidR="00553394" w:rsidRPr="00574BE9"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6%</w:t>
            </w:r>
          </w:p>
        </w:tc>
      </w:tr>
      <w:tr w:rsidR="00553394" w:rsidRPr="00574BE9"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86%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r>
      <w:tr w:rsidR="00553394" w:rsidRPr="00574BE9"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0%</w:t>
            </w:r>
          </w:p>
        </w:tc>
      </w:tr>
      <w:tr w:rsidR="00553394" w:rsidRPr="00574BE9"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8%</w:t>
            </w:r>
          </w:p>
        </w:tc>
      </w:tr>
      <w:tr w:rsidR="00553394" w:rsidRPr="00574BE9"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2%</w:t>
            </w:r>
          </w:p>
        </w:tc>
      </w:tr>
      <w:tr w:rsidR="00553394" w:rsidRPr="00574BE9"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0%</w:t>
            </w:r>
          </w:p>
        </w:tc>
      </w:tr>
    </w:tbl>
    <w:p w:rsidR="00C32B0E" w:rsidRDefault="00C32B0E" w:rsidP="00C32B0E">
      <w:pPr>
        <w:pStyle w:val="rTableLegend"/>
        <w:numPr>
          <w:ilvl w:val="0"/>
          <w:numId w:val="0"/>
        </w:numPr>
      </w:pPr>
      <w:bookmarkStart w:id="83" w:name="_Ref264698943"/>
    </w:p>
    <w:p w:rsidR="00553394" w:rsidRDefault="00641075" w:rsidP="00E21321">
      <w:pPr>
        <w:pStyle w:val="rTableLegend"/>
        <w:spacing w:after="240"/>
      </w:pPr>
      <w:bookmarkStart w:id="84" w:name="_Ref264778075"/>
      <w:bookmarkStart w:id="85" w:name="_Toc422393158"/>
      <w:r>
        <w:t>Summary of the exceedance of annual mean values of Chlorophyll-a and non-algal particulate matter (as a measure of Total Suspended Solids) for the reporting period 01-May-2011 - 30-Apr-2012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83"/>
      <w:bookmarkEnd w:id="84"/>
      <w:bookmarkEnd w:id="85"/>
    </w:p>
    <w:tbl>
      <w:tblPr>
        <w:tblW w:w="0" w:type="auto"/>
        <w:tblLook w:val="04A0" w:firstRow="1" w:lastRow="0" w:firstColumn="1" w:lastColumn="0" w:noHBand="0" w:noVBand="1"/>
        <w:tblDescription w:val="Table 6 Summary of the exceedance of annual mean values of Chlorophyll-a and non-algal particulate matter (as a measure of Total Suspended Solids) for the reporting period 01-May-2011 - 30-Apr-2012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398"/>
        <w:gridCol w:w="1372"/>
        <w:gridCol w:w="1372"/>
        <w:gridCol w:w="1025"/>
        <w:gridCol w:w="1568"/>
        <w:gridCol w:w="1198"/>
        <w:gridCol w:w="1172"/>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1112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1" w:after="1"/>
              <w:ind w:left="1" w:right="1"/>
              <w:jc w:val="center"/>
            </w:pPr>
            <w:r w:rsidRPr="00574BE9">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81%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5%</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91%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6%</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pPr>
              <w:spacing w:before="3" w:after="3"/>
              <w:ind w:left="3" w:right="3"/>
              <w:jc w:val="left"/>
            </w:pPr>
            <w:r w:rsidRPr="00574BE9">
              <w:rPr>
                <w:rFonts w:ascii="Helvetica" w:hAnsi="Helvetica" w:cs="Helvetica"/>
                <w:color w:val="000000"/>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Pr="00574BE9" w:rsidRDefault="00641075" w:rsidP="00855446">
            <w:pPr>
              <w:spacing w:before="3" w:after="3"/>
              <w:ind w:left="3" w:right="3"/>
              <w:jc w:val="right"/>
            </w:pPr>
            <w:r w:rsidRPr="00574BE9">
              <w:rPr>
                <w:rFonts w:ascii="Helvetica" w:hAnsi="Helvetica" w:cs="Helvetica"/>
                <w:color w:val="000000"/>
              </w:rPr>
              <w:t>0%</w:t>
            </w:r>
          </w:p>
        </w:tc>
      </w:tr>
    </w:tbl>
    <w:p w:rsidR="00C32B0E" w:rsidRDefault="00C32B0E" w:rsidP="00C32B0E">
      <w:pPr>
        <w:pStyle w:val="rTableLegend"/>
        <w:numPr>
          <w:ilvl w:val="0"/>
          <w:numId w:val="0"/>
        </w:numPr>
      </w:pPr>
      <w:bookmarkStart w:id="86" w:name="_Ref264698947"/>
    </w:p>
    <w:p w:rsidR="00C20D15" w:rsidRDefault="00C20D15" w:rsidP="00C20D15">
      <w:r>
        <w:br w:type="page"/>
      </w:r>
    </w:p>
    <w:p w:rsidR="000A2272" w:rsidRDefault="00041B2B" w:rsidP="000A2272">
      <w:r>
        <w:rPr>
          <w:noProof/>
          <w:lang w:val="en-AU" w:eastAsia="en-AU"/>
        </w:rPr>
        <w:lastRenderedPageBreak/>
        <w:drawing>
          <wp:anchor distT="0" distB="0" distL="114300" distR="114300" simplePos="0" relativeHeight="251667456" behindDoc="0" locked="0" layoutInCell="1" allowOverlap="1" wp14:anchorId="2F3C414D" wp14:editId="35A203BC">
            <wp:simplePos x="0" y="0"/>
            <wp:positionH relativeFrom="column">
              <wp:posOffset>5257800</wp:posOffset>
            </wp:positionH>
            <wp:positionV relativeFrom="paragraph">
              <wp:posOffset>0</wp:posOffset>
            </wp:positionV>
            <wp:extent cx="529590" cy="5372100"/>
            <wp:effectExtent l="0" t="0" r="3810" b="12700"/>
            <wp:wrapNone/>
            <wp:docPr id="28" name="Filename hint"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Filename hint"/>
                    <pic:cNvPicPr/>
                  </pic:nvPicPr>
                  <pic:blipFill rotWithShape="1">
                    <a:blip r:embed="rId25">
                      <a:extLst>
                        <a:ext uri="{28A0092B-C50C-407E-A947-70E740481C1C}">
                          <a14:useLocalDpi xmlns:a14="http://schemas.microsoft.com/office/drawing/2010/main" val="0"/>
                        </a:ext>
                      </a:extLst>
                    </a:blip>
                    <a:srcRect/>
                    <a:stretch/>
                  </pic:blipFill>
                  <pic:spPr bwMode="auto">
                    <a:xfrm>
                      <a:off x="0" y="0"/>
                      <a:ext cx="529590" cy="5372100"/>
                    </a:xfrm>
                    <a:prstGeom prst="rect">
                      <a:avLst/>
                    </a:prstGeom>
                    <a:ln>
                      <a:noFill/>
                    </a:ln>
                    <a:extLst>
                      <a:ext uri="{53640926-AAD7-44D8-BBD7-CCE9431645EC}">
                        <a14:shadowObscured xmlns:a14="http://schemas.microsoft.com/office/drawing/2010/main"/>
                      </a:ext>
                    </a:extLst>
                  </pic:spPr>
                </pic:pic>
              </a:graphicData>
            </a:graphic>
          </wp:anchor>
        </w:drawing>
      </w:r>
    </w:p>
    <w:p w:rsidR="000A2272" w:rsidRDefault="000A2272" w:rsidP="000A2272">
      <w:pPr>
        <w:spacing w:before="5" w:after="5"/>
        <w:ind w:left="5" w:right="5"/>
        <w:jc w:val="center"/>
      </w:pPr>
      <w:r>
        <w:rPr>
          <w:noProof/>
          <w:lang w:val="en-AU" w:eastAsia="en-AU"/>
        </w:rPr>
        <w:drawing>
          <wp:anchor distT="0" distB="0" distL="114300" distR="114300" simplePos="0" relativeHeight="251660287" behindDoc="0" locked="0" layoutInCell="1" allowOverlap="1" wp14:anchorId="23761831" wp14:editId="048AE1ED">
            <wp:simplePos x="0" y="0"/>
            <wp:positionH relativeFrom="column">
              <wp:posOffset>13970</wp:posOffset>
            </wp:positionH>
            <wp:positionV relativeFrom="paragraph">
              <wp:posOffset>4667</wp:posOffset>
            </wp:positionV>
            <wp:extent cx="5730949" cy="7102548"/>
            <wp:effectExtent l="0" t="0" r="3175" b="3175"/>
            <wp:wrapTopAndBottom/>
            <wp:docPr id="43" name="Filename hint" descr="Figure 10 Superimposed annual exceedance extents for Chlorophyll-a for the whole GBR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Filename hint"/>
                    <pic:cNvPicPr/>
                  </pic:nvPicPr>
                  <pic:blipFill>
                    <a:blip r:embed="rId26"/>
                    <a:stretch>
                      <a:fillRect/>
                    </a:stretch>
                  </pic:blipFill>
                  <pic:spPr>
                    <a:xfrm>
                      <a:off x="0" y="0"/>
                      <a:ext cx="5730949" cy="7102548"/>
                    </a:xfrm>
                    <a:prstGeom prst="rect">
                      <a:avLst/>
                    </a:prstGeom>
                  </pic:spPr>
                </pic:pic>
              </a:graphicData>
            </a:graphic>
          </wp:anchor>
        </w:drawing>
      </w:r>
    </w:p>
    <w:p w:rsidR="000D792E" w:rsidRDefault="000D792E" w:rsidP="000A2272">
      <w:pPr>
        <w:spacing w:before="5" w:after="5"/>
        <w:ind w:left="5" w:right="5"/>
        <w:jc w:val="center"/>
      </w:pPr>
    </w:p>
    <w:p w:rsidR="000A2272" w:rsidRDefault="000A2272" w:rsidP="00EB7696">
      <w:pPr>
        <w:pStyle w:val="rPlotLegend"/>
        <w:spacing w:before="240"/>
      </w:pPr>
      <w:bookmarkStart w:id="87" w:name="_Ref264698971"/>
      <w:bookmarkStart w:id="88" w:name="_Toc422393204"/>
      <w:r>
        <w:t>Superimposed annual exceedance extents for Chlorophyll-a for the whole GBR for the reporting years between 2002/03 and 2012/13.</w:t>
      </w:r>
      <w:bookmarkEnd w:id="87"/>
      <w:bookmarkEnd w:id="88"/>
    </w:p>
    <w:p w:rsidR="000A2272" w:rsidRDefault="00041B2B" w:rsidP="000A2272">
      <w:pPr>
        <w:spacing w:before="5" w:after="5"/>
        <w:ind w:left="5" w:right="5"/>
        <w:jc w:val="center"/>
      </w:pPr>
      <w:r>
        <w:rPr>
          <w:noProof/>
          <w:lang w:val="en-AU" w:eastAsia="en-AU"/>
        </w:rPr>
        <w:lastRenderedPageBreak/>
        <w:drawing>
          <wp:anchor distT="0" distB="0" distL="114300" distR="114300" simplePos="0" relativeHeight="251665408" behindDoc="0" locked="0" layoutInCell="1" allowOverlap="1" wp14:anchorId="5F09F792" wp14:editId="1C6B77E7">
            <wp:simplePos x="0" y="0"/>
            <wp:positionH relativeFrom="column">
              <wp:posOffset>5257801</wp:posOffset>
            </wp:positionH>
            <wp:positionV relativeFrom="paragraph">
              <wp:posOffset>-114300</wp:posOffset>
            </wp:positionV>
            <wp:extent cx="529822" cy="5372100"/>
            <wp:effectExtent l="0" t="0" r="3810" b="0"/>
            <wp:wrapNone/>
            <wp:docPr id="25" name="Filename hint"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Filename hint"/>
                    <pic:cNvPicPr/>
                  </pic:nvPicPr>
                  <pic:blipFill rotWithShape="1">
                    <a:blip r:embed="rId25">
                      <a:extLst>
                        <a:ext uri="{28A0092B-C50C-407E-A947-70E740481C1C}">
                          <a14:useLocalDpi xmlns:a14="http://schemas.microsoft.com/office/drawing/2010/main" val="0"/>
                        </a:ext>
                      </a:extLst>
                    </a:blip>
                    <a:srcRect/>
                    <a:stretch/>
                  </pic:blipFill>
                  <pic:spPr bwMode="auto">
                    <a:xfrm>
                      <a:off x="0" y="0"/>
                      <a:ext cx="529822" cy="5372100"/>
                    </a:xfrm>
                    <a:prstGeom prst="rect">
                      <a:avLst/>
                    </a:prstGeom>
                    <a:ln>
                      <a:noFill/>
                    </a:ln>
                    <a:extLst>
                      <a:ext uri="{53640926-AAD7-44D8-BBD7-CCE9431645EC}">
                        <a14:shadowObscured xmlns:a14="http://schemas.microsoft.com/office/drawing/2010/main"/>
                      </a:ext>
                    </a:extLst>
                  </pic:spPr>
                </pic:pic>
              </a:graphicData>
            </a:graphic>
          </wp:anchor>
        </w:drawing>
      </w:r>
      <w:r w:rsidR="000A2272">
        <w:rPr>
          <w:noProof/>
          <w:lang w:val="en-AU" w:eastAsia="en-AU"/>
        </w:rPr>
        <w:drawing>
          <wp:inline distT="0" distB="0" distL="0" distR="0" wp14:anchorId="61E3A6EB" wp14:editId="75876294">
            <wp:extent cx="5730875" cy="7106285"/>
            <wp:effectExtent l="0" t="0" r="3175" b="0"/>
            <wp:docPr id="46" name="Filename hint" descr="Figure 11 Superimposed annual exceedance extents for Non-algal particulate matter (NAP as a measure of TSS) for the whole GBR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Filename hint"/>
                    <pic:cNvPicPr/>
                  </pic:nvPicPr>
                  <pic:blipFill>
                    <a:blip r:embed="rId27"/>
                    <a:stretch>
                      <a:fillRect/>
                    </a:stretch>
                  </pic:blipFill>
                  <pic:spPr>
                    <a:xfrm>
                      <a:off x="0" y="0"/>
                      <a:ext cx="5730949" cy="7102549"/>
                    </a:xfrm>
                    <a:prstGeom prst="rect">
                      <a:avLst/>
                    </a:prstGeom>
                  </pic:spPr>
                </pic:pic>
              </a:graphicData>
            </a:graphic>
          </wp:inline>
        </w:drawing>
      </w:r>
    </w:p>
    <w:p w:rsidR="000D792E" w:rsidRDefault="000D792E" w:rsidP="000A2272">
      <w:pPr>
        <w:spacing w:before="5" w:after="5"/>
        <w:ind w:left="5" w:right="5"/>
        <w:jc w:val="center"/>
      </w:pPr>
    </w:p>
    <w:p w:rsidR="000A2272" w:rsidRDefault="000A2272" w:rsidP="00EB7696">
      <w:pPr>
        <w:pStyle w:val="rPlotLegend"/>
        <w:spacing w:before="240"/>
      </w:pPr>
      <w:bookmarkStart w:id="89" w:name="_Ref264698975"/>
      <w:bookmarkStart w:id="90" w:name="_Toc422393205"/>
      <w:r>
        <w:t>Superimposed annual exceedance extents for Non-algal particulate matter (NAP as a measure of TSS) for the whole GBR for the reporting years between 2002/03 and 2012/13.</w:t>
      </w:r>
      <w:bookmarkEnd w:id="89"/>
      <w:bookmarkEnd w:id="90"/>
    </w:p>
    <w:p w:rsidR="000A2272" w:rsidRDefault="000A2272" w:rsidP="00DD02BD">
      <w:pPr>
        <w:pStyle w:val="BodyText"/>
      </w:pPr>
    </w:p>
    <w:p w:rsidR="000A2272" w:rsidRDefault="000A2272" w:rsidP="000A2272">
      <w:r>
        <w:br w:type="page"/>
      </w:r>
    </w:p>
    <w:p w:rsidR="00C32B0E" w:rsidRDefault="00C32B0E" w:rsidP="00E21321">
      <w:pPr>
        <w:pStyle w:val="rTableLegend"/>
      </w:pPr>
      <w:bookmarkStart w:id="91" w:name="_Ref264698956"/>
      <w:bookmarkStart w:id="92" w:name="_Toc422393159"/>
      <w:r>
        <w:lastRenderedPageBreak/>
        <w:t>Paddock to Reef marine water quality index (P2R_WQI) and component scores (P2R_CHL and P2R_TSS) for the reporting period 1 May 2012 – 30 April 2013. Cells are shaded to reflect the colour coding of the P2R reporting scheme from red to green in steps of 20%. * Caution should be used when interpreting the results for the Cape York and Burnett Mary regions as limited field information was used for the parameterization and validation on the remote sensing retrievals. The regional scores for Cape York and Burnett Mary are excluded from calculations of the overall GBR score for each metric.</w:t>
      </w:r>
      <w:bookmarkEnd w:id="91"/>
      <w:bookmarkEnd w:id="92"/>
    </w:p>
    <w:tbl>
      <w:tblPr>
        <w:tblW w:w="0" w:type="auto"/>
        <w:jc w:val="center"/>
        <w:tblLook w:val="04A0" w:firstRow="1" w:lastRow="0" w:firstColumn="1" w:lastColumn="0" w:noHBand="0" w:noVBand="1"/>
        <w:tblDescription w:val="Table 7 Paddock to Reef marine water quality index (P2R_WQI) and component scores (P2R_CHL and P2R_TSS) for the reporting period 1 May 2012 – 30 April 2013. Cells are shaded to reflect the colour coding of the P2R reporting scheme from red to green in steps of 20%. * Caution should be used when interpreting the results for the Cape York and Burnett Mary regions as limited field information was used for the parameterization and validation on the remote sensing retrievals. The regional scores for Cape York and Burnett Mary are excluded from calculations of the overall GBR score for each metric."/>
      </w:tblPr>
      <w:tblGrid>
        <w:gridCol w:w="2015"/>
        <w:gridCol w:w="923"/>
        <w:gridCol w:w="1021"/>
        <w:gridCol w:w="1033"/>
      </w:tblGrid>
      <w:tr w:rsidR="00C32B0E" w:rsidTr="00574BE9">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1" w:after="1"/>
              <w:ind w:left="1" w:right="1"/>
              <w:jc w:val="center"/>
            </w:pPr>
            <w:r w:rsidRPr="00574BE9">
              <w:rPr>
                <w:rFonts w:ascii="Helvetica" w:hAnsi="Helvetica" w:cs="Helvetica"/>
                <w:color w:val="000000"/>
              </w:rPr>
              <w:t>Location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1" w:after="1"/>
              <w:ind w:left="1" w:right="1"/>
              <w:jc w:val="center"/>
            </w:pPr>
            <w:r w:rsidRPr="00574BE9">
              <w:rPr>
                <w:rFonts w:ascii="Helvetica" w:hAnsi="Helvetica" w:cs="Helvetica"/>
                <w:color w:val="000000"/>
              </w:rPr>
              <w:t>P2R_Chl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1" w:after="1"/>
              <w:ind w:left="1" w:right="1"/>
              <w:jc w:val="center"/>
            </w:pPr>
            <w:r w:rsidRPr="00574BE9">
              <w:rPr>
                <w:rFonts w:ascii="Helvetica" w:hAnsi="Helvetica" w:cs="Helvetica"/>
                <w:color w:val="000000"/>
              </w:rPr>
              <w:t>P2R_TSS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1" w:after="1"/>
              <w:ind w:left="1" w:right="1"/>
              <w:jc w:val="center"/>
            </w:pPr>
            <w:r w:rsidRPr="00574BE9">
              <w:rPr>
                <w:rFonts w:ascii="Helvetica" w:hAnsi="Helvetica" w:cs="Helvetica"/>
                <w:color w:val="000000"/>
              </w:rPr>
              <w:t>P2R_WQI</w:t>
            </w:r>
          </w:p>
        </w:tc>
      </w:tr>
      <w:tr w:rsidR="00C32B0E"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3" w:after="3"/>
              <w:ind w:left="3" w:right="3"/>
              <w:jc w:val="left"/>
            </w:pPr>
            <w:r w:rsidRPr="00574BE9">
              <w:rPr>
                <w:rFonts w:ascii="Helvetica" w:hAnsi="Helvetica" w:cs="Helvetica"/>
                <w:color w:val="000000"/>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45</w:t>
            </w:r>
          </w:p>
        </w:tc>
      </w:tr>
      <w:tr w:rsidR="00C32B0E"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3" w:after="3"/>
              <w:ind w:left="3" w:right="3"/>
              <w:jc w:val="left"/>
            </w:pPr>
            <w:r w:rsidRPr="00574BE9">
              <w:rPr>
                <w:rFonts w:ascii="Helvetica" w:hAnsi="Helvetica" w:cs="Helvetica"/>
                <w:color w:val="00000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38</w:t>
            </w:r>
          </w:p>
        </w:tc>
      </w:tr>
      <w:tr w:rsidR="00C32B0E"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3" w:after="3"/>
              <w:ind w:left="3" w:right="3"/>
              <w:jc w:val="left"/>
            </w:pPr>
            <w:r w:rsidRPr="00574BE9">
              <w:rPr>
                <w:rFonts w:ascii="Helvetica" w:hAnsi="Helvetica" w:cs="Helvetica"/>
                <w:color w:val="00000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44</w:t>
            </w:r>
          </w:p>
        </w:tc>
      </w:tr>
      <w:tr w:rsidR="00C32B0E"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3" w:after="3"/>
              <w:ind w:left="3" w:right="3"/>
              <w:jc w:val="left"/>
            </w:pPr>
            <w:r w:rsidRPr="00574BE9">
              <w:rPr>
                <w:rFonts w:ascii="Helvetica" w:hAnsi="Helvetica" w:cs="Helvetica"/>
                <w:color w:val="00000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48</w:t>
            </w:r>
          </w:p>
        </w:tc>
      </w:tr>
      <w:tr w:rsidR="00C32B0E"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3" w:after="3"/>
              <w:ind w:left="3" w:right="3"/>
              <w:jc w:val="left"/>
            </w:pPr>
            <w:r w:rsidRPr="00574BE9">
              <w:rPr>
                <w:rFonts w:ascii="Helvetica" w:hAnsi="Helvetica" w:cs="Helvetica"/>
                <w:color w:val="00000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28</w:t>
            </w:r>
          </w:p>
        </w:tc>
      </w:tr>
      <w:tr w:rsidR="00C32B0E"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3" w:after="3"/>
              <w:ind w:left="3" w:right="3"/>
              <w:jc w:val="left"/>
            </w:pPr>
            <w:r w:rsidRPr="00574BE9">
              <w:rPr>
                <w:rFonts w:ascii="Helvetica" w:hAnsi="Helvetica" w:cs="Helvetica"/>
                <w:color w:val="000000"/>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72</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37</w:t>
            </w:r>
          </w:p>
        </w:tc>
      </w:tr>
      <w:tr w:rsidR="00C32B0E"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32B0E" w:rsidRPr="00574BE9" w:rsidRDefault="00C32B0E" w:rsidP="00C32B0E">
            <w:pPr>
              <w:spacing w:before="3" w:after="3"/>
              <w:ind w:left="3" w:right="3"/>
              <w:jc w:val="left"/>
            </w:pPr>
            <w:r w:rsidRPr="00574BE9">
              <w:rPr>
                <w:rFonts w:ascii="Helvetica" w:hAnsi="Helvetica" w:cs="Helvetica"/>
                <w:color w:val="000000"/>
              </w:rPr>
              <w:t>GBR</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32B0E" w:rsidRPr="00574BE9" w:rsidRDefault="00C32B0E" w:rsidP="00855446">
            <w:pPr>
              <w:spacing w:before="3" w:after="3"/>
              <w:ind w:left="3" w:right="3"/>
              <w:jc w:val="right"/>
            </w:pPr>
            <w:r w:rsidRPr="00574BE9">
              <w:rPr>
                <w:rFonts w:ascii="Helvetica" w:hAnsi="Helvetica" w:cs="Helvetica"/>
                <w:color w:val="000000"/>
              </w:rPr>
              <w:t>38</w:t>
            </w:r>
          </w:p>
        </w:tc>
      </w:tr>
      <w:bookmarkEnd w:id="86"/>
    </w:tbl>
    <w:p w:rsidR="00553394" w:rsidRDefault="00553394"/>
    <w:p w:rsidR="00553394" w:rsidRDefault="00641075">
      <w:pPr>
        <w:spacing w:before="5" w:after="5"/>
        <w:ind w:left="5" w:right="5"/>
        <w:jc w:val="center"/>
      </w:pPr>
      <w:r>
        <w:rPr>
          <w:noProof/>
          <w:lang w:val="en-AU" w:eastAsia="en-AU"/>
        </w:rPr>
        <w:drawing>
          <wp:inline distT="0" distB="0" distL="0" distR="0">
            <wp:extent cx="5730875" cy="3896995"/>
            <wp:effectExtent l="0" t="0" r="3175" b="8255"/>
            <wp:docPr id="27" name="Filename hint" descr="Figure 12 Trends in the Paddock to Reef marine water quality index (P2R_WQI) and component scores (P2R_CHL and P2R_TSS) aggregated for the whole GBR. The regional scores for Cape York and Burnett Mary are excluded from calculations of the overall GBR score for the metr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lename hint"/>
                    <pic:cNvPicPr/>
                  </pic:nvPicPr>
                  <pic:blipFill>
                    <a:blip r:embed="rId13"/>
                    <a:stretch>
                      <a:fillRect/>
                    </a:stretch>
                  </pic:blipFill>
                  <pic:spPr>
                    <a:xfrm>
                      <a:off x="0" y="0"/>
                      <a:ext cx="5756275" cy="3914267"/>
                    </a:xfrm>
                    <a:prstGeom prst="rect">
                      <a:avLst/>
                    </a:prstGeom>
                  </pic:spPr>
                </pic:pic>
              </a:graphicData>
            </a:graphic>
          </wp:inline>
        </w:drawing>
      </w:r>
    </w:p>
    <w:p w:rsidR="00404A96" w:rsidRDefault="00404A96" w:rsidP="00E21321">
      <w:pPr>
        <w:pStyle w:val="rPlotLegend"/>
      </w:pPr>
      <w:bookmarkStart w:id="93" w:name="_Ref264698958"/>
      <w:bookmarkStart w:id="94" w:name="_Toc422393206"/>
      <w:r>
        <w:t>Trends in the Paddock to Reef marine water quality index (P2R_WQI) and component scores (P2R_CHL and P2R_TSS) aggregated for the whole GBR. The regional scores for Cape York and Burnett Mary are excluded from calculations of the overall GBR score for the metrics.</w:t>
      </w:r>
      <w:bookmarkEnd w:id="93"/>
      <w:bookmarkEnd w:id="94"/>
    </w:p>
    <w:p w:rsidR="00C20D15" w:rsidRDefault="00C20D15" w:rsidP="00C20D15">
      <w:r>
        <w:br w:type="page"/>
      </w:r>
    </w:p>
    <w:p w:rsidR="0037061B" w:rsidRDefault="0037061B" w:rsidP="0037061B">
      <w:pPr>
        <w:pStyle w:val="rPlotLegend"/>
        <w:numPr>
          <w:ilvl w:val="0"/>
          <w:numId w:val="0"/>
        </w:numPr>
      </w:pPr>
      <w:r w:rsidRPr="006347DB">
        <w:rPr>
          <w:noProof/>
          <w:lang w:eastAsia="en-AU"/>
        </w:rPr>
        <w:lastRenderedPageBreak/>
        <w:drawing>
          <wp:inline distT="0" distB="0" distL="0" distR="0">
            <wp:extent cx="5756275" cy="3518186"/>
            <wp:effectExtent l="0" t="0" r="0" b="6350"/>
            <wp:docPr id="23" name="Picture 7" descr="Figure 13 Relation between the Paddock to Reef marine water quality index (P2R_WQI) and the freshwater extent for each NRM region and the whole GBR. The regional scores for Cape York and Burnett Mary are excluded from calculations of the overall GBR score for the P2R metr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56275" cy="3518186"/>
                    </a:xfrm>
                    <a:prstGeom prst="rect">
                      <a:avLst/>
                    </a:prstGeom>
                    <a:noFill/>
                    <a:ln>
                      <a:noFill/>
                    </a:ln>
                  </pic:spPr>
                </pic:pic>
              </a:graphicData>
            </a:graphic>
          </wp:inline>
        </w:drawing>
      </w:r>
    </w:p>
    <w:p w:rsidR="0037061B" w:rsidRDefault="0037061B" w:rsidP="00E21321">
      <w:pPr>
        <w:pStyle w:val="rPlotLegend"/>
        <w:spacing w:after="240"/>
      </w:pPr>
      <w:bookmarkStart w:id="95" w:name="_Ref269379371"/>
      <w:bookmarkStart w:id="96" w:name="_Toc422393207"/>
      <w:r>
        <w:t>Relation between the Paddock to Reef marine water quality index (P2R_WQI) and the freshwater extent for each NRM region and the whole GBR. The regional scores for Cape York and Burnett Mary are excluded from calculations of the overall GBR score for the P2R metrics</w:t>
      </w:r>
      <w:bookmarkEnd w:id="95"/>
      <w:bookmarkEnd w:id="96"/>
    </w:p>
    <w:p w:rsidR="00723409" w:rsidRDefault="00D73DBD" w:rsidP="00723409">
      <w:pPr>
        <w:pStyle w:val="rPlotLegend"/>
        <w:numPr>
          <w:ilvl w:val="0"/>
          <w:numId w:val="0"/>
        </w:numPr>
      </w:pPr>
      <w:r w:rsidRPr="00D73DBD">
        <w:rPr>
          <w:noProof/>
          <w:lang w:eastAsia="en-AU"/>
        </w:rPr>
        <w:drawing>
          <wp:inline distT="0" distB="0" distL="0" distR="0">
            <wp:extent cx="5756275" cy="3517702"/>
            <wp:effectExtent l="0" t="0" r="0" b="6985"/>
            <wp:docPr id="1" name="Picture 1" descr="Figure 14 Relation between the Paddock to Reef marine water quality index component score for Chlorophyll (P2R_CHL) and the freshwater extent for each NRM region and the whole GBR. The regional scores for Cape York and Burnett Mary are excluded from calculations of the overall GBR score for the P2R metr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56275" cy="3517702"/>
                    </a:xfrm>
                    <a:prstGeom prst="rect">
                      <a:avLst/>
                    </a:prstGeom>
                    <a:noFill/>
                    <a:ln>
                      <a:noFill/>
                    </a:ln>
                  </pic:spPr>
                </pic:pic>
              </a:graphicData>
            </a:graphic>
          </wp:inline>
        </w:drawing>
      </w:r>
    </w:p>
    <w:p w:rsidR="006347DB" w:rsidRDefault="00B34845" w:rsidP="00E21321">
      <w:pPr>
        <w:pStyle w:val="rPlotLegend"/>
      </w:pPr>
      <w:bookmarkStart w:id="97" w:name="_Ref267749978"/>
      <w:bookmarkStart w:id="98" w:name="_Toc422393208"/>
      <w:r>
        <w:t>Relation between</w:t>
      </w:r>
      <w:r w:rsidR="00723409">
        <w:t xml:space="preserve"> the Paddock to Reef marine water quality index </w:t>
      </w:r>
      <w:r>
        <w:t>component score for Chlorophyll</w:t>
      </w:r>
      <w:r w:rsidR="00723409">
        <w:t xml:space="preserve"> (P2R_CHL)</w:t>
      </w:r>
      <w:r>
        <w:t xml:space="preserve"> and the freshwater extent </w:t>
      </w:r>
      <w:r w:rsidR="00723409">
        <w:t xml:space="preserve">for </w:t>
      </w:r>
      <w:r>
        <w:t xml:space="preserve">each NRM region and </w:t>
      </w:r>
      <w:r w:rsidR="00723409">
        <w:t xml:space="preserve">the whole GBR. The regional scores for Cape York and Burnett Mary are excluded from calculations of the overall GBR score for the </w:t>
      </w:r>
      <w:r>
        <w:t xml:space="preserve">P2R </w:t>
      </w:r>
      <w:r w:rsidR="00723409">
        <w:t>metrics.</w:t>
      </w:r>
      <w:bookmarkEnd w:id="97"/>
      <w:bookmarkEnd w:id="98"/>
    </w:p>
    <w:p w:rsidR="000C3F07" w:rsidRDefault="000C3F07" w:rsidP="000C3F07">
      <w:pPr>
        <w:pStyle w:val="rPlotLegend"/>
        <w:numPr>
          <w:ilvl w:val="0"/>
          <w:numId w:val="0"/>
        </w:numPr>
      </w:pPr>
      <w:r w:rsidRPr="000C3F07">
        <w:rPr>
          <w:noProof/>
          <w:lang w:eastAsia="en-AU"/>
        </w:rPr>
        <w:lastRenderedPageBreak/>
        <w:drawing>
          <wp:inline distT="0" distB="0" distL="0" distR="0">
            <wp:extent cx="5756275" cy="3518186"/>
            <wp:effectExtent l="0" t="0" r="0" b="6350"/>
            <wp:docPr id="24" name="Picture 8" descr="Figure 15 Relation between the Paddock to Reef marine water quality index component score for TSS (P2R_TSS) and the freshwater extent for each NRM region and the whole GBR. The regional scores for Cape York and Burnett Mary are excluded from calculations of the overall GBR score for the P2R metr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6275" cy="3518186"/>
                    </a:xfrm>
                    <a:prstGeom prst="rect">
                      <a:avLst/>
                    </a:prstGeom>
                    <a:noFill/>
                    <a:ln>
                      <a:noFill/>
                    </a:ln>
                  </pic:spPr>
                </pic:pic>
              </a:graphicData>
            </a:graphic>
          </wp:inline>
        </w:drawing>
      </w:r>
    </w:p>
    <w:p w:rsidR="006347DB" w:rsidRDefault="006347DB" w:rsidP="00E21321">
      <w:pPr>
        <w:pStyle w:val="rPlotLegend"/>
        <w:spacing w:after="240"/>
      </w:pPr>
      <w:bookmarkStart w:id="99" w:name="_Ref269379381"/>
      <w:bookmarkStart w:id="100" w:name="_Toc422393209"/>
      <w:r>
        <w:t>Relation between the Paddock to Reef marine water quality index component score for TSS (P2R_TSS) and the freshwater extent for each NRM region and the whole GBR. The regional scores for Cape York and Burnett Mary are excluded from calculations of the overall GBR score for the P2R metrics</w:t>
      </w:r>
      <w:bookmarkEnd w:id="99"/>
      <w:bookmarkEnd w:id="100"/>
    </w:p>
    <w:p w:rsidR="006347DB" w:rsidRDefault="00DC5C30" w:rsidP="00E21321">
      <w:pPr>
        <w:pStyle w:val="rTableLegend"/>
      </w:pPr>
      <w:bookmarkStart w:id="101" w:name="_Ref269379384"/>
      <w:bookmarkStart w:id="102" w:name="_Toc422393160"/>
      <w:r>
        <w:t xml:space="preserve">Summary </w:t>
      </w:r>
      <w:r w:rsidR="00E27086">
        <w:t>of the correlations between the</w:t>
      </w:r>
      <w:r>
        <w:t xml:space="preserve"> Paddock to Reef marine water quality index (P2</w:t>
      </w:r>
      <w:r w:rsidR="00377017">
        <w:t>R</w:t>
      </w:r>
      <w:r>
        <w:t>_WQI) as well asthe component scores for Chlorophyll-a Total Suspended Solids</w:t>
      </w:r>
      <w:r w:rsidR="00E21321">
        <w:t xml:space="preserve"> </w:t>
      </w:r>
      <w:r>
        <w:t>(P2R_CHL and P2R_TSS) with the freshwater extent. Correlations are statistically significant when the p-values are bolded (p&lt;0.05). * Caution should be used when interpreting the results for the Cape York and Burnett Mary regions as limited field information was used for the parameterization and validation on the remote sensing retrievals.</w:t>
      </w:r>
      <w:bookmarkEnd w:id="101"/>
      <w:bookmarkEnd w:id="102"/>
    </w:p>
    <w:tbl>
      <w:tblPr>
        <w:tblW w:w="82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Description w:val="Table 8 Summary of the correlations between the Paddock to Reef marine water quality index (P2R_WQI) as well asthe component scores for Chlorophyll-a Total Suspended Solids (P2R_CHL and P2R_TSS) with the freshwater extent. Correlations are statistically significant when the p-values are bolded (p&lt;0.05). * Caution should be used when interpreting the results for the Cape York and Burnett Mary regions as limited field information was used for the parameterization and validation on the remote sensing retrievals."/>
      </w:tblPr>
      <w:tblGrid>
        <w:gridCol w:w="2010"/>
        <w:gridCol w:w="1300"/>
        <w:gridCol w:w="816"/>
        <w:gridCol w:w="1276"/>
        <w:gridCol w:w="850"/>
        <w:gridCol w:w="1276"/>
        <w:gridCol w:w="709"/>
      </w:tblGrid>
      <w:tr w:rsidR="0037061B" w:rsidRPr="00574BE9" w:rsidTr="00574BE9">
        <w:trPr>
          <w:trHeight w:val="300"/>
          <w:jc w:val="center"/>
        </w:trPr>
        <w:tc>
          <w:tcPr>
            <w:tcW w:w="2010" w:type="dxa"/>
            <w:shd w:val="clear" w:color="auto" w:fill="auto"/>
            <w:noWrap/>
            <w:tcMar>
              <w:top w:w="15" w:type="dxa"/>
              <w:left w:w="15" w:type="dxa"/>
              <w:bottom w:w="0" w:type="dxa"/>
              <w:right w:w="15" w:type="dxa"/>
            </w:tcMar>
            <w:vAlign w:val="bottom"/>
            <w:hideMark/>
          </w:tcPr>
          <w:p w:rsidR="0037061B" w:rsidRPr="00574BE9" w:rsidRDefault="0037061B">
            <w:pPr>
              <w:rPr>
                <w:rFonts w:ascii="Helvetica" w:eastAsia="Times New Roman" w:hAnsi="Helvetica" w:cs="Times New Roman"/>
                <w:color w:val="000000"/>
              </w:rPr>
            </w:pPr>
          </w:p>
        </w:tc>
        <w:tc>
          <w:tcPr>
            <w:tcW w:w="1300" w:type="dxa"/>
            <w:tcMar>
              <w:top w:w="15" w:type="dxa"/>
              <w:left w:w="15" w:type="dxa"/>
              <w:bottom w:w="0" w:type="dxa"/>
              <w:right w:w="15" w:type="dxa"/>
            </w:tcMar>
            <w:vAlign w:val="bottom"/>
          </w:tcPr>
          <w:p w:rsidR="0037061B" w:rsidRPr="00574BE9" w:rsidRDefault="0037061B">
            <w:pPr>
              <w:rPr>
                <w:rFonts w:ascii="Helvetica" w:eastAsia="Times New Roman" w:hAnsi="Helvetica" w:cs="Times New Roman"/>
                <w:color w:val="000000"/>
              </w:rPr>
            </w:pPr>
            <w:r w:rsidRPr="00574BE9">
              <w:rPr>
                <w:rFonts w:ascii="Helvetica" w:eastAsia="Times New Roman" w:hAnsi="Helvetica" w:cs="Times New Roman"/>
                <w:color w:val="000000"/>
              </w:rPr>
              <w:t>P2R_WQI</w:t>
            </w:r>
          </w:p>
        </w:tc>
        <w:tc>
          <w:tcPr>
            <w:tcW w:w="816" w:type="dxa"/>
            <w:tcMar>
              <w:top w:w="15" w:type="dxa"/>
              <w:left w:w="15" w:type="dxa"/>
              <w:bottom w:w="0" w:type="dxa"/>
              <w:right w:w="15" w:type="dxa"/>
            </w:tcMar>
            <w:vAlign w:val="bottom"/>
          </w:tcPr>
          <w:p w:rsidR="0037061B" w:rsidRPr="00574BE9" w:rsidRDefault="0037061B">
            <w:pPr>
              <w:rPr>
                <w:rFonts w:ascii="Helvetica" w:eastAsia="Times New Roman" w:hAnsi="Helvetica" w:cs="Times New Roman"/>
                <w:color w:val="000000"/>
              </w:rPr>
            </w:pPr>
            <w:r w:rsidRPr="00574BE9">
              <w:rPr>
                <w:rFonts w:ascii="Helvetica" w:eastAsia="Times New Roman" w:hAnsi="Helvetica" w:cs="Times New Roman"/>
                <w:color w:val="000000"/>
              </w:rPr>
              <w:t>p</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rPr>
                <w:rFonts w:ascii="Helvetica" w:eastAsia="Times New Roman" w:hAnsi="Helvetica" w:cs="Times New Roman"/>
                <w:color w:val="000000"/>
              </w:rPr>
            </w:pPr>
            <w:r w:rsidRPr="00574BE9">
              <w:rPr>
                <w:rFonts w:ascii="Helvetica" w:eastAsia="Times New Roman" w:hAnsi="Helvetica" w:cs="Times New Roman"/>
                <w:color w:val="000000"/>
              </w:rPr>
              <w:t>P2R_Chl</w:t>
            </w:r>
          </w:p>
        </w:tc>
        <w:tc>
          <w:tcPr>
            <w:tcW w:w="850" w:type="dxa"/>
            <w:shd w:val="clear" w:color="auto" w:fill="auto"/>
            <w:noWrap/>
            <w:tcMar>
              <w:top w:w="15" w:type="dxa"/>
              <w:left w:w="15" w:type="dxa"/>
              <w:bottom w:w="0" w:type="dxa"/>
              <w:right w:w="15" w:type="dxa"/>
            </w:tcMar>
            <w:vAlign w:val="bottom"/>
            <w:hideMark/>
          </w:tcPr>
          <w:p w:rsidR="0037061B" w:rsidRPr="00574BE9" w:rsidRDefault="0037061B">
            <w:pPr>
              <w:rPr>
                <w:rFonts w:ascii="Helvetica" w:eastAsia="Times New Roman" w:hAnsi="Helvetica" w:cs="Times New Roman"/>
                <w:color w:val="000000"/>
              </w:rPr>
            </w:pPr>
            <w:r w:rsidRPr="00574BE9">
              <w:rPr>
                <w:rFonts w:ascii="Helvetica" w:eastAsia="Times New Roman" w:hAnsi="Helvetica" w:cs="Times New Roman"/>
                <w:color w:val="000000"/>
              </w:rPr>
              <w:t>p</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rPr>
                <w:rFonts w:ascii="Helvetica" w:eastAsia="Times New Roman" w:hAnsi="Helvetica" w:cs="Times New Roman"/>
                <w:color w:val="000000"/>
              </w:rPr>
            </w:pPr>
            <w:r w:rsidRPr="00574BE9">
              <w:rPr>
                <w:rFonts w:ascii="Helvetica" w:eastAsia="Times New Roman" w:hAnsi="Helvetica" w:cs="Times New Roman"/>
                <w:color w:val="000000"/>
              </w:rPr>
              <w:t>P2R_TSS</w:t>
            </w:r>
          </w:p>
        </w:tc>
        <w:tc>
          <w:tcPr>
            <w:tcW w:w="709" w:type="dxa"/>
            <w:shd w:val="clear" w:color="auto" w:fill="auto"/>
            <w:noWrap/>
            <w:tcMar>
              <w:top w:w="15" w:type="dxa"/>
              <w:left w:w="15" w:type="dxa"/>
              <w:bottom w:w="0" w:type="dxa"/>
              <w:right w:w="15" w:type="dxa"/>
            </w:tcMar>
            <w:vAlign w:val="bottom"/>
            <w:hideMark/>
          </w:tcPr>
          <w:p w:rsidR="0037061B" w:rsidRPr="00574BE9" w:rsidRDefault="0037061B">
            <w:pPr>
              <w:rPr>
                <w:rFonts w:ascii="Helvetica" w:eastAsia="Times New Roman" w:hAnsi="Helvetica" w:cs="Times New Roman"/>
                <w:color w:val="000000"/>
              </w:rPr>
            </w:pPr>
            <w:r w:rsidRPr="00574BE9">
              <w:rPr>
                <w:rFonts w:ascii="Helvetica" w:eastAsia="Times New Roman" w:hAnsi="Helvetica" w:cs="Times New Roman"/>
                <w:color w:val="000000"/>
              </w:rPr>
              <w:t>p</w:t>
            </w:r>
          </w:p>
        </w:tc>
      </w:tr>
      <w:tr w:rsidR="0037061B" w:rsidRPr="00574BE9" w:rsidTr="00574BE9">
        <w:trPr>
          <w:trHeight w:val="300"/>
          <w:jc w:val="center"/>
        </w:trPr>
        <w:tc>
          <w:tcPr>
            <w:tcW w:w="2010" w:type="dxa"/>
            <w:shd w:val="clear" w:color="auto" w:fill="auto"/>
            <w:noWrap/>
            <w:tcMar>
              <w:top w:w="15" w:type="dxa"/>
              <w:left w:w="15" w:type="dxa"/>
              <w:bottom w:w="0" w:type="dxa"/>
              <w:right w:w="15" w:type="dxa"/>
            </w:tcMar>
            <w:vAlign w:val="bottom"/>
            <w:hideMark/>
          </w:tcPr>
          <w:p w:rsidR="0037061B" w:rsidRPr="00574BE9" w:rsidRDefault="0037061B" w:rsidP="000C3F07">
            <w:pPr>
              <w:spacing w:before="3" w:after="3"/>
              <w:ind w:left="3" w:right="3"/>
              <w:jc w:val="left"/>
              <w:rPr>
                <w:rFonts w:ascii="Helvetica" w:hAnsi="Helvetica" w:cs="Helvetica"/>
                <w:color w:val="000000"/>
              </w:rPr>
            </w:pPr>
            <w:r w:rsidRPr="00574BE9">
              <w:rPr>
                <w:rFonts w:ascii="Helvetica" w:hAnsi="Helvetica" w:cs="Helvetica"/>
                <w:color w:val="000000"/>
              </w:rPr>
              <w:t>Cape York*</w:t>
            </w:r>
          </w:p>
        </w:tc>
        <w:tc>
          <w:tcPr>
            <w:tcW w:w="1300"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-0.453</w:t>
            </w:r>
          </w:p>
        </w:tc>
        <w:tc>
          <w:tcPr>
            <w:tcW w:w="816"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0.156</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-0.538</w:t>
            </w:r>
          </w:p>
        </w:tc>
        <w:tc>
          <w:tcPr>
            <w:tcW w:w="850"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0.082</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-0.236</w:t>
            </w:r>
          </w:p>
        </w:tc>
        <w:tc>
          <w:tcPr>
            <w:tcW w:w="709"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0.481</w:t>
            </w:r>
          </w:p>
        </w:tc>
      </w:tr>
      <w:tr w:rsidR="0037061B" w:rsidRPr="00574BE9" w:rsidTr="00574BE9">
        <w:trPr>
          <w:trHeight w:val="300"/>
          <w:jc w:val="center"/>
        </w:trPr>
        <w:tc>
          <w:tcPr>
            <w:tcW w:w="2010" w:type="dxa"/>
            <w:shd w:val="clear" w:color="auto" w:fill="auto"/>
            <w:noWrap/>
            <w:tcMar>
              <w:top w:w="15" w:type="dxa"/>
              <w:left w:w="15" w:type="dxa"/>
              <w:bottom w:w="0" w:type="dxa"/>
              <w:right w:w="15" w:type="dxa"/>
            </w:tcMar>
            <w:vAlign w:val="bottom"/>
            <w:hideMark/>
          </w:tcPr>
          <w:p w:rsidR="0037061B" w:rsidRPr="00574BE9" w:rsidRDefault="0037061B" w:rsidP="000C3F07">
            <w:pPr>
              <w:spacing w:before="3" w:after="3"/>
              <w:ind w:left="3" w:right="3"/>
              <w:jc w:val="left"/>
              <w:rPr>
                <w:rFonts w:ascii="Helvetica" w:hAnsi="Helvetica" w:cs="Helvetica"/>
                <w:color w:val="000000"/>
              </w:rPr>
            </w:pPr>
            <w:r w:rsidRPr="00574BE9">
              <w:rPr>
                <w:rFonts w:ascii="Helvetica" w:hAnsi="Helvetica" w:cs="Helvetica"/>
                <w:color w:val="000000"/>
              </w:rPr>
              <w:t>Wet Tropics</w:t>
            </w:r>
          </w:p>
        </w:tc>
        <w:tc>
          <w:tcPr>
            <w:tcW w:w="1300"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-0.774</w:t>
            </w:r>
          </w:p>
        </w:tc>
        <w:tc>
          <w:tcPr>
            <w:tcW w:w="816"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b/>
                <w:bCs/>
              </w:rPr>
              <w:t>0.004</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-0.808</w:t>
            </w:r>
          </w:p>
        </w:tc>
        <w:tc>
          <w:tcPr>
            <w:tcW w:w="850"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b/>
                <w:bCs/>
              </w:rPr>
            </w:pPr>
            <w:r w:rsidRPr="00574BE9">
              <w:rPr>
                <w:rFonts w:ascii="Helvetica" w:eastAsia="Times New Roman" w:hAnsi="Helvetica" w:cs="Times New Roman"/>
                <w:b/>
                <w:bCs/>
              </w:rPr>
              <w:t>0.002</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-0.582</w:t>
            </w:r>
          </w:p>
        </w:tc>
        <w:tc>
          <w:tcPr>
            <w:tcW w:w="709"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0.055</w:t>
            </w:r>
          </w:p>
        </w:tc>
      </w:tr>
      <w:tr w:rsidR="0037061B" w:rsidRPr="00574BE9" w:rsidTr="00574BE9">
        <w:trPr>
          <w:trHeight w:val="300"/>
          <w:jc w:val="center"/>
        </w:trPr>
        <w:tc>
          <w:tcPr>
            <w:tcW w:w="2010" w:type="dxa"/>
            <w:shd w:val="clear" w:color="auto" w:fill="auto"/>
            <w:noWrap/>
            <w:tcMar>
              <w:top w:w="15" w:type="dxa"/>
              <w:left w:w="15" w:type="dxa"/>
              <w:bottom w:w="0" w:type="dxa"/>
              <w:right w:w="15" w:type="dxa"/>
            </w:tcMar>
            <w:vAlign w:val="bottom"/>
            <w:hideMark/>
          </w:tcPr>
          <w:p w:rsidR="0037061B" w:rsidRPr="00574BE9" w:rsidRDefault="0037061B" w:rsidP="000C3F07">
            <w:pPr>
              <w:spacing w:before="3" w:after="3"/>
              <w:ind w:left="3" w:right="3"/>
              <w:jc w:val="left"/>
              <w:rPr>
                <w:rFonts w:ascii="Helvetica" w:hAnsi="Helvetica" w:cs="Helvetica"/>
                <w:color w:val="000000"/>
              </w:rPr>
            </w:pPr>
            <w:r w:rsidRPr="00574BE9">
              <w:rPr>
                <w:rFonts w:ascii="Helvetica" w:hAnsi="Helvetica" w:cs="Helvetica"/>
                <w:color w:val="000000"/>
              </w:rPr>
              <w:t>Burdekin</w:t>
            </w:r>
          </w:p>
        </w:tc>
        <w:tc>
          <w:tcPr>
            <w:tcW w:w="1300"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-0.402</w:t>
            </w:r>
          </w:p>
        </w:tc>
        <w:tc>
          <w:tcPr>
            <w:tcW w:w="816"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0.214</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-0.614</w:t>
            </w:r>
          </w:p>
        </w:tc>
        <w:tc>
          <w:tcPr>
            <w:tcW w:w="850"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b/>
                <w:bCs/>
              </w:rPr>
            </w:pPr>
            <w:r w:rsidRPr="00574BE9">
              <w:rPr>
                <w:rFonts w:ascii="Helvetica" w:eastAsia="Times New Roman" w:hAnsi="Helvetica" w:cs="Times New Roman"/>
                <w:b/>
                <w:bCs/>
              </w:rPr>
              <w:t>0.040</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0.255</w:t>
            </w:r>
          </w:p>
        </w:tc>
        <w:tc>
          <w:tcPr>
            <w:tcW w:w="709"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0.446</w:t>
            </w:r>
          </w:p>
        </w:tc>
      </w:tr>
      <w:tr w:rsidR="0037061B" w:rsidRPr="00574BE9" w:rsidTr="00574BE9">
        <w:trPr>
          <w:trHeight w:val="300"/>
          <w:jc w:val="center"/>
        </w:trPr>
        <w:tc>
          <w:tcPr>
            <w:tcW w:w="2010" w:type="dxa"/>
            <w:shd w:val="clear" w:color="auto" w:fill="auto"/>
            <w:noWrap/>
            <w:tcMar>
              <w:top w:w="15" w:type="dxa"/>
              <w:left w:w="15" w:type="dxa"/>
              <w:bottom w:w="0" w:type="dxa"/>
              <w:right w:w="15" w:type="dxa"/>
            </w:tcMar>
            <w:vAlign w:val="bottom"/>
            <w:hideMark/>
          </w:tcPr>
          <w:p w:rsidR="0037061B" w:rsidRPr="00574BE9" w:rsidRDefault="0037061B" w:rsidP="000C3F07">
            <w:pPr>
              <w:spacing w:before="3" w:after="3"/>
              <w:ind w:left="3" w:right="3"/>
              <w:jc w:val="left"/>
              <w:rPr>
                <w:rFonts w:ascii="Helvetica" w:hAnsi="Helvetica" w:cs="Helvetica"/>
                <w:color w:val="000000"/>
              </w:rPr>
            </w:pPr>
            <w:r w:rsidRPr="00574BE9">
              <w:rPr>
                <w:rFonts w:ascii="Helvetica" w:hAnsi="Helvetica" w:cs="Helvetica"/>
                <w:color w:val="000000"/>
              </w:rPr>
              <w:t>Mackay Whitsunday</w:t>
            </w:r>
          </w:p>
        </w:tc>
        <w:tc>
          <w:tcPr>
            <w:tcW w:w="1300"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-0.375</w:t>
            </w:r>
          </w:p>
        </w:tc>
        <w:tc>
          <w:tcPr>
            <w:tcW w:w="816"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0.251</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-0.476</w:t>
            </w:r>
          </w:p>
        </w:tc>
        <w:tc>
          <w:tcPr>
            <w:tcW w:w="850"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0.132</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-0.127</w:t>
            </w:r>
          </w:p>
        </w:tc>
        <w:tc>
          <w:tcPr>
            <w:tcW w:w="709"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0.708</w:t>
            </w:r>
          </w:p>
        </w:tc>
      </w:tr>
      <w:tr w:rsidR="0037061B" w:rsidRPr="00574BE9" w:rsidTr="00574BE9">
        <w:trPr>
          <w:trHeight w:val="300"/>
          <w:jc w:val="center"/>
        </w:trPr>
        <w:tc>
          <w:tcPr>
            <w:tcW w:w="2010" w:type="dxa"/>
            <w:shd w:val="clear" w:color="auto" w:fill="auto"/>
            <w:noWrap/>
            <w:tcMar>
              <w:top w:w="15" w:type="dxa"/>
              <w:left w:w="15" w:type="dxa"/>
              <w:bottom w:w="0" w:type="dxa"/>
              <w:right w:w="15" w:type="dxa"/>
            </w:tcMar>
            <w:vAlign w:val="bottom"/>
            <w:hideMark/>
          </w:tcPr>
          <w:p w:rsidR="0037061B" w:rsidRPr="00574BE9" w:rsidRDefault="0037061B" w:rsidP="000C3F07">
            <w:pPr>
              <w:spacing w:before="3" w:after="3"/>
              <w:ind w:left="3" w:right="3"/>
              <w:jc w:val="left"/>
              <w:rPr>
                <w:rFonts w:ascii="Helvetica" w:hAnsi="Helvetica" w:cs="Helvetica"/>
                <w:color w:val="000000"/>
              </w:rPr>
            </w:pPr>
            <w:r w:rsidRPr="00574BE9">
              <w:rPr>
                <w:rFonts w:ascii="Helvetica" w:hAnsi="Helvetica" w:cs="Helvetica"/>
                <w:color w:val="000000"/>
              </w:rPr>
              <w:t>Fitzroy</w:t>
            </w:r>
          </w:p>
        </w:tc>
        <w:tc>
          <w:tcPr>
            <w:tcW w:w="1300"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-0.950</w:t>
            </w:r>
          </w:p>
        </w:tc>
        <w:tc>
          <w:tcPr>
            <w:tcW w:w="816"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b/>
                <w:bCs/>
              </w:rPr>
              <w:t>0.000</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-0.967</w:t>
            </w:r>
          </w:p>
        </w:tc>
        <w:tc>
          <w:tcPr>
            <w:tcW w:w="850"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b/>
                <w:bCs/>
              </w:rPr>
            </w:pPr>
            <w:r w:rsidRPr="00574BE9">
              <w:rPr>
                <w:rFonts w:ascii="Helvetica" w:eastAsia="Times New Roman" w:hAnsi="Helvetica" w:cs="Times New Roman"/>
                <w:b/>
                <w:bCs/>
              </w:rPr>
              <w:t>0.000</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-0.718</w:t>
            </w:r>
          </w:p>
        </w:tc>
        <w:tc>
          <w:tcPr>
            <w:tcW w:w="709"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b/>
                <w:bCs/>
              </w:rPr>
            </w:pPr>
            <w:r w:rsidRPr="00574BE9">
              <w:rPr>
                <w:rFonts w:ascii="Helvetica" w:eastAsia="Times New Roman" w:hAnsi="Helvetica" w:cs="Times New Roman"/>
                <w:b/>
                <w:bCs/>
              </w:rPr>
              <w:t>0.010</w:t>
            </w:r>
          </w:p>
        </w:tc>
      </w:tr>
      <w:tr w:rsidR="0037061B" w:rsidRPr="00574BE9" w:rsidTr="00574BE9">
        <w:trPr>
          <w:trHeight w:val="300"/>
          <w:jc w:val="center"/>
        </w:trPr>
        <w:tc>
          <w:tcPr>
            <w:tcW w:w="2010" w:type="dxa"/>
            <w:shd w:val="clear" w:color="auto" w:fill="auto"/>
            <w:noWrap/>
            <w:tcMar>
              <w:top w:w="15" w:type="dxa"/>
              <w:left w:w="15" w:type="dxa"/>
              <w:bottom w:w="0" w:type="dxa"/>
              <w:right w:w="15" w:type="dxa"/>
            </w:tcMar>
            <w:vAlign w:val="bottom"/>
            <w:hideMark/>
          </w:tcPr>
          <w:p w:rsidR="0037061B" w:rsidRPr="00574BE9" w:rsidRDefault="0037061B" w:rsidP="000C3F07">
            <w:pPr>
              <w:spacing w:before="3" w:after="3"/>
              <w:ind w:left="3" w:right="3"/>
              <w:jc w:val="left"/>
              <w:rPr>
                <w:rFonts w:ascii="Helvetica" w:hAnsi="Helvetica" w:cs="Helvetica"/>
                <w:color w:val="000000"/>
              </w:rPr>
            </w:pPr>
            <w:r w:rsidRPr="00574BE9">
              <w:rPr>
                <w:rFonts w:ascii="Helvetica" w:hAnsi="Helvetica" w:cs="Helvetica"/>
                <w:color w:val="000000"/>
              </w:rPr>
              <w:t>Burnett Mary*</w:t>
            </w:r>
          </w:p>
        </w:tc>
        <w:tc>
          <w:tcPr>
            <w:tcW w:w="1300"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-0.767</w:t>
            </w:r>
          </w:p>
        </w:tc>
        <w:tc>
          <w:tcPr>
            <w:tcW w:w="816"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b/>
                <w:bCs/>
              </w:rPr>
              <w:t>0.004</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-0.755</w:t>
            </w:r>
          </w:p>
        </w:tc>
        <w:tc>
          <w:tcPr>
            <w:tcW w:w="850"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b/>
                <w:bCs/>
              </w:rPr>
            </w:pPr>
            <w:r w:rsidRPr="00574BE9">
              <w:rPr>
                <w:rFonts w:ascii="Helvetica" w:eastAsia="Times New Roman" w:hAnsi="Helvetica" w:cs="Times New Roman"/>
                <w:b/>
                <w:bCs/>
              </w:rPr>
              <w:t>0.005</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-0.813</w:t>
            </w:r>
          </w:p>
        </w:tc>
        <w:tc>
          <w:tcPr>
            <w:tcW w:w="709"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b/>
                <w:bCs/>
              </w:rPr>
            </w:pPr>
            <w:r w:rsidRPr="00574BE9">
              <w:rPr>
                <w:rFonts w:ascii="Helvetica" w:eastAsia="Times New Roman" w:hAnsi="Helvetica" w:cs="Times New Roman"/>
                <w:b/>
                <w:bCs/>
              </w:rPr>
              <w:t>0.001</w:t>
            </w:r>
          </w:p>
        </w:tc>
      </w:tr>
      <w:tr w:rsidR="0037061B" w:rsidRPr="00574BE9" w:rsidTr="00574BE9">
        <w:trPr>
          <w:trHeight w:val="300"/>
          <w:jc w:val="center"/>
        </w:trPr>
        <w:tc>
          <w:tcPr>
            <w:tcW w:w="2010" w:type="dxa"/>
            <w:shd w:val="clear" w:color="auto" w:fill="auto"/>
            <w:noWrap/>
            <w:tcMar>
              <w:top w:w="15" w:type="dxa"/>
              <w:left w:w="15" w:type="dxa"/>
              <w:bottom w:w="0" w:type="dxa"/>
              <w:right w:w="15" w:type="dxa"/>
            </w:tcMar>
            <w:vAlign w:val="bottom"/>
            <w:hideMark/>
          </w:tcPr>
          <w:p w:rsidR="0037061B" w:rsidRPr="00574BE9" w:rsidRDefault="0037061B" w:rsidP="000C3F07">
            <w:pPr>
              <w:spacing w:before="3" w:after="3"/>
              <w:ind w:left="3" w:right="3"/>
              <w:jc w:val="left"/>
              <w:rPr>
                <w:rFonts w:ascii="Helvetica" w:hAnsi="Helvetica" w:cs="Helvetica"/>
                <w:color w:val="000000"/>
              </w:rPr>
            </w:pPr>
            <w:r w:rsidRPr="00574BE9">
              <w:rPr>
                <w:rFonts w:ascii="Helvetica" w:hAnsi="Helvetica" w:cs="Helvetica"/>
                <w:color w:val="000000"/>
              </w:rPr>
              <w:t>GBR</w:t>
            </w:r>
          </w:p>
        </w:tc>
        <w:tc>
          <w:tcPr>
            <w:tcW w:w="1300"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-0.915</w:t>
            </w:r>
          </w:p>
        </w:tc>
        <w:tc>
          <w:tcPr>
            <w:tcW w:w="816" w:type="dxa"/>
            <w:tcMar>
              <w:top w:w="15" w:type="dxa"/>
              <w:left w:w="15" w:type="dxa"/>
              <w:bottom w:w="0" w:type="dxa"/>
              <w:right w:w="15" w:type="dxa"/>
            </w:tcMar>
            <w:vAlign w:val="bottom"/>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b/>
                <w:bCs/>
              </w:rPr>
              <w:t>0.000</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-0.958</w:t>
            </w:r>
          </w:p>
        </w:tc>
        <w:tc>
          <w:tcPr>
            <w:tcW w:w="850"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b/>
                <w:bCs/>
              </w:rPr>
            </w:pPr>
            <w:r w:rsidRPr="00574BE9">
              <w:rPr>
                <w:rFonts w:ascii="Helvetica" w:eastAsia="Times New Roman" w:hAnsi="Helvetica" w:cs="Times New Roman"/>
                <w:b/>
                <w:bCs/>
              </w:rPr>
              <w:t>0.000</w:t>
            </w:r>
          </w:p>
        </w:tc>
        <w:tc>
          <w:tcPr>
            <w:tcW w:w="1276"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-0.474</w:t>
            </w:r>
          </w:p>
        </w:tc>
        <w:tc>
          <w:tcPr>
            <w:tcW w:w="709" w:type="dxa"/>
            <w:shd w:val="clear" w:color="auto" w:fill="auto"/>
            <w:noWrap/>
            <w:tcMar>
              <w:top w:w="15" w:type="dxa"/>
              <w:left w:w="15" w:type="dxa"/>
              <w:bottom w:w="0" w:type="dxa"/>
              <w:right w:w="15" w:type="dxa"/>
            </w:tcMar>
            <w:vAlign w:val="bottom"/>
            <w:hideMark/>
          </w:tcPr>
          <w:p w:rsidR="0037061B" w:rsidRPr="00574BE9" w:rsidRDefault="0037061B">
            <w:pPr>
              <w:jc w:val="right"/>
              <w:rPr>
                <w:rFonts w:ascii="Helvetica" w:eastAsia="Times New Roman" w:hAnsi="Helvetica" w:cs="Times New Roman"/>
                <w:color w:val="000000"/>
              </w:rPr>
            </w:pPr>
            <w:r w:rsidRPr="00574BE9">
              <w:rPr>
                <w:rFonts w:ascii="Helvetica" w:eastAsia="Times New Roman" w:hAnsi="Helvetica" w:cs="Times New Roman"/>
                <w:color w:val="000000"/>
              </w:rPr>
              <w:t>0.135</w:t>
            </w:r>
          </w:p>
        </w:tc>
      </w:tr>
    </w:tbl>
    <w:p w:rsidR="006347DB" w:rsidRDefault="006347DB" w:rsidP="006347DB">
      <w:pPr>
        <w:pStyle w:val="rPlotLegend"/>
        <w:numPr>
          <w:ilvl w:val="0"/>
          <w:numId w:val="0"/>
        </w:numPr>
      </w:pPr>
    </w:p>
    <w:p w:rsidR="006347DB" w:rsidRDefault="006347DB">
      <w:pPr>
        <w:spacing w:before="5" w:after="5"/>
        <w:ind w:left="5" w:right="5"/>
        <w:jc w:val="center"/>
      </w:pPr>
    </w:p>
    <w:p w:rsidR="000A2272" w:rsidRDefault="000A2272">
      <w:pPr>
        <w:spacing w:before="5" w:after="5"/>
        <w:ind w:left="5" w:right="5"/>
        <w:jc w:val="center"/>
      </w:pPr>
    </w:p>
    <w:p w:rsidR="00553394" w:rsidRDefault="00641075">
      <w:r>
        <w:br w:type="page"/>
      </w:r>
    </w:p>
    <w:p w:rsidR="00C20D15" w:rsidRDefault="00C20D15" w:rsidP="00EB7696">
      <w:pPr>
        <w:pStyle w:val="rTableLegend"/>
        <w:spacing w:after="240"/>
      </w:pPr>
      <w:bookmarkStart w:id="103" w:name="_Ref264778085"/>
      <w:bookmarkStart w:id="104" w:name="_Toc422393161"/>
      <w:r>
        <w:lastRenderedPageBreak/>
        <w:t>Summary table for the Paddock to Reef marine water quality component scores ba</w:t>
      </w:r>
      <w:r w:rsidR="0081111E">
        <w:t>sed on CHL compliance (P2R_ CHL</w:t>
      </w:r>
      <w:r>
        <w:t>). Percentage of compliance is reported over the surface area of the Inshore region. Cells are shaded to reflect the colour coding of the P2R reporting scheme from red to green in steps of 20%.</w:t>
      </w:r>
      <w:bookmarkEnd w:id="103"/>
      <w:bookmarkEnd w:id="104"/>
    </w:p>
    <w:tbl>
      <w:tblPr>
        <w:tblW w:w="0" w:type="auto"/>
        <w:jc w:val="center"/>
        <w:tblLook w:val="04A0" w:firstRow="1" w:lastRow="0" w:firstColumn="1" w:lastColumn="0" w:noHBand="0" w:noVBand="1"/>
        <w:tblDescription w:val="Table 9 Summary table for the Paddock to Reef marine water quality component scores based on CHL compliance (P2R_ CHL). Percentage of compliance is reported over the surface area of the Inshore region. Cells are shaded to reflect the colour coding of the P2R reporting scheme from red to green in steps of 20%."/>
      </w:tblPr>
      <w:tblGrid>
        <w:gridCol w:w="2015"/>
        <w:gridCol w:w="532"/>
        <w:gridCol w:w="532"/>
        <w:gridCol w:w="532"/>
        <w:gridCol w:w="532"/>
        <w:gridCol w:w="532"/>
        <w:gridCol w:w="532"/>
        <w:gridCol w:w="532"/>
        <w:gridCol w:w="532"/>
        <w:gridCol w:w="532"/>
        <w:gridCol w:w="532"/>
        <w:gridCol w:w="532"/>
      </w:tblGrid>
      <w:tr w:rsidR="00C20D15" w:rsidTr="00574BE9">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P2R_Chl</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0203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0304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0405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0506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0607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0708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0809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0910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1011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1112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1213</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19</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25</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22</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12</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14</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26</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29</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36</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32</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8</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32</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GBR</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0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20</w:t>
            </w:r>
          </w:p>
        </w:tc>
      </w:tr>
    </w:tbl>
    <w:p w:rsidR="00C20D15" w:rsidRDefault="00C20D15" w:rsidP="00EB7696">
      <w:pPr>
        <w:pStyle w:val="rTableLegend"/>
        <w:spacing w:before="360" w:after="240"/>
      </w:pPr>
      <w:bookmarkStart w:id="105" w:name="_Ref264698949"/>
      <w:bookmarkStart w:id="106" w:name="_Toc422393162"/>
      <w:r>
        <w:t>Summary table for the Paddock to Reef marine water quality component scores based on TSS compliance (P2R_ TSS ). Percentage of compliance is reported over the surface area of the Inshore region. Cells are shaded to reflect the colour coding of the P2R reporting scheme from red to green in steps of 20%.</w:t>
      </w:r>
      <w:bookmarkEnd w:id="105"/>
      <w:bookmarkEnd w:id="106"/>
    </w:p>
    <w:tbl>
      <w:tblPr>
        <w:tblW w:w="0" w:type="auto"/>
        <w:jc w:val="center"/>
        <w:tblLook w:val="04A0" w:firstRow="1" w:lastRow="0" w:firstColumn="1" w:lastColumn="0" w:noHBand="0" w:noVBand="1"/>
        <w:tblDescription w:val="Table 9 Summary table for the Paddock to Reef marine water quality component scores based on CHL compliance (P2R_ CHL). Percentage of compliance is reported over the surface area of the Inshore region. Cells are shaded to reflect the colour coding of the P2R reporting scheme from red to green in steps of 20%."/>
      </w:tblPr>
      <w:tblGrid>
        <w:gridCol w:w="2015"/>
        <w:gridCol w:w="532"/>
        <w:gridCol w:w="532"/>
        <w:gridCol w:w="532"/>
        <w:gridCol w:w="532"/>
        <w:gridCol w:w="532"/>
        <w:gridCol w:w="532"/>
        <w:gridCol w:w="532"/>
        <w:gridCol w:w="532"/>
        <w:gridCol w:w="532"/>
        <w:gridCol w:w="532"/>
        <w:gridCol w:w="532"/>
      </w:tblGrid>
      <w:tr w:rsidR="00C20D15" w:rsidTr="00574BE9">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P2R_Nap</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0203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0304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0405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0506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0607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0708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0809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0910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1011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1112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1213</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65</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66</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67</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63</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59</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70</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69</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61</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79</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79</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80</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80</w:t>
            </w:r>
          </w:p>
        </w:tc>
        <w:tc>
          <w:tcPr>
            <w:tcW w:w="0" w:type="auto"/>
            <w:tcBorders>
              <w:top w:val="single" w:sz="4" w:space="0" w:color="000000"/>
              <w:left w:val="single" w:sz="4" w:space="0" w:color="000000"/>
              <w:bottom w:val="single" w:sz="4" w:space="0" w:color="000000"/>
              <w:right w:val="single" w:sz="4" w:space="0" w:color="000000"/>
            </w:tcBorders>
            <w:shd w:val="clear" w:color="auto" w:fill="0080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82</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79</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80</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79</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73</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73</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72</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GBR</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56</w:t>
            </w:r>
          </w:p>
        </w:tc>
      </w:tr>
    </w:tbl>
    <w:p w:rsidR="00C20D15" w:rsidRDefault="00C20D15" w:rsidP="00EB7696">
      <w:pPr>
        <w:pStyle w:val="rTableLegend"/>
        <w:spacing w:before="360" w:after="240"/>
      </w:pPr>
      <w:bookmarkStart w:id="107" w:name="_Ref264698951"/>
      <w:bookmarkStart w:id="108" w:name="_Toc422393163"/>
      <w:r>
        <w:t>Summary table for the Paddock to Reef marine water quality index (P2R_WQI). Percentage of compliance is reported over the surface area of the Inshore region. Cells are shaded to reflect the colour coding of the P2R reporting scheme from red to green in steps of 20%.</w:t>
      </w:r>
      <w:bookmarkEnd w:id="107"/>
      <w:bookmarkEnd w:id="108"/>
    </w:p>
    <w:tbl>
      <w:tblPr>
        <w:tblW w:w="0" w:type="auto"/>
        <w:jc w:val="center"/>
        <w:tblLook w:val="04A0" w:firstRow="1" w:lastRow="0" w:firstColumn="1" w:lastColumn="0" w:noHBand="0" w:noVBand="1"/>
        <w:tblDescription w:val="Table 11 Summary table for the Paddock to Reef marine water quality index (P2R_WQI). Percentage of compliance is reported over the surface area of the Inshore region. Cells are shaded to reflect the colour coding of the P2R reporting scheme from red to green in steps of 20%."/>
      </w:tblPr>
      <w:tblGrid>
        <w:gridCol w:w="2015"/>
        <w:gridCol w:w="532"/>
        <w:gridCol w:w="532"/>
        <w:gridCol w:w="532"/>
        <w:gridCol w:w="532"/>
        <w:gridCol w:w="532"/>
        <w:gridCol w:w="532"/>
        <w:gridCol w:w="532"/>
        <w:gridCol w:w="532"/>
        <w:gridCol w:w="532"/>
        <w:gridCol w:w="532"/>
        <w:gridCol w:w="532"/>
      </w:tblGrid>
      <w:tr w:rsidR="00C20D15" w:rsidTr="00574BE9">
        <w:trPr>
          <w:tblHeade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P2R_WQI</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0203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0304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0405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0506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0607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0708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0809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0910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1011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1112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1" w:after="1"/>
              <w:ind w:left="1" w:right="1"/>
              <w:jc w:val="center"/>
            </w:pPr>
            <w:r w:rsidRPr="00574BE9">
              <w:rPr>
                <w:rFonts w:ascii="Helvetica" w:hAnsi="Helvetica" w:cs="Helvetica"/>
                <w:color w:val="000000"/>
              </w:rPr>
              <w:t>1213</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45</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30</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38</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44</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60</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60</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67</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48</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28</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90EE9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60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37</w:t>
            </w:r>
          </w:p>
        </w:tc>
      </w:tr>
      <w:tr w:rsidR="00C20D15" w:rsidTr="00574BE9">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20D15" w:rsidRPr="00574BE9" w:rsidRDefault="00C20D15" w:rsidP="00C20D15">
            <w:pPr>
              <w:spacing w:before="3" w:after="3"/>
              <w:ind w:left="3" w:right="3"/>
              <w:jc w:val="left"/>
            </w:pPr>
            <w:r w:rsidRPr="00574BE9">
              <w:rPr>
                <w:rFonts w:ascii="Helvetica" w:hAnsi="Helvetica" w:cs="Helvetica"/>
                <w:color w:val="000000"/>
              </w:rPr>
              <w:t>GBR</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52</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A500"/>
            <w:tcMar>
              <w:top w:w="20" w:type="dxa"/>
              <w:left w:w="20" w:type="dxa"/>
              <w:bottom w:w="20" w:type="dxa"/>
              <w:right w:w="20" w:type="dxa"/>
            </w:tcMar>
            <w:vAlign w:val="center"/>
          </w:tcPr>
          <w:p w:rsidR="00C20D15" w:rsidRPr="00574BE9" w:rsidRDefault="00C20D15" w:rsidP="00855446">
            <w:pPr>
              <w:spacing w:before="3" w:after="3"/>
              <w:ind w:left="3" w:right="3"/>
              <w:jc w:val="right"/>
            </w:pPr>
            <w:r w:rsidRPr="00574BE9">
              <w:rPr>
                <w:rFonts w:ascii="Helvetica" w:hAnsi="Helvetica" w:cs="Helvetica"/>
                <w:color w:val="000000"/>
              </w:rPr>
              <w:t>38</w:t>
            </w:r>
          </w:p>
        </w:tc>
      </w:tr>
    </w:tbl>
    <w:p w:rsidR="005F185C" w:rsidRDefault="005F185C" w:rsidP="005F185C">
      <w:r>
        <w:br w:type="page"/>
      </w:r>
    </w:p>
    <w:p w:rsidR="00553394" w:rsidRDefault="00641075" w:rsidP="002F2E3D">
      <w:pPr>
        <w:pStyle w:val="Heading2"/>
      </w:pPr>
      <w:bookmarkStart w:id="109" w:name="_Toc422393108"/>
      <w:r>
        <w:lastRenderedPageBreak/>
        <w:t>Regional reports: Cape York region</w:t>
      </w:r>
      <w:bookmarkEnd w:id="109"/>
    </w:p>
    <w:p w:rsidR="005F185C" w:rsidRPr="00A40CD0" w:rsidRDefault="005F185C" w:rsidP="00DD02BD">
      <w:pPr>
        <w:pStyle w:val="BodyText"/>
      </w:pPr>
      <w:r w:rsidRPr="00A40CD0">
        <w:t xml:space="preserve">Cape York Peninsula is the northernmost extremity of Australia. From its tip at Cape York </w:t>
      </w:r>
      <w:r w:rsidR="00377017">
        <w:t>this NRM region</w:t>
      </w:r>
      <w:r w:rsidRPr="00A40CD0">
        <w:t xml:space="preserve"> extends southward </w:t>
      </w:r>
      <w:r w:rsidR="00377017">
        <w:t xml:space="preserve">along the </w:t>
      </w:r>
      <w:r w:rsidRPr="00A40CD0">
        <w:t xml:space="preserve">Queensland </w:t>
      </w:r>
      <w:r w:rsidR="00377017">
        <w:t xml:space="preserve">coast </w:t>
      </w:r>
      <w:r w:rsidRPr="00A40CD0">
        <w:t xml:space="preserve">for about 800km, widening to its base, which spans 650km from Cairns in the east to the Gilbert River in the west. The largest rivers in the Cape </w:t>
      </w:r>
      <w:r w:rsidR="00377017">
        <w:t xml:space="preserve">region </w:t>
      </w:r>
      <w:r w:rsidRPr="00A40CD0">
        <w:t>flow into the Gulf of Carpentaria, however there are several large catchments that drain into the GBR. The region has a monsoonal climate with distinct wet and dry seasons</w:t>
      </w:r>
      <w:r w:rsidR="00377017">
        <w:t>.</w:t>
      </w:r>
      <w:r w:rsidR="00B20973">
        <w:t xml:space="preserve"> </w:t>
      </w:r>
      <w:r w:rsidR="00377017" w:rsidRPr="00A40CD0">
        <w:t>Most rain falls between December and April</w:t>
      </w:r>
      <w:r w:rsidR="003C280C">
        <w:fldChar w:fldCharType="begin"/>
      </w:r>
      <w:r w:rsidR="00377017">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3C280C">
        <w:fldChar w:fldCharType="separate"/>
      </w:r>
      <w:r w:rsidR="00377017">
        <w:rPr>
          <w:noProof/>
        </w:rPr>
        <w:t>(</w:t>
      </w:r>
      <w:hyperlink w:anchor="_ENREF_22" w:tooltip="Johnson, 2011 #4687" w:history="1">
        <w:r w:rsidR="009F5C8B">
          <w:rPr>
            <w:noProof/>
          </w:rPr>
          <w:t>Johnson et al. 2011</w:t>
        </w:r>
      </w:hyperlink>
      <w:r w:rsidR="00377017">
        <w:rPr>
          <w:noProof/>
        </w:rPr>
        <w:t>)</w:t>
      </w:r>
      <w:r w:rsidR="003C280C">
        <w:fldChar w:fldCharType="end"/>
      </w:r>
      <w:r w:rsidR="00377017">
        <w:t xml:space="preserve">with </w:t>
      </w:r>
      <w:r w:rsidRPr="00A40CD0">
        <w:t>mean annual rainfall rang</w:t>
      </w:r>
      <w:r w:rsidR="00377017">
        <w:t>ing</w:t>
      </w:r>
      <w:r w:rsidRPr="00A40CD0">
        <w:t xml:space="preserve"> from 1715mm in the Starke region to 2159mm near the Lockhart River airport. The Cape is an area of exceptional conservation value and has cultural value of great significance to both Indigenous and non-Indigenous communities. The majority of the land is relatively undeveloped, therefore water entering the lagoon is perceived to be of a high quality</w:t>
      </w:r>
      <w:r w:rsidR="003C280C">
        <w:fldChar w:fldCharType="begin"/>
      </w:r>
      <w:r>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3C280C">
        <w:fldChar w:fldCharType="separate"/>
      </w:r>
      <w:r>
        <w:rPr>
          <w:noProof/>
        </w:rPr>
        <w:t>(</w:t>
      </w:r>
      <w:hyperlink w:anchor="_ENREF_22" w:tooltip="Johnson, 2011 #4687" w:history="1">
        <w:r w:rsidR="009F5C8B">
          <w:rPr>
            <w:noProof/>
          </w:rPr>
          <w:t>Johnson et al. 2011</w:t>
        </w:r>
      </w:hyperlink>
      <w:r>
        <w:rPr>
          <w:noProof/>
        </w:rPr>
        <w:t>)</w:t>
      </w:r>
      <w:r w:rsidR="003C280C">
        <w:fldChar w:fldCharType="end"/>
      </w:r>
      <w:r w:rsidRPr="00A40CD0">
        <w:t>.</w:t>
      </w:r>
    </w:p>
    <w:p w:rsidR="005F185C" w:rsidRPr="00A40CD0" w:rsidRDefault="005F185C" w:rsidP="00DD02BD">
      <w:pPr>
        <w:pStyle w:val="BodyText"/>
      </w:pPr>
      <w:r w:rsidRPr="00A40CD0">
        <w:t>This system is characterized by shallow and turbid waters (e.g. in Princess Charlotte Bay) and a relatively nar</w:t>
      </w:r>
      <w:r>
        <w:t>row coastal water body. The outer boundary for the Open</w:t>
      </w:r>
      <w:r w:rsidRPr="00A40CD0">
        <w:t xml:space="preserve"> Coastal marine water body approximate delineation in the Guidelines for this NRM region is only 6 km from shore </w:t>
      </w:r>
      <w:r w:rsidR="003C280C" w:rsidRPr="00A40CD0">
        <w:fldChar w:fldCharType="begin"/>
      </w:r>
      <w:r>
        <w:instrText xml:space="preserve"> ADDIN EN.CITE &lt;EndNote&gt;&lt;Cite&gt;&lt;Author&gt;GBRMPA&lt;/Author&gt;&lt;Year&gt;2009&lt;/Year&gt;&lt;RecNum&gt;4612&lt;/RecNum&gt;&lt;Prefix&gt;Table 1 at page 12 of &lt;/Prefix&gt;&lt;DisplayText&gt;(Table 1 at page 12 of GBRMPA 2009)&lt;/DisplayText&gt;&lt;record&gt;&lt;rec-number&gt;4612&lt;/rec-number&gt;&lt;foreign-keys&gt;&lt;key app="EN" db-id="z0vwsaa0gfvsr1e2sr7p90rtdtevf52r2we9"&gt;4612&lt;/key&gt;&lt;/foreign-keys&gt;&lt;ref-type name="Electronic Book"&gt;44&lt;/ref-type&gt;&lt;contributors&gt;&lt;authors&gt;&lt;author&gt;GBRMPA&lt;/author&gt;&lt;/authors&gt;&lt;/contributors&gt;&lt;titles&gt;&lt;title&gt;Water quality guidelines for the Great Barrier Reef Marine Park&lt;/title&gt;&lt;/titles&gt;&lt;dates&gt;&lt;year&gt;2009&lt;/year&gt;&lt;/dates&gt;&lt;publisher&gt;Great Barrier Reef Marine Park Authority&lt;/publisher&gt;&lt;isbn&gt;978 1 876945 93 0&lt;/isbn&gt;&lt;urls&gt;&lt;related-urls&gt;&lt;url&gt;http://www.gbrmpa.gov.au/corp_site/key_issues/water_quality/draft_water_quality_guidelines&lt;/url&gt;&lt;/related-urls&gt;&lt;/urls&gt;&lt;electronic-resource-num&gt;http://www.gbrmpa.gov.au/corp_site/key_issues/water_quality/draft_water_quality_guidelines&lt;/electronic-resource-num&gt;&lt;/record&gt;&lt;/Cite&gt;&lt;/EndNote&gt;</w:instrText>
      </w:r>
      <w:r w:rsidR="003C280C" w:rsidRPr="00A40CD0">
        <w:fldChar w:fldCharType="separate"/>
      </w:r>
      <w:r>
        <w:rPr>
          <w:noProof/>
        </w:rPr>
        <w:t>(</w:t>
      </w:r>
      <w:hyperlink w:anchor="_ENREF_20" w:tooltip="GBRMPA, 2009 #4612" w:history="1">
        <w:r w:rsidR="009F5C8B">
          <w:rPr>
            <w:noProof/>
          </w:rPr>
          <w:t>Table 1 at page 12 of GBRMPA 2009</w:t>
        </w:r>
      </w:hyperlink>
      <w:r>
        <w:rPr>
          <w:noProof/>
        </w:rPr>
        <w:t>)</w:t>
      </w:r>
      <w:r w:rsidR="003C280C" w:rsidRPr="00A40CD0">
        <w:fldChar w:fldCharType="end"/>
      </w:r>
      <w:r>
        <w:t xml:space="preserve">. </w:t>
      </w:r>
      <w:r w:rsidR="001D5375">
        <w:t>According to the delineat</w:t>
      </w:r>
      <w:r w:rsidR="00F17296">
        <w:t>ion propose</w:t>
      </w:r>
      <w:r w:rsidR="001D5375">
        <w:t>d in the previous report(</w:t>
      </w:r>
      <w:r w:rsidR="003C280C">
        <w:fldChar w:fldCharType="begin"/>
      </w:r>
      <w:r w:rsidR="00D068DD">
        <w:instrText xml:space="preserve"> REF _Ref264697585 \h \n </w:instrText>
      </w:r>
      <w:r w:rsidR="003C280C">
        <w:fldChar w:fldCharType="separate"/>
      </w:r>
      <w:r w:rsidR="00166571">
        <w:t>Figure 2</w:t>
      </w:r>
      <w:r w:rsidR="003C280C">
        <w:fldChar w:fldCharType="end"/>
      </w:r>
      <w:r w:rsidR="001D5375">
        <w:t>), t</w:t>
      </w:r>
      <w:r>
        <w:t xml:space="preserve">he Enclosed Coastal </w:t>
      </w:r>
      <w:r w:rsidRPr="00A40CD0">
        <w:t>marine water body</w:t>
      </w:r>
      <w:r>
        <w:t xml:space="preserve"> accounts for ~30% of the inshore waters used for P2R reporting and for most of the area in </w:t>
      </w:r>
      <w:r w:rsidRPr="00A40CD0">
        <w:t>Princess Charlotte Bay</w:t>
      </w:r>
      <w:r>
        <w:t xml:space="preserve">as well as Shelburne Bay, Temple Bay, </w:t>
      </w:r>
      <w:r w:rsidR="0081111E">
        <w:t>Lloyds</w:t>
      </w:r>
      <w:r>
        <w:t xml:space="preserve"> Bay, Bathurst Bay and </w:t>
      </w:r>
      <w:r w:rsidR="00B20973">
        <w:t xml:space="preserve"> </w:t>
      </w:r>
      <w:r>
        <w:t xml:space="preserve">Ninian Bay. </w:t>
      </w:r>
      <w:r w:rsidRPr="00A40CD0">
        <w:t>Caution should be used when interpreting the results for this region as limited field information was used for the parameterization and validation on the remote sensing retrievals.</w:t>
      </w:r>
      <w:r>
        <w:t xml:space="preserve"> In January 2013</w:t>
      </w:r>
      <w:r w:rsidR="008D2326">
        <w:t>,</w:t>
      </w:r>
      <w:r>
        <w:t xml:space="preserve"> fieldwork was carried out within the eReefs activities to fill this knowledge gap. Optical data acquired during this fieldwork will form the basis of an extension of the algorithm parameterization. </w:t>
      </w:r>
    </w:p>
    <w:p w:rsidR="005F185C" w:rsidRPr="005F185C" w:rsidRDefault="005F185C" w:rsidP="005F185C"/>
    <w:p w:rsidR="005F185C" w:rsidRDefault="005F185C" w:rsidP="005F185C">
      <w:pPr>
        <w:pStyle w:val="Heading3"/>
      </w:pPr>
      <w:bookmarkStart w:id="110" w:name="_Toc228588185"/>
      <w:bookmarkStart w:id="111" w:name="_Toc229924802"/>
      <w:bookmarkStart w:id="112" w:name="_Toc422393109"/>
      <w:r w:rsidRPr="007E294B">
        <w:t>Assessment of freshwater extent during the wet season</w:t>
      </w:r>
      <w:bookmarkEnd w:id="110"/>
      <w:bookmarkEnd w:id="111"/>
      <w:bookmarkEnd w:id="112"/>
    </w:p>
    <w:p w:rsidR="004930C9" w:rsidRDefault="003C280C" w:rsidP="00DD02BD">
      <w:pPr>
        <w:pStyle w:val="BodyText"/>
      </w:pPr>
      <w:r>
        <w:fldChar w:fldCharType="begin"/>
      </w:r>
      <w:r w:rsidR="00117CEC">
        <w:instrText xml:space="preserve"> REF _Ref269197799 \r \h </w:instrText>
      </w:r>
      <w:r>
        <w:fldChar w:fldCharType="separate"/>
      </w:r>
      <w:r w:rsidR="00166571">
        <w:t>Figure 18</w:t>
      </w:r>
      <w:r>
        <w:fldChar w:fldCharType="end"/>
      </w:r>
      <w:r w:rsidR="001A306B" w:rsidRPr="00A40CD0">
        <w:t xml:space="preserve"> reports the freshwater extent for </w:t>
      </w:r>
      <w:r w:rsidR="001A306B">
        <w:t>wet season 2011/</w:t>
      </w:r>
      <w:r w:rsidR="00117CEC">
        <w:t>2012 (November 2012- April 2013</w:t>
      </w:r>
      <w:r w:rsidR="001A306B">
        <w:t>)</w:t>
      </w:r>
      <w:r w:rsidR="001A306B" w:rsidRPr="00A40CD0">
        <w:t xml:space="preserve"> for the Cape York region. The freshwater extent </w:t>
      </w:r>
      <w:r w:rsidR="0026761A">
        <w:t>(</w:t>
      </w:r>
      <w:r w:rsidR="00A56449">
        <w:t>salinity</w:t>
      </w:r>
      <w:r w:rsidR="0026761A">
        <w:t xml:space="preserve"> S</w:t>
      </w:r>
      <w:r w:rsidR="0026761A" w:rsidRPr="00DF7A86">
        <w:rPr>
          <w:rFonts w:ascii="MS Gothic" w:eastAsia="MS Gothic" w:hAnsi="MS Gothic" w:hint="eastAsia"/>
          <w:color w:val="000000"/>
        </w:rPr>
        <w:t>≤</w:t>
      </w:r>
      <w:r w:rsidR="00DC02CE">
        <w:t xml:space="preserve">30) </w:t>
      </w:r>
      <w:r w:rsidR="001A306B" w:rsidRPr="00A40CD0">
        <w:t>was estimated by applying a threshold of 0.24 m</w:t>
      </w:r>
      <w:r w:rsidR="001A306B" w:rsidRPr="00A40CD0">
        <w:rPr>
          <w:vertAlign w:val="superscript"/>
        </w:rPr>
        <w:t>-1</w:t>
      </w:r>
      <w:r w:rsidR="0081111E">
        <w:rPr>
          <w:vertAlign w:val="superscript"/>
        </w:rPr>
        <w:t xml:space="preserve"> </w:t>
      </w:r>
      <w:r w:rsidR="00A94228">
        <w:t>to</w:t>
      </w:r>
      <w:r w:rsidR="001A306B" w:rsidRPr="00A40CD0">
        <w:t xml:space="preserve"> the CDOM seasonal maximum</w:t>
      </w:r>
      <w:r w:rsidR="00A55108">
        <w:t xml:space="preserve"> (</w:t>
      </w:r>
      <w:r>
        <w:fldChar w:fldCharType="begin"/>
      </w:r>
      <w:r w:rsidR="00A55108">
        <w:instrText xml:space="preserve"> REF _Ref269206999 \r \h </w:instrText>
      </w:r>
      <w:r>
        <w:fldChar w:fldCharType="separate"/>
      </w:r>
      <w:r w:rsidR="00166571">
        <w:t>Figure 17</w:t>
      </w:r>
      <w:r>
        <w:fldChar w:fldCharType="end"/>
      </w:r>
      <w:r w:rsidR="00A55108">
        <w:t>)</w:t>
      </w:r>
      <w:r w:rsidR="005B57BF">
        <w:t>.</w:t>
      </w:r>
    </w:p>
    <w:p w:rsidR="001A306B" w:rsidRDefault="001A306B" w:rsidP="00DD02BD">
      <w:pPr>
        <w:pStyle w:val="BodyText"/>
      </w:pPr>
      <w:r w:rsidRPr="00A40CD0">
        <w:t>For the Cape York regi</w:t>
      </w:r>
      <w:r>
        <w:t>on the freshwat</w:t>
      </w:r>
      <w:r w:rsidR="0026761A">
        <w:t>er extent in 2012/2013</w:t>
      </w:r>
      <w:r w:rsidR="004F626E">
        <w:t xml:space="preserve"> was </w:t>
      </w:r>
      <w:r w:rsidR="004930C9">
        <w:t>4140</w:t>
      </w:r>
      <w:r w:rsidRPr="00A40CD0">
        <w:t>km</w:t>
      </w:r>
      <w:r w:rsidRPr="00A40CD0">
        <w:rPr>
          <w:vertAlign w:val="superscript"/>
        </w:rPr>
        <w:t xml:space="preserve">2 </w:t>
      </w:r>
      <w:r w:rsidR="004930C9">
        <w:t>above</w:t>
      </w:r>
      <w:r>
        <w:t xml:space="preserve"> the median value of the last d</w:t>
      </w:r>
      <w:r w:rsidR="0026761A">
        <w:t>ecade</w:t>
      </w:r>
      <w:r>
        <w:t xml:space="preserve">. </w:t>
      </w:r>
      <w:r w:rsidRPr="00A40CD0">
        <w:t>The annual flow data for the Normanby Riv</w:t>
      </w:r>
      <w:r>
        <w:t xml:space="preserve">er for this year was the </w:t>
      </w:r>
      <w:r w:rsidR="00413B47">
        <w:t>above median</w:t>
      </w:r>
      <w:r w:rsidRPr="00A40CD0">
        <w:t>.</w:t>
      </w:r>
      <w:r w:rsidR="00B20973">
        <w:t xml:space="preserve"> </w:t>
      </w:r>
      <w:r w:rsidR="0026761A">
        <w:t>The freshwater extent</w:t>
      </w:r>
      <w:r w:rsidR="004F626E">
        <w:t xml:space="preserve"> for the Cape York region varied between 2601 and 5644 </w:t>
      </w:r>
      <w:r w:rsidR="004F626E" w:rsidRPr="00A40CD0">
        <w:t>km</w:t>
      </w:r>
      <w:r w:rsidR="004F626E" w:rsidRPr="00A40CD0">
        <w:rPr>
          <w:vertAlign w:val="superscript"/>
        </w:rPr>
        <w:t>2</w:t>
      </w:r>
      <w:r w:rsidR="0026761A">
        <w:t xml:space="preserve"> (</w:t>
      </w:r>
      <w:r w:rsidR="003C280C">
        <w:fldChar w:fldCharType="begin"/>
      </w:r>
      <w:r w:rsidR="0026761A">
        <w:instrText xml:space="preserve"> REF _Ref269205633 \r \h </w:instrText>
      </w:r>
      <w:r w:rsidR="003C280C">
        <w:fldChar w:fldCharType="separate"/>
      </w:r>
      <w:r w:rsidR="00166571">
        <w:t>Figure 16</w:t>
      </w:r>
      <w:r w:rsidR="003C280C">
        <w:fldChar w:fldCharType="end"/>
      </w:r>
      <w:r w:rsidR="0026761A">
        <w:t xml:space="preserve">). </w:t>
      </w:r>
      <w:r w:rsidR="00A55108">
        <w:t>The freshwater extent was well</w:t>
      </w:r>
      <w:r w:rsidR="00A55108" w:rsidRPr="00A40CD0">
        <w:t xml:space="preserve"> correlated with the freshwater discharge (R</w:t>
      </w:r>
      <w:r w:rsidR="00A55108">
        <w:t>=0.564</w:t>
      </w:r>
      <w:r w:rsidR="00A55108" w:rsidRPr="00A40CD0">
        <w:t xml:space="preserve">, </w:t>
      </w:r>
      <w:r w:rsidR="003C280C">
        <w:fldChar w:fldCharType="begin"/>
      </w:r>
      <w:r w:rsidR="00A55108">
        <w:instrText xml:space="preserve"> REF _Ref269205633 \r \h </w:instrText>
      </w:r>
      <w:r w:rsidR="003C280C">
        <w:fldChar w:fldCharType="separate"/>
      </w:r>
      <w:r w:rsidR="00166571">
        <w:t>Figure 16</w:t>
      </w:r>
      <w:r w:rsidR="003C280C">
        <w:fldChar w:fldCharType="end"/>
      </w:r>
      <w:r w:rsidR="00A55108" w:rsidRPr="00A40CD0">
        <w:t>):</w:t>
      </w:r>
      <w:r w:rsidR="00A55108">
        <w:t xml:space="preserve"> the largest extent of 2010/11 reflected the maximum river discharge, while the low extent </w:t>
      </w:r>
      <w:r w:rsidR="0026761A">
        <w:t>of 2011/12</w:t>
      </w:r>
      <w:r w:rsidR="00A55108">
        <w:t xml:space="preserve"> reflected the lowest discharge.</w:t>
      </w:r>
    </w:p>
    <w:p w:rsidR="00413B47" w:rsidRDefault="00984940" w:rsidP="00DD02BD">
      <w:pPr>
        <w:pStyle w:val="BodyText"/>
      </w:pPr>
      <w:r>
        <w:t>F</w:t>
      </w:r>
      <w:r w:rsidR="00413B47">
        <w:t xml:space="preserve">ollowing the </w:t>
      </w:r>
      <w:r>
        <w:t xml:space="preserve">January </w:t>
      </w:r>
      <w:r w:rsidR="00413B47">
        <w:t xml:space="preserve">flood of the Normanby River, </w:t>
      </w:r>
      <w:r>
        <w:t xml:space="preserve">in 2012/13 </w:t>
      </w:r>
      <w:r w:rsidR="00413B47">
        <w:t>the fre</w:t>
      </w:r>
      <w:r w:rsidR="00A55108">
        <w:t xml:space="preserve">shwater extended for 10-15 kmfrom shore </w:t>
      </w:r>
      <w:r>
        <w:t>in Princess Charlotte Bay a</w:t>
      </w:r>
      <w:r w:rsidR="00413B47">
        <w:t>nd reached the reef matrix ~30 km offshore</w:t>
      </w:r>
      <w:r>
        <w:t xml:space="preserve"> in the Eastern portions of the Bay</w:t>
      </w:r>
      <w:r w:rsidR="00A55108">
        <w:t xml:space="preserve"> with CDOM higher than of 0.5</w:t>
      </w:r>
      <w:r w:rsidR="00A55108" w:rsidRPr="00A40CD0">
        <w:t xml:space="preserve"> m</w:t>
      </w:r>
      <w:r w:rsidR="00A55108" w:rsidRPr="00A40CD0">
        <w:rPr>
          <w:vertAlign w:val="superscript"/>
        </w:rPr>
        <w:t>-1</w:t>
      </w:r>
      <w:r w:rsidR="00A55108">
        <w:t xml:space="preserve"> (</w:t>
      </w:r>
      <w:r w:rsidR="003C280C">
        <w:fldChar w:fldCharType="begin"/>
      </w:r>
      <w:r w:rsidR="00A55108">
        <w:instrText xml:space="preserve"> REF _Ref269207036 \r \h </w:instrText>
      </w:r>
      <w:r w:rsidR="003C280C">
        <w:fldChar w:fldCharType="separate"/>
      </w:r>
      <w:r w:rsidR="00166571">
        <w:t>Figure 17</w:t>
      </w:r>
      <w:r w:rsidR="003C280C">
        <w:fldChar w:fldCharType="end"/>
      </w:r>
      <w:r w:rsidR="002F2E3D">
        <w:t xml:space="preserve">, </w:t>
      </w:r>
      <w:r w:rsidR="003C280C">
        <w:fldChar w:fldCharType="begin"/>
      </w:r>
      <w:r w:rsidR="00A55108">
        <w:instrText xml:space="preserve"> REF _Ref269197799 \r \h </w:instrText>
      </w:r>
      <w:r w:rsidR="003C280C">
        <w:fldChar w:fldCharType="separate"/>
      </w:r>
      <w:r w:rsidR="00166571">
        <w:t>Figure 18</w:t>
      </w:r>
      <w:r w:rsidR="003C280C">
        <w:fldChar w:fldCharType="end"/>
      </w:r>
      <w:r w:rsidR="00A55108">
        <w:t>)</w:t>
      </w:r>
      <w:r w:rsidR="00413B47">
        <w:t xml:space="preserve">. The </w:t>
      </w:r>
      <w:r w:rsidR="0026761A">
        <w:t xml:space="preserve">map of frequency of </w:t>
      </w:r>
      <w:r w:rsidR="003401D7">
        <w:t>s</w:t>
      </w:r>
      <w:r w:rsidR="0026761A">
        <w:t xml:space="preserve">alinity </w:t>
      </w:r>
      <w:r w:rsidR="0026761A" w:rsidRPr="00DF7A86">
        <w:rPr>
          <w:rFonts w:ascii="MS Gothic" w:eastAsia="MS Gothic" w:hAnsi="MS Gothic" w:hint="eastAsia"/>
          <w:color w:val="000000"/>
        </w:rPr>
        <w:t>≤</w:t>
      </w:r>
      <w:r w:rsidR="00DC02CE">
        <w:t>30 (</w:t>
      </w:r>
      <w:r w:rsidR="003C280C">
        <w:fldChar w:fldCharType="begin"/>
      </w:r>
      <w:r w:rsidR="00B804C8">
        <w:instrText xml:space="preserve"> REF _Ref269197802 \r \h </w:instrText>
      </w:r>
      <w:r w:rsidR="003C280C">
        <w:fldChar w:fldCharType="separate"/>
      </w:r>
      <w:r w:rsidR="00166571">
        <w:t>Figure 19</w:t>
      </w:r>
      <w:r w:rsidR="003C280C">
        <w:fldChar w:fldCharType="end"/>
      </w:r>
      <w:r w:rsidR="00DC02CE">
        <w:t xml:space="preserve">), shows that in all ten the wet seasons between 2003 and 2013 the freshwater </w:t>
      </w:r>
      <w:r w:rsidR="0041175C">
        <w:t>extended into</w:t>
      </w:r>
      <w:r w:rsidR="0089414F">
        <w:t xml:space="preserve"> most of </w:t>
      </w:r>
      <w:r w:rsidR="00DC02CE">
        <w:t>the</w:t>
      </w:r>
      <w:r w:rsidR="0089414F">
        <w:t xml:space="preserve"> in</w:t>
      </w:r>
      <w:r w:rsidR="00DC02CE">
        <w:t xml:space="preserve"> Inshore water body</w:t>
      </w:r>
      <w:r w:rsidR="0089414F">
        <w:t xml:space="preserve">, while the Midshelf water body was </w:t>
      </w:r>
      <w:r w:rsidR="001301AA">
        <w:t xml:space="preserve">reached </w:t>
      </w:r>
      <w:r w:rsidR="0089414F">
        <w:t xml:space="preserve">by </w:t>
      </w:r>
      <w:r w:rsidR="001301AA">
        <w:t xml:space="preserve">low </w:t>
      </w:r>
      <w:r w:rsidR="0089414F">
        <w:t xml:space="preserve">salinity </w:t>
      </w:r>
      <w:r w:rsidR="001301AA">
        <w:t xml:space="preserve">waters </w:t>
      </w:r>
      <w:r w:rsidR="0089414F">
        <w:t>several times. The freshwater reached the reef matrix once or twice almost everywhere in this region between 2003 and 2013.</w:t>
      </w:r>
    </w:p>
    <w:p w:rsidR="00413B47" w:rsidRDefault="003E565F" w:rsidP="00DD02BD">
      <w:pPr>
        <w:pStyle w:val="BodyText"/>
      </w:pPr>
      <w:r w:rsidRPr="003E565F">
        <w:rPr>
          <w:noProof/>
          <w:lang w:eastAsia="en-AU"/>
        </w:rPr>
        <w:lastRenderedPageBreak/>
        <w:drawing>
          <wp:inline distT="0" distB="0" distL="0" distR="0">
            <wp:extent cx="5756275" cy="3518186"/>
            <wp:effectExtent l="0" t="0" r="0" b="6350"/>
            <wp:docPr id="3" name="Picture 1" descr="Figure 16 Freshwater discharge and estimated freshwater extent for the Cape York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56275" cy="3518186"/>
                    </a:xfrm>
                    <a:prstGeom prst="rect">
                      <a:avLst/>
                    </a:prstGeom>
                    <a:noFill/>
                    <a:ln>
                      <a:noFill/>
                    </a:ln>
                  </pic:spPr>
                </pic:pic>
              </a:graphicData>
            </a:graphic>
          </wp:inline>
        </w:drawing>
      </w:r>
    </w:p>
    <w:p w:rsidR="003E565F" w:rsidRDefault="003E565F" w:rsidP="00E21321">
      <w:pPr>
        <w:pStyle w:val="rPlotLegend"/>
      </w:pPr>
      <w:bookmarkStart w:id="113" w:name="_Ref269205633"/>
      <w:bookmarkStart w:id="114" w:name="_Toc422393210"/>
      <w:r w:rsidRPr="00A40CD0">
        <w:t>Freshwater discharge and estimated freshwater extent for the Cape York region based on the CDOM maximum for the wet seasons.</w:t>
      </w:r>
      <w:bookmarkEnd w:id="113"/>
      <w:bookmarkEnd w:id="114"/>
    </w:p>
    <w:p w:rsidR="003E565F" w:rsidRDefault="003E565F" w:rsidP="00DD02BD">
      <w:pPr>
        <w:pStyle w:val="BodyText"/>
      </w:pPr>
    </w:p>
    <w:p w:rsidR="00D32E5E" w:rsidRDefault="00D32E5E" w:rsidP="00D32E5E">
      <w:pPr>
        <w:spacing w:before="5" w:after="5"/>
        <w:ind w:left="5" w:right="5"/>
        <w:jc w:val="center"/>
      </w:pPr>
      <w:r>
        <w:rPr>
          <w:noProof/>
          <w:lang w:val="en-AU" w:eastAsia="en-AU"/>
        </w:rPr>
        <w:lastRenderedPageBreak/>
        <w:drawing>
          <wp:inline distT="0" distB="0" distL="0" distR="0">
            <wp:extent cx="5730875" cy="7106285"/>
            <wp:effectExtent l="0" t="0" r="0" b="0"/>
            <wp:docPr id="63" name="Filename hint" descr="Figure 17 Map of freshwater extent for the wet season the Cape York region. Maximum value of CDOM for the wet season 2012/201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Filename hint"/>
                    <pic:cNvPicPr/>
                  </pic:nvPicPr>
                  <pic:blipFill>
                    <a:blip r:embed="rId32"/>
                    <a:stretch>
                      <a:fillRect/>
                    </a:stretch>
                  </pic:blipFill>
                  <pic:spPr>
                    <a:xfrm>
                      <a:off x="0" y="0"/>
                      <a:ext cx="5756275" cy="7158362"/>
                    </a:xfrm>
                    <a:prstGeom prst="rect">
                      <a:avLst/>
                    </a:prstGeom>
                  </pic:spPr>
                </pic:pic>
              </a:graphicData>
            </a:graphic>
          </wp:inline>
        </w:drawing>
      </w:r>
    </w:p>
    <w:p w:rsidR="00D32E5E" w:rsidRDefault="00D32E5E" w:rsidP="00E21321">
      <w:pPr>
        <w:pStyle w:val="rPlotLegend"/>
      </w:pPr>
      <w:bookmarkStart w:id="115" w:name="_Ref269197797"/>
      <w:bookmarkStart w:id="116" w:name="_Ref269206999"/>
      <w:bookmarkStart w:id="117" w:name="_Ref269207036"/>
      <w:bookmarkStart w:id="118" w:name="_Toc422393211"/>
      <w:r>
        <w:t>Map of freshwater extent for the wet season the Cape York region. Maximum value of CDOM for the wet season 2012/2013 (November 2012 - April 2013)</w:t>
      </w:r>
      <w:bookmarkEnd w:id="115"/>
      <w:r w:rsidR="003E565F">
        <w:t>.</w:t>
      </w:r>
      <w:bookmarkEnd w:id="116"/>
      <w:bookmarkEnd w:id="117"/>
      <w:bookmarkEnd w:id="118"/>
    </w:p>
    <w:p w:rsidR="00D32E5E" w:rsidRDefault="00D32E5E" w:rsidP="00D32E5E">
      <w:pPr>
        <w:spacing w:before="5" w:after="5"/>
        <w:ind w:left="5" w:right="5"/>
        <w:jc w:val="center"/>
      </w:pPr>
      <w:r>
        <w:rPr>
          <w:noProof/>
          <w:lang w:val="en-AU" w:eastAsia="en-AU"/>
        </w:rPr>
        <w:lastRenderedPageBreak/>
        <w:drawing>
          <wp:inline distT="0" distB="0" distL="0" distR="0">
            <wp:extent cx="5730875" cy="7106285"/>
            <wp:effectExtent l="0" t="0" r="0" b="0"/>
            <wp:docPr id="66" name="Filename hint" descr="Figure 18 Map of freshwater extent for the 2012/13 wet season in the Cape York region. Freshwater extent estimated with a threshold for the CDOM seasonal maximum of 0.24 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Filename hint"/>
                    <pic:cNvPicPr/>
                  </pic:nvPicPr>
                  <pic:blipFill>
                    <a:blip r:embed="rId33"/>
                    <a:stretch>
                      <a:fillRect/>
                    </a:stretch>
                  </pic:blipFill>
                  <pic:spPr>
                    <a:xfrm>
                      <a:off x="0" y="0"/>
                      <a:ext cx="5756275" cy="7158362"/>
                    </a:xfrm>
                    <a:prstGeom prst="rect">
                      <a:avLst/>
                    </a:prstGeom>
                  </pic:spPr>
                </pic:pic>
              </a:graphicData>
            </a:graphic>
          </wp:inline>
        </w:drawing>
      </w:r>
    </w:p>
    <w:p w:rsidR="00D32E5E" w:rsidRDefault="00D32E5E" w:rsidP="00E21321">
      <w:pPr>
        <w:pStyle w:val="rPlotLegend"/>
      </w:pPr>
      <w:bookmarkStart w:id="119" w:name="_Ref269197799"/>
      <w:bookmarkStart w:id="120" w:name="_Toc422393212"/>
      <w:r>
        <w:t xml:space="preserve">Map of freshwater extent for the </w:t>
      </w:r>
      <w:r w:rsidR="003401D7">
        <w:t xml:space="preserve">2012/13 </w:t>
      </w:r>
      <w:r>
        <w:t>wet season</w:t>
      </w:r>
      <w:r w:rsidR="00B20973">
        <w:t xml:space="preserve"> </w:t>
      </w:r>
      <w:r w:rsidR="003401D7">
        <w:t>in</w:t>
      </w:r>
      <w:r>
        <w:t xml:space="preserve"> the Cape York region. Freshwater extent estimated with a threshold for the CDOM seasonal maximum of 0.24 m</w:t>
      </w:r>
      <w:r w:rsidRPr="00037340">
        <w:rPr>
          <w:vertAlign w:val="superscript"/>
        </w:rPr>
        <w:t>-1</w:t>
      </w:r>
      <w:r>
        <w:t>.</w:t>
      </w:r>
      <w:bookmarkEnd w:id="119"/>
      <w:bookmarkEnd w:id="120"/>
    </w:p>
    <w:p w:rsidR="00D32E5E" w:rsidRDefault="00D32E5E" w:rsidP="00D32E5E">
      <w:pPr>
        <w:spacing w:before="5" w:after="5"/>
        <w:ind w:left="5" w:right="5"/>
        <w:jc w:val="center"/>
      </w:pPr>
      <w:r>
        <w:rPr>
          <w:noProof/>
          <w:lang w:val="en-AU" w:eastAsia="en-AU"/>
        </w:rPr>
        <w:lastRenderedPageBreak/>
        <w:drawing>
          <wp:inline distT="0" distB="0" distL="0" distR="0">
            <wp:extent cx="5730875" cy="7106285"/>
            <wp:effectExtent l="0" t="0" r="0" b="0"/>
            <wp:docPr id="69" name="Filename hint" descr="Figure 19 Map of multi annual freshwater extent for the wet season for the Cape York region. Superimposed seasonal maximum freshwater plume extents for the wet seasons between 2003 and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Filename hint"/>
                    <pic:cNvPicPr/>
                  </pic:nvPicPr>
                  <pic:blipFill>
                    <a:blip r:embed="rId34"/>
                    <a:stretch>
                      <a:fillRect/>
                    </a:stretch>
                  </pic:blipFill>
                  <pic:spPr>
                    <a:xfrm>
                      <a:off x="0" y="0"/>
                      <a:ext cx="5756275" cy="7159215"/>
                    </a:xfrm>
                    <a:prstGeom prst="rect">
                      <a:avLst/>
                    </a:prstGeom>
                  </pic:spPr>
                </pic:pic>
              </a:graphicData>
            </a:graphic>
          </wp:inline>
        </w:drawing>
      </w:r>
    </w:p>
    <w:p w:rsidR="00D32E5E" w:rsidRDefault="00D32E5E" w:rsidP="00E21321">
      <w:pPr>
        <w:pStyle w:val="rPlotLegend"/>
      </w:pPr>
      <w:bookmarkStart w:id="121" w:name="_Ref269197802"/>
      <w:bookmarkStart w:id="122" w:name="_Toc422393213"/>
      <w:r>
        <w:t xml:space="preserve">Map of </w:t>
      </w:r>
      <w:r w:rsidR="003743D0">
        <w:t xml:space="preserve">multi annual </w:t>
      </w:r>
      <w:r>
        <w:t>freshwater extent for the wet season for the Cape York region. Superimposed seasonal maximum freshwater plume extents for the wet seasons between 2003 and 2013.</w:t>
      </w:r>
      <w:bookmarkEnd w:id="121"/>
      <w:bookmarkEnd w:id="122"/>
    </w:p>
    <w:p w:rsidR="00D32E5E" w:rsidRDefault="00D32E5E" w:rsidP="00D32E5E">
      <w:r>
        <w:br w:type="page"/>
      </w:r>
    </w:p>
    <w:p w:rsidR="005F185C" w:rsidRPr="007E294B" w:rsidRDefault="005F185C" w:rsidP="005F185C">
      <w:pPr>
        <w:pStyle w:val="Heading3"/>
      </w:pPr>
      <w:bookmarkStart w:id="123" w:name="_Toc422393110"/>
      <w:r w:rsidRPr="007E294B">
        <w:lastRenderedPageBreak/>
        <w:t>Assessment of the exceedance of water quality guidelines</w:t>
      </w:r>
      <w:bookmarkEnd w:id="123"/>
    </w:p>
    <w:p w:rsidR="00A918F3" w:rsidRDefault="00AB0BBE" w:rsidP="00DD02BD">
      <w:pPr>
        <w:pStyle w:val="BodyText"/>
      </w:pPr>
      <w:r w:rsidRPr="00A40CD0">
        <w:t xml:space="preserve">The </w:t>
      </w:r>
      <w:r w:rsidR="00CC0747">
        <w:t xml:space="preserve">P2R scores are based on </w:t>
      </w:r>
      <w:r w:rsidRPr="00A40CD0">
        <w:t xml:space="preserve">exceedance of the Guidelines assessed for CHL and TSS retrieved from MODIS Aqua using </w:t>
      </w:r>
      <w:r w:rsidR="003743D0">
        <w:t xml:space="preserve">the </w:t>
      </w:r>
      <w:r w:rsidRPr="00A40CD0">
        <w:t xml:space="preserve">CSIRO </w:t>
      </w:r>
      <w:r w:rsidR="003743D0">
        <w:t xml:space="preserve">ocean colour </w:t>
      </w:r>
      <w:r w:rsidRPr="00A40CD0">
        <w:t>algorithm. For the Cape York region the annual mean CHL</w:t>
      </w:r>
      <w:r w:rsidR="00B20973">
        <w:t xml:space="preserve"> </w:t>
      </w:r>
      <w:r w:rsidRPr="00A40CD0">
        <w:t xml:space="preserve">values of exceeded </w:t>
      </w:r>
      <w:r>
        <w:t xml:space="preserve">the Guidelines threshold values for </w:t>
      </w:r>
      <w:r w:rsidR="00B34845">
        <w:t>75</w:t>
      </w:r>
      <w:r>
        <w:t xml:space="preserve">% </w:t>
      </w:r>
      <w:r w:rsidRPr="00A40CD0">
        <w:t xml:space="preserve">of the </w:t>
      </w:r>
      <w:r w:rsidR="00B34845">
        <w:t>Inshore</w:t>
      </w:r>
      <w:r w:rsidRPr="00A40CD0">
        <w:t xml:space="preserve"> Coastal are</w:t>
      </w:r>
      <w:r w:rsidR="00B34845">
        <w:t xml:space="preserve">a, 13% of the Midshelf and 1% </w:t>
      </w:r>
      <w:r w:rsidRPr="00A40CD0">
        <w:t>of the Offshore areas (</w:t>
      </w:r>
      <w:r w:rsidR="00B34845">
        <w:t>Table 11)</w:t>
      </w:r>
      <w:r w:rsidR="00A918F3">
        <w:t>. The Exceedance</w:t>
      </w:r>
      <w:r w:rsidRPr="00A40CD0">
        <w:t xml:space="preserve"> maps for CHL show that the mean CHL values of exceeded the Guidelines thresholds over the whole year only in river mouths and embayments</w:t>
      </w:r>
      <w:r w:rsidR="0041175C">
        <w:t xml:space="preserve"> in the Inshore and Midshelf water bodies</w:t>
      </w:r>
      <w:r w:rsidR="0081111E">
        <w:t xml:space="preserve"> </w:t>
      </w:r>
      <w:r w:rsidR="009A4493">
        <w:t>(</w:t>
      </w:r>
      <w:r w:rsidR="003C280C">
        <w:fldChar w:fldCharType="begin"/>
      </w:r>
      <w:r w:rsidR="009A4493">
        <w:instrText xml:space="preserve"> REF _Ref267755638 \r \h </w:instrText>
      </w:r>
      <w:r w:rsidR="003C280C">
        <w:fldChar w:fldCharType="separate"/>
      </w:r>
      <w:r w:rsidR="00166571">
        <w:t>Figure 20</w:t>
      </w:r>
      <w:r w:rsidR="003C280C">
        <w:fldChar w:fldCharType="end"/>
      </w:r>
      <w:r w:rsidR="003C280C">
        <w:fldChar w:fldCharType="begin"/>
      </w:r>
      <w:r w:rsidR="00A918F3">
        <w:instrText xml:space="preserve"> REF _Ref267755644 \r \h </w:instrText>
      </w:r>
      <w:r w:rsidR="003C280C">
        <w:fldChar w:fldCharType="separate"/>
      </w:r>
      <w:r w:rsidR="00166571">
        <w:t>Figure 22</w:t>
      </w:r>
      <w:r w:rsidR="003C280C">
        <w:fldChar w:fldCharType="end"/>
      </w:r>
      <w:r w:rsidR="00A918F3">
        <w:t>). This spatial pattern has been consistent for this region over the decade between 2003 and 2013</w:t>
      </w:r>
      <w:r w:rsidR="0041175C">
        <w:t>, as shown by the map of frequency of CHL exceedance</w:t>
      </w:r>
      <w:r w:rsidR="00A918F3">
        <w:t xml:space="preserve"> (Figure 23).</w:t>
      </w:r>
    </w:p>
    <w:p w:rsidR="00A74EC4" w:rsidRPr="00A40CD0" w:rsidRDefault="009A4493" w:rsidP="00DD02BD">
      <w:pPr>
        <w:pStyle w:val="BodyText"/>
      </w:pPr>
      <w:r w:rsidRPr="00A40CD0">
        <w:t>Over the whole year, exceedance of TSS Guideline values was</w:t>
      </w:r>
      <w:r>
        <w:t xml:space="preserve"> recorded in 34</w:t>
      </w:r>
      <w:r w:rsidRPr="00A40CD0">
        <w:t>% of</w:t>
      </w:r>
      <w:r>
        <w:t xml:space="preserve"> Inshore</w:t>
      </w:r>
      <w:r w:rsidR="00D108D1">
        <w:t>, 3% of Midshelf and 6</w:t>
      </w:r>
      <w:r w:rsidRPr="00A40CD0">
        <w:t>% of Offshore areas (</w:t>
      </w:r>
      <w:r w:rsidR="00D108D1">
        <w:t>Table 11,</w:t>
      </w:r>
      <w:r w:rsidR="003C280C">
        <w:fldChar w:fldCharType="begin"/>
      </w:r>
      <w:r w:rsidR="00D108D1">
        <w:instrText xml:space="preserve"> REF _Ref267755640 \r \h </w:instrText>
      </w:r>
      <w:r w:rsidR="003C280C">
        <w:fldChar w:fldCharType="separate"/>
      </w:r>
      <w:r w:rsidR="00166571">
        <w:t>Figure 21</w:t>
      </w:r>
      <w:r w:rsidR="003C280C">
        <w:fldChar w:fldCharType="end"/>
      </w:r>
      <w:r w:rsidR="00D108D1">
        <w:t xml:space="preserve">, </w:t>
      </w:r>
      <w:r w:rsidR="003C280C">
        <w:fldChar w:fldCharType="begin"/>
      </w:r>
      <w:r w:rsidR="00D108D1">
        <w:instrText xml:space="preserve"> REF _Ref267755648 \r \h </w:instrText>
      </w:r>
      <w:r w:rsidR="003C280C">
        <w:fldChar w:fldCharType="separate"/>
      </w:r>
      <w:r w:rsidR="00166571">
        <w:t>Figure 23</w:t>
      </w:r>
      <w:r w:rsidR="003C280C">
        <w:fldChar w:fldCharType="end"/>
      </w:r>
      <w:r w:rsidR="00D108D1">
        <w:t>)</w:t>
      </w:r>
      <w:r w:rsidRPr="00A40CD0">
        <w:t xml:space="preserve">. </w:t>
      </w:r>
      <w:r w:rsidR="00821713">
        <w:t>The Exceedance maps for TSS</w:t>
      </w:r>
      <w:r w:rsidR="00821713" w:rsidRPr="00A40CD0">
        <w:t xml:space="preserve"> show that the mean </w:t>
      </w:r>
      <w:r w:rsidR="00821713">
        <w:t>TSS</w:t>
      </w:r>
      <w:r w:rsidR="00821713" w:rsidRPr="00A40CD0">
        <w:t xml:space="preserve"> values of exceeded the Guidelines thresholds over the whole year only in river mouths and embayments</w:t>
      </w:r>
      <w:r w:rsidR="00821713">
        <w:t>, as well as in the Offshore waters between the Midshelf to Offshore boundary and the reef matrix (</w:t>
      </w:r>
      <w:r w:rsidR="003C280C">
        <w:fldChar w:fldCharType="begin"/>
      </w:r>
      <w:r w:rsidR="00821713">
        <w:instrText xml:space="preserve"> REF _Ref267755640 \r \h </w:instrText>
      </w:r>
      <w:r w:rsidR="003C280C">
        <w:fldChar w:fldCharType="separate"/>
      </w:r>
      <w:r w:rsidR="00166571">
        <w:t>Figure 21</w:t>
      </w:r>
      <w:r w:rsidR="003C280C">
        <w:fldChar w:fldCharType="end"/>
      </w:r>
      <w:r w:rsidR="00821713">
        <w:t xml:space="preserve">, </w:t>
      </w:r>
      <w:r w:rsidR="003C280C">
        <w:fldChar w:fldCharType="begin"/>
      </w:r>
      <w:r w:rsidR="00821713">
        <w:instrText xml:space="preserve"> REF _Ref267755648 \r \h </w:instrText>
      </w:r>
      <w:r w:rsidR="003C280C">
        <w:fldChar w:fldCharType="separate"/>
      </w:r>
      <w:r w:rsidR="00166571">
        <w:t>Figure 23</w:t>
      </w:r>
      <w:r w:rsidR="003C280C">
        <w:fldChar w:fldCharType="end"/>
      </w:r>
      <w:r w:rsidR="00821713">
        <w:t>). This spatial pattern has been consistent for this region over the decade between 2003 and 2013</w:t>
      </w:r>
      <w:r w:rsidR="0041175C">
        <w:t xml:space="preserve">, </w:t>
      </w:r>
      <w:r w:rsidR="00C73E32">
        <w:t>a</w:t>
      </w:r>
      <w:r w:rsidR="0041175C">
        <w:t>s shown by the map of frequency of TSS exceedance</w:t>
      </w:r>
      <w:r w:rsidR="00821713">
        <w:t xml:space="preserve"> (</w:t>
      </w:r>
      <w:r w:rsidR="003C280C">
        <w:fldChar w:fldCharType="begin"/>
      </w:r>
      <w:r w:rsidR="00821713">
        <w:instrText xml:space="preserve"> REF _Ref267755654 \r \h </w:instrText>
      </w:r>
      <w:r w:rsidR="003C280C">
        <w:fldChar w:fldCharType="separate"/>
      </w:r>
      <w:r w:rsidR="00166571">
        <w:t>Figure 25</w:t>
      </w:r>
      <w:r w:rsidR="003C280C">
        <w:fldChar w:fldCharType="end"/>
      </w:r>
      <w:r w:rsidR="00821713">
        <w:t>).</w:t>
      </w:r>
    </w:p>
    <w:p w:rsidR="00E26CEF" w:rsidRDefault="00821713" w:rsidP="00DD02BD">
      <w:pPr>
        <w:pStyle w:val="BodyText"/>
      </w:pPr>
      <w:r>
        <w:t>Maps and tables providing details for the seasonal exceedance</w:t>
      </w:r>
      <w:r w:rsidR="00A74EC4">
        <w:t xml:space="preserve"> in the </w:t>
      </w:r>
      <w:r>
        <w:t>wet and dry season</w:t>
      </w:r>
      <w:r w:rsidR="00A74EC4">
        <w:t>s</w:t>
      </w:r>
      <w:r>
        <w:t xml:space="preserve"> are reported in section </w:t>
      </w:r>
      <w:r w:rsidR="003C280C">
        <w:fldChar w:fldCharType="begin"/>
      </w:r>
      <w:r w:rsidR="00A74EC4">
        <w:instrText xml:space="preserve"> REF _Ref269322013 \r \h </w:instrText>
      </w:r>
      <w:r w:rsidR="003C280C">
        <w:fldChar w:fldCharType="separate"/>
      </w:r>
      <w:r w:rsidR="00166571">
        <w:t>7.2</w:t>
      </w:r>
      <w:r w:rsidR="003C280C">
        <w:fldChar w:fldCharType="end"/>
      </w:r>
      <w:r w:rsidR="00A74EC4">
        <w:t xml:space="preserve"> (</w:t>
      </w:r>
      <w:r w:rsidR="003C280C">
        <w:fldChar w:fldCharType="begin"/>
      </w:r>
      <w:r w:rsidR="00E26CEF">
        <w:instrText xml:space="preserve"> REF _Ref267755558 \r \h </w:instrText>
      </w:r>
      <w:r w:rsidR="003C280C">
        <w:fldChar w:fldCharType="separate"/>
      </w:r>
      <w:r w:rsidR="00166571">
        <w:t>Table 20</w:t>
      </w:r>
      <w:r w:rsidR="003C280C">
        <w:fldChar w:fldCharType="end"/>
      </w:r>
      <w:r w:rsidR="00B651A5">
        <w:t xml:space="preserve">, </w:t>
      </w:r>
      <w:r w:rsidR="003C280C">
        <w:fldChar w:fldCharType="begin"/>
      </w:r>
      <w:r w:rsidR="00E26CEF">
        <w:instrText xml:space="preserve"> REF _Ref267755563 \r \h </w:instrText>
      </w:r>
      <w:r w:rsidR="003C280C">
        <w:fldChar w:fldCharType="separate"/>
      </w:r>
      <w:r w:rsidR="00166571">
        <w:t>Table 21</w:t>
      </w:r>
      <w:r w:rsidR="003C280C">
        <w:fldChar w:fldCharType="end"/>
      </w:r>
      <w:r w:rsidR="00B651A5">
        <w:t xml:space="preserve">, </w:t>
      </w:r>
      <w:r w:rsidR="003C280C">
        <w:fldChar w:fldCharType="begin"/>
      </w:r>
      <w:r w:rsidR="00E26CEF">
        <w:instrText xml:space="preserve"> REF _Ref267755567 \r \h </w:instrText>
      </w:r>
      <w:r w:rsidR="003C280C">
        <w:fldChar w:fldCharType="separate"/>
      </w:r>
      <w:r w:rsidR="00166571">
        <w:t>Figure 101</w:t>
      </w:r>
      <w:r w:rsidR="003C280C">
        <w:fldChar w:fldCharType="end"/>
      </w:r>
      <w:r w:rsidR="00B651A5">
        <w:t xml:space="preserve">, </w:t>
      </w:r>
      <w:r w:rsidR="003C280C">
        <w:fldChar w:fldCharType="begin"/>
      </w:r>
      <w:r w:rsidR="00E26CEF">
        <w:instrText xml:space="preserve"> REF _Ref267755569 \r \h </w:instrText>
      </w:r>
      <w:r w:rsidR="003C280C">
        <w:fldChar w:fldCharType="separate"/>
      </w:r>
      <w:r w:rsidR="00166571">
        <w:t>Figure 102</w:t>
      </w:r>
      <w:r w:rsidR="003C280C">
        <w:fldChar w:fldCharType="end"/>
      </w:r>
      <w:r w:rsidR="00B651A5">
        <w:t xml:space="preserve">, </w:t>
      </w:r>
      <w:r w:rsidR="003C280C">
        <w:fldChar w:fldCharType="begin"/>
      </w:r>
      <w:r w:rsidR="00E26CEF">
        <w:instrText xml:space="preserve"> REF _Ref267755576 \r \h </w:instrText>
      </w:r>
      <w:r w:rsidR="003C280C">
        <w:fldChar w:fldCharType="separate"/>
      </w:r>
      <w:r w:rsidR="00166571">
        <w:t>Figure 103</w:t>
      </w:r>
      <w:r w:rsidR="003C280C">
        <w:fldChar w:fldCharType="end"/>
      </w:r>
      <w:r w:rsidR="00B651A5">
        <w:t xml:space="preserve">, </w:t>
      </w:r>
      <w:r w:rsidR="003C280C">
        <w:fldChar w:fldCharType="begin"/>
      </w:r>
      <w:r w:rsidR="00E26CEF">
        <w:instrText xml:space="preserve"> REF _Ref267755578 \r \h </w:instrText>
      </w:r>
      <w:r w:rsidR="003C280C">
        <w:fldChar w:fldCharType="separate"/>
      </w:r>
      <w:r w:rsidR="00166571">
        <w:t>Figure 104</w:t>
      </w:r>
      <w:r w:rsidR="003C280C">
        <w:fldChar w:fldCharType="end"/>
      </w:r>
      <w:r w:rsidR="00B651A5">
        <w:t xml:space="preserve">, </w:t>
      </w:r>
      <w:r w:rsidR="003C280C">
        <w:fldChar w:fldCharType="begin"/>
      </w:r>
      <w:r w:rsidR="00E26CEF">
        <w:instrText xml:space="preserve"> REF _Ref267755581 \r \h </w:instrText>
      </w:r>
      <w:r w:rsidR="003C280C">
        <w:fldChar w:fldCharType="separate"/>
      </w:r>
      <w:r w:rsidR="00166571">
        <w:t>Figure 105</w:t>
      </w:r>
      <w:r w:rsidR="003C280C">
        <w:fldChar w:fldCharType="end"/>
      </w:r>
      <w:r w:rsidR="00B651A5">
        <w:t xml:space="preserve">, </w:t>
      </w:r>
      <w:r w:rsidR="003C280C">
        <w:fldChar w:fldCharType="begin"/>
      </w:r>
      <w:r w:rsidR="00E26CEF">
        <w:instrText xml:space="preserve"> REF _Ref267755583 \r \h </w:instrText>
      </w:r>
      <w:r w:rsidR="003C280C">
        <w:fldChar w:fldCharType="separate"/>
      </w:r>
      <w:r w:rsidR="00166571">
        <w:t>Figure 106</w:t>
      </w:r>
      <w:r w:rsidR="003C280C">
        <w:fldChar w:fldCharType="end"/>
      </w:r>
      <w:r w:rsidR="00B651A5">
        <w:t xml:space="preserve">, </w:t>
      </w:r>
      <w:r w:rsidR="003C280C">
        <w:fldChar w:fldCharType="begin"/>
      </w:r>
      <w:r w:rsidR="00E26CEF">
        <w:instrText xml:space="preserve"> REF _Ref267755585 \r \h </w:instrText>
      </w:r>
      <w:r w:rsidR="003C280C">
        <w:fldChar w:fldCharType="separate"/>
      </w:r>
      <w:r w:rsidR="00166571">
        <w:t>Figure 107</w:t>
      </w:r>
      <w:r w:rsidR="003C280C">
        <w:fldChar w:fldCharType="end"/>
      </w:r>
      <w:r w:rsidR="00A74EC4">
        <w:t>).</w:t>
      </w:r>
    </w:p>
    <w:p w:rsidR="00B804C8" w:rsidRDefault="00B804C8" w:rsidP="00DD02BD">
      <w:pPr>
        <w:pStyle w:val="BodyText"/>
      </w:pPr>
    </w:p>
    <w:p w:rsidR="00553394" w:rsidRDefault="00641075" w:rsidP="00E21321">
      <w:pPr>
        <w:pStyle w:val="rTableLegend"/>
        <w:spacing w:after="120"/>
      </w:pPr>
      <w:bookmarkStart w:id="124" w:name="_Ref267755633"/>
      <w:bookmarkStart w:id="125" w:name="_Toc422393164"/>
      <w:r>
        <w:t>Summary of the annual exceedance maps from 01-May-2012 to 30-Apr-2013 for Chlorophyll-a and Total Suspended Solids for the Cape York region. Surface Area is the surface area in square kilometres for each of the reporting water bodies for this region Number valid obs. is the number of pixels with valid observations (i.e. cloud-free and error-free pixels); Number total obs. provides the total number of observations</w:t>
      </w:r>
      <w:r w:rsidR="002F2E3D">
        <w:t>; Mean</w:t>
      </w:r>
      <w:r>
        <w:t>&gt; trigger and Median &gt; trigger report the relative area for each water body where the mean or the median exceeded the WQ Guideline value.</w:t>
      </w:r>
      <w:bookmarkEnd w:id="124"/>
      <w:bookmarkEnd w:id="125"/>
    </w:p>
    <w:tbl>
      <w:tblPr>
        <w:tblW w:w="0" w:type="auto"/>
        <w:tblLook w:val="04A0" w:firstRow="1" w:lastRow="0" w:firstColumn="1" w:lastColumn="0" w:noHBand="0" w:noVBand="1"/>
        <w:tblDescription w:val="Table 12 Summary of the annual exceedance maps from 01-May-2012 to 30-Apr-2013 for Chlorophyll-a and Total Suspended Solids for the Cape York region. Surface Area is the surface area in square kilometres for each of the reporting water bodies for this region Numbe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
      </w:tblPr>
      <w:tblGrid>
        <w:gridCol w:w="967"/>
        <w:gridCol w:w="1034"/>
        <w:gridCol w:w="1351"/>
        <w:gridCol w:w="1409"/>
        <w:gridCol w:w="1021"/>
        <w:gridCol w:w="1151"/>
        <w:gridCol w:w="1021"/>
        <w:gridCol w:w="1151"/>
      </w:tblGrid>
      <w:tr w:rsidR="00553394">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553394">
            <w:pPr>
              <w:spacing w:before="3" w:after="3"/>
              <w:ind w:left="3" w:right="3"/>
              <w:jc w:val="left"/>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01-May-2012_30-Apr-2013</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Median &gt; trigger</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sz w:val="24"/>
              </w:rPr>
              <w:t>4363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sz w:val="24"/>
              </w:rPr>
              <w:t>200126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sz w:val="24"/>
              </w:rPr>
              <w:t>2273123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18%</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sz w:val="24"/>
              </w:rPr>
              <w:t>10686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sz w:val="24"/>
              </w:rPr>
              <w:t>641788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sz w:val="24"/>
              </w:rPr>
              <w:t>5567406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sz w:val="24"/>
              </w:rPr>
              <w:t>63092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sz w:val="24"/>
              </w:rPr>
              <w:t>2319274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sz w:val="24"/>
              </w:rPr>
              <w:t>32840044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r>
    </w:tbl>
    <w:p w:rsidR="00553394" w:rsidRDefault="00553394"/>
    <w:p w:rsidR="00553394" w:rsidRDefault="00641075">
      <w:pPr>
        <w:spacing w:before="5" w:after="5"/>
        <w:ind w:left="5" w:right="5"/>
        <w:jc w:val="center"/>
      </w:pPr>
      <w:r>
        <w:rPr>
          <w:noProof/>
          <w:lang w:val="en-AU" w:eastAsia="en-AU"/>
        </w:rPr>
        <w:lastRenderedPageBreak/>
        <w:drawing>
          <wp:inline distT="0" distB="0" distL="0" distR="0">
            <wp:extent cx="5730875" cy="7106285"/>
            <wp:effectExtent l="0" t="0" r="0" b="0"/>
            <wp:docPr id="73" name="Filename hint" descr="Figure 20 Annual mean map for Chlorophyll-afor the Cape York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Filename hint"/>
                    <pic:cNvPicPr/>
                  </pic:nvPicPr>
                  <pic:blipFill>
                    <a:blip r:embed="rId35"/>
                    <a:stretch>
                      <a:fillRect/>
                    </a:stretch>
                  </pic:blipFill>
                  <pic:spPr>
                    <a:xfrm>
                      <a:off x="0" y="0"/>
                      <a:ext cx="5756275" cy="7158362"/>
                    </a:xfrm>
                    <a:prstGeom prst="rect">
                      <a:avLst/>
                    </a:prstGeom>
                  </pic:spPr>
                </pic:pic>
              </a:graphicData>
            </a:graphic>
          </wp:inline>
        </w:drawing>
      </w:r>
    </w:p>
    <w:p w:rsidR="00553394" w:rsidRDefault="00641075" w:rsidP="00E21321">
      <w:pPr>
        <w:pStyle w:val="rPlotLegend"/>
      </w:pPr>
      <w:bookmarkStart w:id="126" w:name="_Ref267755638"/>
      <w:bookmarkStart w:id="127" w:name="_Toc422393214"/>
      <w:r>
        <w:t>Annual mean map for Chlorophyll-afor the Cape York region for the reporting year 2012/13 (May 2012 –April 2013).</w:t>
      </w:r>
      <w:bookmarkEnd w:id="126"/>
      <w:bookmarkEnd w:id="127"/>
    </w:p>
    <w:p w:rsidR="00553394" w:rsidRDefault="00641075">
      <w:pPr>
        <w:spacing w:before="5" w:after="5"/>
        <w:ind w:left="5" w:right="5"/>
        <w:jc w:val="center"/>
      </w:pPr>
      <w:r>
        <w:rPr>
          <w:noProof/>
          <w:lang w:val="en-AU" w:eastAsia="en-AU"/>
        </w:rPr>
        <w:lastRenderedPageBreak/>
        <w:drawing>
          <wp:inline distT="0" distB="0" distL="0" distR="0">
            <wp:extent cx="5730875" cy="7106285"/>
            <wp:effectExtent l="0" t="0" r="0" b="0"/>
            <wp:docPr id="76" name="Filename hint" descr="Figure 21 Annual mean map for Non-algal particulate matter (NAP as a measure of TSS) for the Cape York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Filename hint"/>
                    <pic:cNvPicPr/>
                  </pic:nvPicPr>
                  <pic:blipFill>
                    <a:blip r:embed="rId36"/>
                    <a:stretch>
                      <a:fillRect/>
                    </a:stretch>
                  </pic:blipFill>
                  <pic:spPr>
                    <a:xfrm>
                      <a:off x="0" y="0"/>
                      <a:ext cx="5756275" cy="7158362"/>
                    </a:xfrm>
                    <a:prstGeom prst="rect">
                      <a:avLst/>
                    </a:prstGeom>
                  </pic:spPr>
                </pic:pic>
              </a:graphicData>
            </a:graphic>
          </wp:inline>
        </w:drawing>
      </w:r>
    </w:p>
    <w:p w:rsidR="00553394" w:rsidRDefault="00641075" w:rsidP="00E21321">
      <w:pPr>
        <w:pStyle w:val="rPlotLegend"/>
      </w:pPr>
      <w:bookmarkStart w:id="128" w:name="_Ref267755640"/>
      <w:bookmarkStart w:id="129" w:name="_Toc422393215"/>
      <w:r>
        <w:t>Annual mean map for Non-algal particulate matter (NAP as a measure of TSS) for the Cape York region for the reporting year 2012/13 (May 2012 –April 2013).</w:t>
      </w:r>
      <w:bookmarkEnd w:id="128"/>
      <w:bookmarkEnd w:id="129"/>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7106285"/>
            <wp:effectExtent l="0" t="0" r="0" b="0"/>
            <wp:docPr id="94" name="Filename hint" descr="Figure 22 Exceedance maps for the Cape York region for the reporting year 2012/13 (May 2012 –April 2013). Chlorophyll-a exceedance map. The Guideline values for annual means of Chlorophyll–a are 0.45 µg L-1 for Inshore and Midshelf and 0.40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Filename hint"/>
                    <pic:cNvPicPr/>
                  </pic:nvPicPr>
                  <pic:blipFill>
                    <a:blip r:embed="rId37"/>
                    <a:stretch>
                      <a:fillRect/>
                    </a:stretch>
                  </pic:blipFill>
                  <pic:spPr>
                    <a:xfrm>
                      <a:off x="0" y="0"/>
                      <a:ext cx="5756275" cy="7158362"/>
                    </a:xfrm>
                    <a:prstGeom prst="rect">
                      <a:avLst/>
                    </a:prstGeom>
                  </pic:spPr>
                </pic:pic>
              </a:graphicData>
            </a:graphic>
          </wp:inline>
        </w:drawing>
      </w:r>
    </w:p>
    <w:p w:rsidR="00553394" w:rsidRDefault="00641075" w:rsidP="00E21321">
      <w:pPr>
        <w:pStyle w:val="rPlotLegend"/>
      </w:pPr>
      <w:bookmarkStart w:id="130" w:name="_Ref267755644"/>
      <w:bookmarkStart w:id="131" w:name="_Toc422393216"/>
      <w:r>
        <w:t xml:space="preserve">Exceedance maps for the Cape York region for the reporting year 2012/13 (May 2012 –April 2013). Chlorophyll-a exceedance </w:t>
      </w:r>
      <w:r w:rsidR="00E27086">
        <w:t>map. The</w:t>
      </w:r>
      <w:r>
        <w:t xml:space="preserve"> Guideline values for annual means of Chlorophyll–a are 0.45 µg L-1 for Inshore and Midshelf and 0.40 µg L-1 for Offshore</w:t>
      </w:r>
      <w:bookmarkEnd w:id="130"/>
      <w:bookmarkEnd w:id="131"/>
    </w:p>
    <w:p w:rsidR="00553394" w:rsidRDefault="00641075">
      <w:pPr>
        <w:spacing w:before="5" w:after="5"/>
        <w:ind w:left="5" w:right="5"/>
        <w:jc w:val="center"/>
      </w:pPr>
      <w:r>
        <w:rPr>
          <w:noProof/>
          <w:lang w:val="en-AU" w:eastAsia="en-AU"/>
        </w:rPr>
        <w:lastRenderedPageBreak/>
        <w:drawing>
          <wp:inline distT="0" distB="0" distL="0" distR="0">
            <wp:extent cx="5730875" cy="7106285"/>
            <wp:effectExtent l="0" t="0" r="0" b="0"/>
            <wp:docPr id="97" name="Filename hint" descr="Figure 23 Exceedance maps for the Cape York region for the reporting year 2012/13 (May 2012 –April 2013). Non-algal particulate matter (NAP as a measure of TSS) exceedance map. The Guideline values for annual means of TSS are 2.0 mg L-1 for Inshore and Midshelf and 0.7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Filename hint"/>
                    <pic:cNvPicPr/>
                  </pic:nvPicPr>
                  <pic:blipFill>
                    <a:blip r:embed="rId38"/>
                    <a:stretch>
                      <a:fillRect/>
                    </a:stretch>
                  </pic:blipFill>
                  <pic:spPr>
                    <a:xfrm>
                      <a:off x="0" y="0"/>
                      <a:ext cx="5756275" cy="7158362"/>
                    </a:xfrm>
                    <a:prstGeom prst="rect">
                      <a:avLst/>
                    </a:prstGeom>
                  </pic:spPr>
                </pic:pic>
              </a:graphicData>
            </a:graphic>
          </wp:inline>
        </w:drawing>
      </w:r>
    </w:p>
    <w:p w:rsidR="00553394" w:rsidRDefault="00641075" w:rsidP="00E21321">
      <w:pPr>
        <w:pStyle w:val="rPlotLegend"/>
      </w:pPr>
      <w:bookmarkStart w:id="132" w:name="_Ref267755648"/>
      <w:bookmarkStart w:id="133" w:name="_Toc422393217"/>
      <w:r>
        <w:t>Exceedance maps for the Cape York region for the reporting year 2012/13 (May 2012 –April 2013). Non-algal particulate matter (NAP as a measure of TSS) exceedance map. The Guideline values for annual means of TSS are 2.0 mg L-1 for Inshore and Midshelf and 0.7 mg L-1 for Offshore</w:t>
      </w:r>
      <w:bookmarkEnd w:id="132"/>
      <w:bookmarkEnd w:id="133"/>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7106285"/>
            <wp:effectExtent l="0" t="0" r="0" b="0"/>
            <wp:docPr id="101" name="Filename hint" descr="Figure 24 Superimposed annual exceedance extents for Chlorophyll-a for the Cape York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Filename hint"/>
                    <pic:cNvPicPr/>
                  </pic:nvPicPr>
                  <pic:blipFill>
                    <a:blip r:embed="rId39"/>
                    <a:stretch>
                      <a:fillRect/>
                    </a:stretch>
                  </pic:blipFill>
                  <pic:spPr>
                    <a:xfrm>
                      <a:off x="0" y="0"/>
                      <a:ext cx="5756275" cy="7159215"/>
                    </a:xfrm>
                    <a:prstGeom prst="rect">
                      <a:avLst/>
                    </a:prstGeom>
                  </pic:spPr>
                </pic:pic>
              </a:graphicData>
            </a:graphic>
          </wp:inline>
        </w:drawing>
      </w:r>
    </w:p>
    <w:p w:rsidR="00553394" w:rsidRDefault="00641075" w:rsidP="00E21321">
      <w:pPr>
        <w:pStyle w:val="rPlotLegend"/>
      </w:pPr>
      <w:bookmarkStart w:id="134" w:name="_Ref267755650"/>
      <w:bookmarkStart w:id="135" w:name="_Toc422393218"/>
      <w:r>
        <w:t>Superimposed annual exceedance extents for</w:t>
      </w:r>
      <w:r w:rsidR="00B20973">
        <w:t xml:space="preserve"> </w:t>
      </w:r>
      <w:r>
        <w:t>Chlorophyll-a</w:t>
      </w:r>
      <w:r w:rsidR="00B20973">
        <w:t xml:space="preserve"> </w:t>
      </w:r>
      <w:r>
        <w:t>for the Cape York region for the reporting years between 2002/03 and 2012/13.</w:t>
      </w:r>
      <w:bookmarkEnd w:id="134"/>
      <w:bookmarkEnd w:id="135"/>
    </w:p>
    <w:p w:rsidR="00553394" w:rsidRDefault="00641075">
      <w:pPr>
        <w:spacing w:before="5" w:after="5"/>
        <w:ind w:left="5" w:right="5"/>
        <w:jc w:val="center"/>
      </w:pPr>
      <w:r>
        <w:rPr>
          <w:noProof/>
          <w:lang w:val="en-AU" w:eastAsia="en-AU"/>
        </w:rPr>
        <w:lastRenderedPageBreak/>
        <w:drawing>
          <wp:inline distT="0" distB="0" distL="0" distR="0">
            <wp:extent cx="5730875" cy="7106285"/>
            <wp:effectExtent l="0" t="0" r="0" b="0"/>
            <wp:docPr id="104" name="Filename hint" descr="Figure 25 Superimposed annual exceedance extents for Non-algal particulate matter (NAP as a measure of TSS) for the Cape York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 name="Filename hint"/>
                    <pic:cNvPicPr/>
                  </pic:nvPicPr>
                  <pic:blipFill>
                    <a:blip r:embed="rId40"/>
                    <a:stretch>
                      <a:fillRect/>
                    </a:stretch>
                  </pic:blipFill>
                  <pic:spPr>
                    <a:xfrm>
                      <a:off x="0" y="0"/>
                      <a:ext cx="5756275" cy="7159215"/>
                    </a:xfrm>
                    <a:prstGeom prst="rect">
                      <a:avLst/>
                    </a:prstGeom>
                  </pic:spPr>
                </pic:pic>
              </a:graphicData>
            </a:graphic>
          </wp:inline>
        </w:drawing>
      </w:r>
    </w:p>
    <w:p w:rsidR="00553394" w:rsidRDefault="00641075" w:rsidP="00E21321">
      <w:pPr>
        <w:pStyle w:val="rPlotLegend"/>
      </w:pPr>
      <w:bookmarkStart w:id="136" w:name="_Ref267755654"/>
      <w:bookmarkStart w:id="137" w:name="_Toc422393219"/>
      <w:r>
        <w:t>Superimposed annual exceedance extents for</w:t>
      </w:r>
      <w:r w:rsidR="00B20973">
        <w:t xml:space="preserve"> </w:t>
      </w:r>
      <w:r>
        <w:t>Non-algal particulate matter (NAP as a measure of TSS) for the Cape York region for the reporting years between 2002/03 and 2012/13.</w:t>
      </w:r>
      <w:bookmarkEnd w:id="136"/>
      <w:bookmarkEnd w:id="137"/>
    </w:p>
    <w:p w:rsidR="00553394" w:rsidRDefault="00641075">
      <w:r>
        <w:br w:type="page"/>
      </w:r>
    </w:p>
    <w:p w:rsidR="00B804C8" w:rsidRPr="007E294B" w:rsidRDefault="00B804C8" w:rsidP="00B804C8">
      <w:pPr>
        <w:pStyle w:val="Heading3"/>
      </w:pPr>
      <w:bookmarkStart w:id="138" w:name="_Toc422393111"/>
      <w:r w:rsidRPr="007E294B">
        <w:lastRenderedPageBreak/>
        <w:t xml:space="preserve">Assessment of the </w:t>
      </w:r>
      <w:r>
        <w:t>Paddock to Reef index</w:t>
      </w:r>
      <w:bookmarkEnd w:id="138"/>
    </w:p>
    <w:p w:rsidR="00B804C8" w:rsidRPr="002F45B5" w:rsidRDefault="00B804C8" w:rsidP="00DD02BD">
      <w:pPr>
        <w:pStyle w:val="BodyText"/>
      </w:pPr>
      <w:r w:rsidRPr="00A40CD0">
        <w:t>The marine water quality for this reporting year for the Cape</w:t>
      </w:r>
      <w:r>
        <w:t xml:space="preserve"> York region was scored as “moderate</w:t>
      </w:r>
      <w:r w:rsidRPr="00A40CD0">
        <w:t>”, reflectin</w:t>
      </w:r>
      <w:r>
        <w:t>g a “poor</w:t>
      </w:r>
      <w:r w:rsidRPr="00A40CD0">
        <w:t>” score for P2R_CHL and “</w:t>
      </w:r>
      <w:r>
        <w:t>good</w:t>
      </w:r>
      <w:r w:rsidRPr="00A40CD0">
        <w:t>” for P2R_TSS (</w:t>
      </w:r>
      <w:r w:rsidR="003C280C">
        <w:fldChar w:fldCharType="begin"/>
      </w:r>
      <w:r>
        <w:instrText xml:space="preserve"> REF _Ref267755635 \r \h </w:instrText>
      </w:r>
      <w:r w:rsidR="003C280C">
        <w:fldChar w:fldCharType="separate"/>
      </w:r>
      <w:r w:rsidR="00166571">
        <w:t>Figure 26</w:t>
      </w:r>
      <w:r w:rsidR="003C280C">
        <w:fldChar w:fldCharType="end"/>
      </w:r>
      <w:r>
        <w:t xml:space="preserve">). </w:t>
      </w:r>
      <w:r w:rsidRPr="00A40CD0">
        <w:t>The marine water quality index and the component scores hav</w:t>
      </w:r>
      <w:r>
        <w:t>e been oscillating between “poor</w:t>
      </w:r>
      <w:r w:rsidRPr="00A40CD0">
        <w:t>” and “</w:t>
      </w:r>
      <w:r>
        <w:t>moderate” since the 2002/03</w:t>
      </w:r>
      <w:r w:rsidRPr="00A40CD0">
        <w:t xml:space="preserve"> reporting season, showing </w:t>
      </w:r>
      <w:r>
        <w:t>a clear negative</w:t>
      </w:r>
      <w:r w:rsidRPr="00A40CD0">
        <w:t xml:space="preserve"> correlation</w:t>
      </w:r>
      <w:r>
        <w:t xml:space="preserve"> for P2R_CHL(R=-0.534) with the </w:t>
      </w:r>
      <w:r w:rsidRPr="00A40CD0">
        <w:t xml:space="preserve">freshwater plume extents from the Cape York catchments </w:t>
      </w:r>
      <w:r>
        <w:t>(</w:t>
      </w:r>
      <w:r w:rsidR="003C280C">
        <w:fldChar w:fldCharType="begin"/>
      </w:r>
      <w:r>
        <w:instrText xml:space="preserve"> REF _Ref267755635 \r \h </w:instrText>
      </w:r>
      <w:r w:rsidR="003C280C">
        <w:fldChar w:fldCharType="separate"/>
      </w:r>
      <w:r w:rsidR="00166571">
        <w:t>Figure 26</w:t>
      </w:r>
      <w:r w:rsidR="003C280C">
        <w:fldChar w:fldCharType="end"/>
      </w:r>
      <w:r w:rsidR="003C280C">
        <w:fldChar w:fldCharType="begin"/>
      </w:r>
      <w:r>
        <w:instrText xml:space="preserve"> REF _Ref267749978 \r \h </w:instrText>
      </w:r>
      <w:r w:rsidR="003C280C">
        <w:fldChar w:fldCharType="separate"/>
      </w:r>
      <w:r w:rsidR="00166571">
        <w:t>Figure 14</w:t>
      </w:r>
      <w:r w:rsidR="003C280C">
        <w:fldChar w:fldCharType="end"/>
      </w:r>
      <w:r>
        <w:t>).</w:t>
      </w:r>
    </w:p>
    <w:p w:rsidR="00B804C8" w:rsidRDefault="00B804C8" w:rsidP="00B804C8"/>
    <w:p w:rsidR="00B804C8" w:rsidRDefault="00B804C8" w:rsidP="00B804C8">
      <w:pPr>
        <w:spacing w:before="5" w:after="5"/>
        <w:ind w:left="5" w:right="5"/>
        <w:jc w:val="center"/>
      </w:pPr>
      <w:r>
        <w:rPr>
          <w:noProof/>
          <w:lang w:val="en-AU" w:eastAsia="en-AU"/>
        </w:rPr>
        <w:drawing>
          <wp:inline distT="0" distB="0" distL="0" distR="0">
            <wp:extent cx="5730875" cy="3896995"/>
            <wp:effectExtent l="0" t="0" r="3175" b="8255"/>
            <wp:docPr id="59" name="Filename hint" descr="Figure 26 Trends in the Paddock to Reef marine water quality index (P2R_WQI) and component scores (P2R_CHL and P2R_TSS) for th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Filename hint"/>
                    <pic:cNvPicPr/>
                  </pic:nvPicPr>
                  <pic:blipFill>
                    <a:blip r:embed="rId41"/>
                    <a:stretch>
                      <a:fillRect/>
                    </a:stretch>
                  </pic:blipFill>
                  <pic:spPr>
                    <a:xfrm>
                      <a:off x="0" y="0"/>
                      <a:ext cx="5756275" cy="3914267"/>
                    </a:xfrm>
                    <a:prstGeom prst="rect">
                      <a:avLst/>
                    </a:prstGeom>
                  </pic:spPr>
                </pic:pic>
              </a:graphicData>
            </a:graphic>
          </wp:inline>
        </w:drawing>
      </w:r>
    </w:p>
    <w:p w:rsidR="00B804C8" w:rsidRDefault="00B804C8" w:rsidP="00E21321">
      <w:pPr>
        <w:pStyle w:val="rPlotLegend"/>
      </w:pPr>
      <w:bookmarkStart w:id="139" w:name="_Ref267755635"/>
      <w:bookmarkStart w:id="140" w:name="_Toc422393220"/>
      <w:r>
        <w:t>Trends in the Paddock to Reef marine water quality index (P2R_WQI) and component scores (P2R_CHL and P2R_TSS) for the Cape York region.</w:t>
      </w:r>
      <w:bookmarkEnd w:id="139"/>
      <w:bookmarkEnd w:id="140"/>
    </w:p>
    <w:p w:rsidR="00553394" w:rsidRDefault="00B804C8">
      <w:r>
        <w:br w:type="page"/>
      </w:r>
    </w:p>
    <w:p w:rsidR="00553394" w:rsidRDefault="00641075" w:rsidP="002F2E3D">
      <w:pPr>
        <w:pStyle w:val="Heading2"/>
      </w:pPr>
      <w:bookmarkStart w:id="141" w:name="_Toc422393112"/>
      <w:r>
        <w:lastRenderedPageBreak/>
        <w:t>Regional reports: Wet Tropics region</w:t>
      </w:r>
      <w:bookmarkEnd w:id="141"/>
    </w:p>
    <w:p w:rsidR="00F17296" w:rsidRPr="00A40CD0" w:rsidRDefault="00F17296" w:rsidP="00DD02BD">
      <w:pPr>
        <w:pStyle w:val="BodyText"/>
      </w:pPr>
      <w:r w:rsidRPr="00A40CD0">
        <w:t>Land use practices within the wet tropics catchment include primary production such as sugar cane and banana farming, dairying, beef, cropping and tropical horticulture. Other uses within the region include fisheries, mining, and tourism</w:t>
      </w:r>
      <w:r w:rsidR="003C280C">
        <w:fldChar w:fldCharType="begin"/>
      </w:r>
      <w:r>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3C280C">
        <w:fldChar w:fldCharType="separate"/>
      </w:r>
      <w:r>
        <w:rPr>
          <w:noProof/>
        </w:rPr>
        <w:t>(</w:t>
      </w:r>
      <w:hyperlink w:anchor="_ENREF_22" w:tooltip="Johnson, 2011 #4687" w:history="1">
        <w:r w:rsidR="009F5C8B">
          <w:rPr>
            <w:noProof/>
          </w:rPr>
          <w:t>Johnson et al. 2011</w:t>
        </w:r>
      </w:hyperlink>
      <w:r>
        <w:rPr>
          <w:noProof/>
        </w:rPr>
        <w:t>)</w:t>
      </w:r>
      <w:r w:rsidR="003C280C">
        <w:fldChar w:fldCharType="end"/>
      </w:r>
      <w:r w:rsidRPr="00A40CD0">
        <w:t>. Declining water quality, due to sedimentation combined with other forms of pollutants, the disturbance of acid sulphate soils, and point source pollution have been identified as a major concern to the health of coastal and marine ecosystems. Major environmental controls on GBR water quality in the wet tropics include pulsed terrigenous runoff, salinity and temperature extremes</w:t>
      </w:r>
      <w:r w:rsidR="003C280C">
        <w:fldChar w:fldCharType="begin"/>
      </w:r>
      <w:r>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3C280C">
        <w:fldChar w:fldCharType="separate"/>
      </w:r>
      <w:r>
        <w:rPr>
          <w:noProof/>
        </w:rPr>
        <w:t>(</w:t>
      </w:r>
      <w:hyperlink w:anchor="_ENREF_22" w:tooltip="Johnson, 2011 #4687" w:history="1">
        <w:r w:rsidR="009F5C8B">
          <w:rPr>
            <w:noProof/>
          </w:rPr>
          <w:t>Johnson et al. 2011</w:t>
        </w:r>
      </w:hyperlink>
      <w:r>
        <w:rPr>
          <w:noProof/>
        </w:rPr>
        <w:t>)</w:t>
      </w:r>
      <w:r w:rsidR="003C280C">
        <w:fldChar w:fldCharType="end"/>
      </w:r>
      <w:r w:rsidRPr="00A40CD0">
        <w:t>.</w:t>
      </w:r>
      <w:r w:rsidR="001D5375">
        <w:t>According to the delineation proposed in the previous report(</w:t>
      </w:r>
      <w:r w:rsidR="003C280C">
        <w:fldChar w:fldCharType="begin"/>
      </w:r>
      <w:r w:rsidR="00D068DD">
        <w:instrText xml:space="preserve"> REF _Ref264697585 \h \n </w:instrText>
      </w:r>
      <w:r w:rsidR="003C280C">
        <w:fldChar w:fldCharType="separate"/>
      </w:r>
      <w:r w:rsidR="00166571">
        <w:t>Figure 2</w:t>
      </w:r>
      <w:r w:rsidR="003C280C">
        <w:fldChar w:fldCharType="end"/>
      </w:r>
      <w:r w:rsidR="00124444">
        <w:t>), the</w:t>
      </w:r>
      <w:r>
        <w:t xml:space="preserve"> Enclosed Coastal </w:t>
      </w:r>
      <w:r w:rsidRPr="00A40CD0">
        <w:t>marine water body</w:t>
      </w:r>
      <w:r>
        <w:t xml:space="preserve"> accounts for ~15% of the inshor</w:t>
      </w:r>
      <w:r w:rsidR="00124444">
        <w:t>e waters used for P2R reporting: t</w:t>
      </w:r>
      <w:r>
        <w:t xml:space="preserve">he </w:t>
      </w:r>
      <w:r w:rsidRPr="00B27788">
        <w:t xml:space="preserve">enclosed waters </w:t>
      </w:r>
      <w:r>
        <w:t>included the Mossman- Daintree, Barron and Herbert River estuary mouths. In Rockingham</w:t>
      </w:r>
      <w:r w:rsidRPr="00A40CD0">
        <w:t xml:space="preserve"> Bay</w:t>
      </w:r>
      <w:r>
        <w:t xml:space="preserve"> the </w:t>
      </w:r>
      <w:r w:rsidRPr="00B27788">
        <w:t>seaward limit of the enclosed coastal water</w:t>
      </w:r>
      <w:r>
        <w:t>s coincides with the outer boundary for the Open</w:t>
      </w:r>
      <w:r w:rsidRPr="00A40CD0">
        <w:t xml:space="preserve"> Coastal</w:t>
      </w:r>
      <w:r>
        <w:t xml:space="preserve"> waters in front of the Tully and Murray river mouths.</w:t>
      </w:r>
    </w:p>
    <w:p w:rsidR="005F025A" w:rsidRPr="005F025A" w:rsidRDefault="005F025A" w:rsidP="005F025A"/>
    <w:p w:rsidR="002132FE" w:rsidRDefault="002132FE" w:rsidP="002132FE">
      <w:pPr>
        <w:pStyle w:val="Heading3"/>
      </w:pPr>
      <w:bookmarkStart w:id="142" w:name="_Toc422393113"/>
      <w:r w:rsidRPr="007E294B">
        <w:t>Assessment of freshwater extent during the wet season</w:t>
      </w:r>
      <w:bookmarkEnd w:id="142"/>
    </w:p>
    <w:p w:rsidR="00124444" w:rsidRDefault="003C280C" w:rsidP="00DD02BD">
      <w:pPr>
        <w:pStyle w:val="BodyText"/>
      </w:pPr>
      <w:r>
        <w:fldChar w:fldCharType="begin"/>
      </w:r>
      <w:r w:rsidR="00124444">
        <w:instrText xml:space="preserve"> REF _Ref269194799 \r \h </w:instrText>
      </w:r>
      <w:r>
        <w:fldChar w:fldCharType="separate"/>
      </w:r>
      <w:r w:rsidR="00166571">
        <w:t>Figure 29</w:t>
      </w:r>
      <w:r>
        <w:fldChar w:fldCharType="end"/>
      </w:r>
      <w:r w:rsidR="00124444" w:rsidRPr="00A40CD0">
        <w:t xml:space="preserve">reports the freshwater extent for </w:t>
      </w:r>
      <w:r w:rsidR="00124444">
        <w:t>wet season 2011/2012 (November 2011- April 2012)</w:t>
      </w:r>
      <w:r w:rsidR="00124444" w:rsidRPr="00A40CD0">
        <w:t xml:space="preserve"> for the Wet Tropics region. The freshwater extent was estimated by applying a threshold of 0.24 m</w:t>
      </w:r>
      <w:r w:rsidR="00124444" w:rsidRPr="00C23C46">
        <w:rPr>
          <w:vertAlign w:val="superscript"/>
        </w:rPr>
        <w:t>-1</w:t>
      </w:r>
      <w:r w:rsidR="00E21321">
        <w:rPr>
          <w:vertAlign w:val="superscript"/>
        </w:rPr>
        <w:t xml:space="preserve"> </w:t>
      </w:r>
      <w:r w:rsidR="00124444" w:rsidRPr="00A40CD0">
        <w:t>for the CDOM seasonal maximum</w:t>
      </w:r>
      <w:r w:rsidR="00124444">
        <w:t xml:space="preserve"> (</w:t>
      </w:r>
      <w:r>
        <w:fldChar w:fldCharType="begin"/>
      </w:r>
      <w:r w:rsidR="00124444">
        <w:instrText xml:space="preserve"> REF _Ref269194798 \r \h </w:instrText>
      </w:r>
      <w:r>
        <w:fldChar w:fldCharType="separate"/>
      </w:r>
      <w:r w:rsidR="00166571">
        <w:t>Figure 28</w:t>
      </w:r>
      <w:r>
        <w:fldChar w:fldCharType="end"/>
      </w:r>
      <w:r w:rsidR="00124444">
        <w:t>)</w:t>
      </w:r>
      <w:r w:rsidR="00124444" w:rsidRPr="00A40CD0">
        <w:t xml:space="preserve">. For the Wet Tropics region the freshwater extent for the </w:t>
      </w:r>
      <w:r w:rsidR="00595263">
        <w:t>wet season 2012/2013 (November 2012- April 2013</w:t>
      </w:r>
      <w:r w:rsidR="00124444">
        <w:t xml:space="preserve">) was </w:t>
      </w:r>
      <w:r w:rsidR="00595263">
        <w:t>2382</w:t>
      </w:r>
      <w:r w:rsidR="00124444" w:rsidRPr="00A40CD0">
        <w:t xml:space="preserve"> km</w:t>
      </w:r>
      <w:r w:rsidR="00124444" w:rsidRPr="00C23C46">
        <w:rPr>
          <w:vertAlign w:val="superscript"/>
        </w:rPr>
        <w:t>2</w:t>
      </w:r>
      <w:r w:rsidR="00124444" w:rsidRPr="00A40CD0">
        <w:t>,</w:t>
      </w:r>
      <w:r w:rsidR="00595263">
        <w:t xml:space="preserve"> a value lower</w:t>
      </w:r>
      <w:r w:rsidR="00124444">
        <w:t xml:space="preserve"> than the median extent of the last </w:t>
      </w:r>
      <w:r w:rsidR="006F59A3">
        <w:t>decade</w:t>
      </w:r>
      <w:r w:rsidR="00124444" w:rsidRPr="00A40CD0">
        <w:t xml:space="preserve"> (</w:t>
      </w:r>
      <w:r>
        <w:fldChar w:fldCharType="begin"/>
      </w:r>
      <w:r w:rsidR="006F59A3">
        <w:instrText xml:space="preserve"> REF _Ref269375110 \r \h </w:instrText>
      </w:r>
      <w:r>
        <w:fldChar w:fldCharType="separate"/>
      </w:r>
      <w:r w:rsidR="00166571">
        <w:t>Figure 27</w:t>
      </w:r>
      <w:r>
        <w:fldChar w:fldCharType="end"/>
      </w:r>
      <w:r w:rsidR="00124444" w:rsidRPr="00A40CD0">
        <w:t xml:space="preserve">). </w:t>
      </w:r>
      <w:r w:rsidR="00C23C46">
        <w:t>In 2012/13 m</w:t>
      </w:r>
      <w:r w:rsidR="00124444">
        <w:t xml:space="preserve">ost of the rivers in the Wet tropics (Daintree, </w:t>
      </w:r>
      <w:r w:rsidR="00124444" w:rsidRPr="00A40CD0">
        <w:t>Barron</w:t>
      </w:r>
      <w:r w:rsidR="00124444">
        <w:t xml:space="preserve">, Mulgrave, South Johnstone, Tully and Herbert rivers) were just </w:t>
      </w:r>
      <w:r w:rsidR="00595263">
        <w:t>below</w:t>
      </w:r>
      <w:r w:rsidR="00124444">
        <w:t xml:space="preserve"> the median flows. </w:t>
      </w:r>
      <w:r w:rsidR="00124444" w:rsidRPr="00A40CD0">
        <w:t xml:space="preserve">The freshwater extent </w:t>
      </w:r>
      <w:r w:rsidR="00595263">
        <w:t xml:space="preserve">was significantly correlated </w:t>
      </w:r>
      <w:r w:rsidR="00124444">
        <w:t xml:space="preserve">to </w:t>
      </w:r>
      <w:r w:rsidR="00124444" w:rsidRPr="00A40CD0">
        <w:t>the freshwater discharge</w:t>
      </w:r>
      <w:r w:rsidR="00595263">
        <w:t xml:space="preserve"> (R=0.560, p=0.026, </w:t>
      </w:r>
      <w:r>
        <w:fldChar w:fldCharType="begin"/>
      </w:r>
      <w:r w:rsidR="00C23C46">
        <w:instrText xml:space="preserve"> REF _Ref269375110 \r \h </w:instrText>
      </w:r>
      <w:r>
        <w:fldChar w:fldCharType="separate"/>
      </w:r>
      <w:r w:rsidR="00166571">
        <w:t>Figure 27</w:t>
      </w:r>
      <w:r>
        <w:fldChar w:fldCharType="end"/>
      </w:r>
      <w:r w:rsidR="00C23C46">
        <w:t>).</w:t>
      </w:r>
    </w:p>
    <w:p w:rsidR="006F59A3" w:rsidRDefault="006F59A3" w:rsidP="00DD02BD">
      <w:pPr>
        <w:pStyle w:val="BodyText"/>
      </w:pPr>
      <w:r>
        <w:t xml:space="preserve">The map of frequency of </w:t>
      </w:r>
      <w:r w:rsidR="003743D0">
        <w:t>s</w:t>
      </w:r>
      <w:r>
        <w:t xml:space="preserve">alinity </w:t>
      </w:r>
      <w:r w:rsidRPr="00DF7A86">
        <w:rPr>
          <w:rFonts w:ascii="MS Gothic" w:eastAsia="MS Gothic" w:hAnsi="MS Gothic" w:hint="eastAsia"/>
          <w:color w:val="000000"/>
        </w:rPr>
        <w:t>≤</w:t>
      </w:r>
      <w:r>
        <w:t>30 (</w:t>
      </w:r>
      <w:r w:rsidR="003C280C">
        <w:fldChar w:fldCharType="begin"/>
      </w:r>
      <w:r>
        <w:instrText xml:space="preserve"> REF _Ref269194800 \r \h </w:instrText>
      </w:r>
      <w:r w:rsidR="003C280C">
        <w:fldChar w:fldCharType="separate"/>
      </w:r>
      <w:r w:rsidR="00166571">
        <w:t>Figure 30</w:t>
      </w:r>
      <w:r w:rsidR="003C280C">
        <w:fldChar w:fldCharType="end"/>
      </w:r>
      <w:r>
        <w:t xml:space="preserve">), shows that in all ten the wet seasons between 2003 and 2013 the freshwater extended into most of the in Inshore water body, while the Midshelf water body was affected by </w:t>
      </w:r>
      <w:r w:rsidR="001301AA">
        <w:t xml:space="preserve">low </w:t>
      </w:r>
      <w:r>
        <w:t>salinity several times. The freshwater reached the reef matrix once or twice almost everywhere in this region between 2003 and 2013.</w:t>
      </w:r>
    </w:p>
    <w:p w:rsidR="006F59A3" w:rsidRPr="00A40CD0" w:rsidRDefault="008C2A0D" w:rsidP="00DD02BD">
      <w:pPr>
        <w:pStyle w:val="BodyText"/>
      </w:pPr>
      <w:r>
        <w:t>In 2012/13, s</w:t>
      </w:r>
      <w:r w:rsidR="006F59A3" w:rsidRPr="00A40CD0">
        <w:t>ome of the CDOM and freshwater extent reported for this region (</w:t>
      </w:r>
      <w:r w:rsidR="006F59A3">
        <w:t>Figure 26,</w:t>
      </w:r>
      <w:r w:rsidR="003C280C">
        <w:fldChar w:fldCharType="begin"/>
      </w:r>
      <w:r w:rsidR="006F59A3">
        <w:instrText xml:space="preserve"> REF _Ref269194800 \r \h </w:instrText>
      </w:r>
      <w:r w:rsidR="003C280C">
        <w:fldChar w:fldCharType="separate"/>
      </w:r>
      <w:r w:rsidR="00166571">
        <w:t>Figure 30</w:t>
      </w:r>
      <w:r w:rsidR="003C280C">
        <w:fldChar w:fldCharType="end"/>
      </w:r>
      <w:r w:rsidR="006F59A3">
        <w:t>), in particular to the East</w:t>
      </w:r>
      <w:r w:rsidR="006F59A3" w:rsidRPr="00A40CD0">
        <w:t xml:space="preserve"> of the Herbert River and Hinchinbrook Island where CDOM absorption were higher than 0.50 m</w:t>
      </w:r>
      <w:r w:rsidR="006F59A3" w:rsidRPr="00A40CD0">
        <w:rPr>
          <w:vertAlign w:val="superscript"/>
        </w:rPr>
        <w:t>-1</w:t>
      </w:r>
      <w:r w:rsidR="006F59A3" w:rsidRPr="00A40CD0">
        <w:t xml:space="preserve"> are probably associated with the Burdekin River flows</w:t>
      </w:r>
      <w:r w:rsidR="006F59A3">
        <w:t xml:space="preserve"> (</w:t>
      </w:r>
      <w:r w:rsidR="003C280C">
        <w:fldChar w:fldCharType="begin"/>
      </w:r>
      <w:r w:rsidR="006F59A3">
        <w:instrText xml:space="preserve"> REF _Ref269194798 \r \h </w:instrText>
      </w:r>
      <w:r w:rsidR="003C280C">
        <w:fldChar w:fldCharType="separate"/>
      </w:r>
      <w:r w:rsidR="00166571">
        <w:t>Figure 28</w:t>
      </w:r>
      <w:r w:rsidR="003C280C">
        <w:fldChar w:fldCharType="end"/>
      </w:r>
      <w:r w:rsidR="006F59A3">
        <w:t>).</w:t>
      </w:r>
      <w:r>
        <w:t xml:space="preserve"> Also for some years, some of the </w:t>
      </w:r>
      <w:r w:rsidRPr="00A40CD0">
        <w:t>disc</w:t>
      </w:r>
      <w:r>
        <w:t xml:space="preserve">harge due to the Herbert River </w:t>
      </w:r>
      <w:r w:rsidRPr="00A40CD0">
        <w:t xml:space="preserve">is possibly accounted for in the Burdekin Region. These difficulties in clearly associating the sources of freshwater discharge with the </w:t>
      </w:r>
      <w:r>
        <w:t xml:space="preserve">estimated freshwater extent </w:t>
      </w:r>
      <w:r w:rsidRPr="00A40CD0">
        <w:t>are due to local hydrodynamics</w:t>
      </w:r>
      <w:r>
        <w:t>,</w:t>
      </w:r>
      <w:r w:rsidRPr="00A40CD0">
        <w:t xml:space="preserve"> as well as the nature of the marine boundaries for the reporting regions.</w:t>
      </w:r>
    </w:p>
    <w:p w:rsidR="005F025A" w:rsidRDefault="005F025A" w:rsidP="002132FE"/>
    <w:p w:rsidR="00A312CF" w:rsidRDefault="00A312CF" w:rsidP="002132FE">
      <w:r w:rsidRPr="00A312CF">
        <w:rPr>
          <w:noProof/>
          <w:lang w:val="en-AU" w:eastAsia="en-AU"/>
        </w:rPr>
        <w:lastRenderedPageBreak/>
        <w:drawing>
          <wp:inline distT="0" distB="0" distL="0" distR="0">
            <wp:extent cx="5756275" cy="3518186"/>
            <wp:effectExtent l="0" t="0" r="0" b="6350"/>
            <wp:docPr id="4" name="Picture 2" descr="Figure 27 Freshwater discharge and estimated freshwater extent for the Wet Tropics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56275" cy="3518186"/>
                    </a:xfrm>
                    <a:prstGeom prst="rect">
                      <a:avLst/>
                    </a:prstGeom>
                    <a:noFill/>
                    <a:ln>
                      <a:noFill/>
                    </a:ln>
                  </pic:spPr>
                </pic:pic>
              </a:graphicData>
            </a:graphic>
          </wp:inline>
        </w:drawing>
      </w:r>
    </w:p>
    <w:p w:rsidR="00A312CF" w:rsidRDefault="00A312CF" w:rsidP="00E21321">
      <w:pPr>
        <w:pStyle w:val="rPlotLegend"/>
      </w:pPr>
      <w:bookmarkStart w:id="143" w:name="_Ref269375110"/>
      <w:bookmarkStart w:id="144" w:name="_Toc422393221"/>
      <w:r w:rsidRPr="00A40CD0">
        <w:t>Freshwater discharge and estimated freshwater extent for the Wet Tropics region based on the CDOM maximum for the wet seasons.</w:t>
      </w:r>
      <w:bookmarkEnd w:id="143"/>
      <w:bookmarkEnd w:id="144"/>
    </w:p>
    <w:p w:rsidR="00A312CF" w:rsidRDefault="00A312CF" w:rsidP="002132FE"/>
    <w:p w:rsidR="00763E96" w:rsidRPr="002132FE" w:rsidRDefault="00763E96" w:rsidP="002132FE"/>
    <w:p w:rsidR="00553394" w:rsidRDefault="00641075">
      <w:pPr>
        <w:spacing w:before="5" w:after="5"/>
        <w:ind w:left="5" w:right="5"/>
        <w:jc w:val="center"/>
      </w:pPr>
      <w:r>
        <w:rPr>
          <w:noProof/>
          <w:lang w:val="en-AU" w:eastAsia="en-AU"/>
        </w:rPr>
        <w:lastRenderedPageBreak/>
        <w:drawing>
          <wp:inline distT="0" distB="0" distL="0" distR="0">
            <wp:extent cx="4778299" cy="7024436"/>
            <wp:effectExtent l="0" t="0" r="3810" b="5080"/>
            <wp:docPr id="136" name="Filename hint" descr="Figure 28 Map of freshwater extent for the wet season for the Wet Tropics region. Maximum value of CDOM for the wet season 2012/201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 name="Filename hint"/>
                    <pic:cNvPicPr/>
                  </pic:nvPicPr>
                  <pic:blipFill>
                    <a:blip r:embed="rId43"/>
                    <a:stretch>
                      <a:fillRect/>
                    </a:stretch>
                  </pic:blipFill>
                  <pic:spPr>
                    <a:xfrm>
                      <a:off x="0" y="0"/>
                      <a:ext cx="4778299" cy="7024436"/>
                    </a:xfrm>
                    <a:prstGeom prst="rect">
                      <a:avLst/>
                    </a:prstGeom>
                  </pic:spPr>
                </pic:pic>
              </a:graphicData>
            </a:graphic>
          </wp:inline>
        </w:drawing>
      </w:r>
    </w:p>
    <w:p w:rsidR="00553394" w:rsidRDefault="00641075" w:rsidP="00E21321">
      <w:pPr>
        <w:pStyle w:val="rPlotLegend"/>
      </w:pPr>
      <w:bookmarkStart w:id="145" w:name="_Ref269194798"/>
      <w:bookmarkStart w:id="146" w:name="_Toc422393222"/>
      <w:r>
        <w:t>Map of freshwater extent for the wet season for the Wet Tropics region. Maximum value of CDOM for the wet season 2012/2013 (November 2012 - April 2013),</w:t>
      </w:r>
      <w:bookmarkEnd w:id="145"/>
      <w:bookmarkEnd w:id="146"/>
    </w:p>
    <w:p w:rsidR="00553394" w:rsidRDefault="00641075">
      <w:pPr>
        <w:spacing w:before="5" w:after="5"/>
        <w:ind w:left="5" w:right="5"/>
        <w:jc w:val="center"/>
      </w:pPr>
      <w:r>
        <w:rPr>
          <w:noProof/>
          <w:lang w:val="en-AU" w:eastAsia="en-AU"/>
        </w:rPr>
        <w:lastRenderedPageBreak/>
        <w:drawing>
          <wp:inline distT="0" distB="0" distL="0" distR="0">
            <wp:extent cx="4778299" cy="7024436"/>
            <wp:effectExtent l="0" t="0" r="3810" b="5080"/>
            <wp:docPr id="139" name="Filename hint" descr="Figure 29 Map of freshwater extent for the wet season for the Wet Tropics region. Freshwater extent estimated with a threshold for the CDOM seasonal maximum of 0.24 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 name="Filename hint"/>
                    <pic:cNvPicPr/>
                  </pic:nvPicPr>
                  <pic:blipFill>
                    <a:blip r:embed="rId44"/>
                    <a:stretch>
                      <a:fillRect/>
                    </a:stretch>
                  </pic:blipFill>
                  <pic:spPr>
                    <a:xfrm>
                      <a:off x="0" y="0"/>
                      <a:ext cx="4778299" cy="7024436"/>
                    </a:xfrm>
                    <a:prstGeom prst="rect">
                      <a:avLst/>
                    </a:prstGeom>
                  </pic:spPr>
                </pic:pic>
              </a:graphicData>
            </a:graphic>
          </wp:inline>
        </w:drawing>
      </w:r>
    </w:p>
    <w:p w:rsidR="00553394" w:rsidRDefault="00641075" w:rsidP="00E21321">
      <w:pPr>
        <w:pStyle w:val="rPlotLegend"/>
      </w:pPr>
      <w:bookmarkStart w:id="147" w:name="_Ref269194799"/>
      <w:bookmarkStart w:id="148" w:name="_Toc422393223"/>
      <w:r>
        <w:t>Map of freshwater extent for the wet season for the Wet Tropics region. Freshwater extent estimated with a threshold for the CDOM seasonal maximum of 0.24 m</w:t>
      </w:r>
      <w:r w:rsidRPr="00037340">
        <w:rPr>
          <w:vertAlign w:val="superscript"/>
        </w:rPr>
        <w:t>-1</w:t>
      </w:r>
      <w:r>
        <w:t>.</w:t>
      </w:r>
      <w:bookmarkEnd w:id="147"/>
      <w:bookmarkEnd w:id="148"/>
    </w:p>
    <w:p w:rsidR="00553394" w:rsidRDefault="00641075" w:rsidP="00DE0068">
      <w:pPr>
        <w:spacing w:before="5" w:after="5"/>
        <w:ind w:left="5" w:right="5"/>
        <w:jc w:val="center"/>
      </w:pPr>
      <w:r>
        <w:rPr>
          <w:noProof/>
          <w:lang w:val="en-AU" w:eastAsia="en-AU"/>
        </w:rPr>
        <w:lastRenderedPageBreak/>
        <w:drawing>
          <wp:inline distT="0" distB="0" distL="0" distR="0">
            <wp:extent cx="4778298" cy="7024435"/>
            <wp:effectExtent l="0" t="0" r="3810" b="5080"/>
            <wp:docPr id="142" name="Filename hint" descr="Figure 30 Map of freshwater extent for the wet season for the Wet Tropics region. Superimposed seasonal maximum freshwater plume extents for the wet seasons between 2003 and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 name="Filename hint"/>
                    <pic:cNvPicPr/>
                  </pic:nvPicPr>
                  <pic:blipFill>
                    <a:blip r:embed="rId45"/>
                    <a:stretch>
                      <a:fillRect/>
                    </a:stretch>
                  </pic:blipFill>
                  <pic:spPr>
                    <a:xfrm>
                      <a:off x="0" y="0"/>
                      <a:ext cx="4778298" cy="7024435"/>
                    </a:xfrm>
                    <a:prstGeom prst="rect">
                      <a:avLst/>
                    </a:prstGeom>
                  </pic:spPr>
                </pic:pic>
              </a:graphicData>
            </a:graphic>
          </wp:inline>
        </w:drawing>
      </w:r>
    </w:p>
    <w:p w:rsidR="00553394" w:rsidRDefault="00641075" w:rsidP="00DE0068">
      <w:pPr>
        <w:pStyle w:val="rPlotLegend"/>
        <w:spacing w:before="240"/>
      </w:pPr>
      <w:bookmarkStart w:id="149" w:name="_Ref269194800"/>
      <w:bookmarkStart w:id="150" w:name="_Toc422393224"/>
      <w:r>
        <w:t>Map of freshwater extent for the wet season for the Wet Tropics region. Superimposed seasonal maximum freshwater plume extents for the wet seasons between 2003 and 2013.</w:t>
      </w:r>
      <w:bookmarkEnd w:id="149"/>
      <w:bookmarkEnd w:id="150"/>
    </w:p>
    <w:p w:rsidR="00553394" w:rsidRDefault="00641075">
      <w:r>
        <w:br w:type="page"/>
      </w:r>
    </w:p>
    <w:p w:rsidR="00BD6300" w:rsidRPr="007E294B" w:rsidRDefault="00BD6300" w:rsidP="00E21321">
      <w:pPr>
        <w:pStyle w:val="Heading3"/>
        <w:spacing w:after="240"/>
      </w:pPr>
      <w:bookmarkStart w:id="151" w:name="_Toc228588190"/>
      <w:bookmarkStart w:id="152" w:name="_Toc229924807"/>
      <w:bookmarkStart w:id="153" w:name="_Toc422393114"/>
      <w:r w:rsidRPr="007E294B">
        <w:lastRenderedPageBreak/>
        <w:t xml:space="preserve">The </w:t>
      </w:r>
      <w:r>
        <w:t>annual</w:t>
      </w:r>
      <w:r w:rsidR="00203743">
        <w:t xml:space="preserve"> me</w:t>
      </w:r>
      <w:r w:rsidRPr="007E294B">
        <w:t>an maps for Chlorophyll-a and Total Suspended Solids.</w:t>
      </w:r>
      <w:bookmarkEnd w:id="151"/>
      <w:bookmarkEnd w:id="152"/>
      <w:bookmarkEnd w:id="153"/>
    </w:p>
    <w:p w:rsidR="00BD6300" w:rsidRPr="00A40CD0" w:rsidRDefault="00BD6300" w:rsidP="00DD02BD">
      <w:pPr>
        <w:pStyle w:val="BodyText"/>
      </w:pPr>
      <w:r w:rsidRPr="00A40CD0">
        <w:t xml:space="preserve">The </w:t>
      </w:r>
      <w:r>
        <w:t xml:space="preserve">annual </w:t>
      </w:r>
      <w:r w:rsidR="00203743">
        <w:t xml:space="preserve">CHL mean maps </w:t>
      </w:r>
      <w:r w:rsidRPr="00A40CD0">
        <w:t>for the Wet Tropics region</w:t>
      </w:r>
      <w:r w:rsidR="00203743">
        <w:t xml:space="preserve"> (</w:t>
      </w:r>
      <w:r w:rsidR="003C280C">
        <w:fldChar w:fldCharType="begin"/>
      </w:r>
      <w:r w:rsidR="00203743">
        <w:instrText xml:space="preserve"> REF _Ref269194803 \r \h </w:instrText>
      </w:r>
      <w:r w:rsidR="003C280C">
        <w:fldChar w:fldCharType="separate"/>
      </w:r>
      <w:r w:rsidR="00166571">
        <w:t>Figure 31</w:t>
      </w:r>
      <w:r w:rsidR="003C280C">
        <w:fldChar w:fldCharType="end"/>
      </w:r>
      <w:r w:rsidR="00203743">
        <w:t>)</w:t>
      </w:r>
      <w:r w:rsidRPr="00A40CD0">
        <w:t xml:space="preserve"> show high CHL concentrations near the coast and in the estuary to lower conc</w:t>
      </w:r>
      <w:r w:rsidR="00203743">
        <w:t>entrations towards the East. Mean CHL values of up-to 1.0µg</w:t>
      </w:r>
      <w:r w:rsidR="00203743" w:rsidRPr="00A40CD0">
        <w:rPr>
          <w:rFonts w:ascii="SymbolProp BT" w:hAnsi="SymbolProp BT"/>
        </w:rPr>
        <w:t></w:t>
      </w:r>
      <w:r w:rsidR="00203743" w:rsidRPr="00A40CD0">
        <w:t>L</w:t>
      </w:r>
      <w:r w:rsidR="00203743" w:rsidRPr="00A40CD0">
        <w:rPr>
          <w:vertAlign w:val="superscript"/>
        </w:rPr>
        <w:t>-1</w:t>
      </w:r>
      <w:r w:rsidRPr="00A40CD0">
        <w:t xml:space="preserve">extended beyond </w:t>
      </w:r>
      <w:r w:rsidR="00203743">
        <w:t>the coastal to inshore boundary, and it ranged 0.3</w:t>
      </w:r>
      <w:r w:rsidRPr="00A40CD0">
        <w:t xml:space="preserve">-0.6 </w:t>
      </w:r>
      <w:r w:rsidR="00203743">
        <w:t>µg</w:t>
      </w:r>
      <w:r w:rsidR="00203743" w:rsidRPr="00A40CD0">
        <w:rPr>
          <w:rFonts w:ascii="SymbolProp BT" w:hAnsi="SymbolProp BT"/>
        </w:rPr>
        <w:t></w:t>
      </w:r>
      <w:r w:rsidR="00203743" w:rsidRPr="00A40CD0">
        <w:t>L</w:t>
      </w:r>
      <w:r w:rsidR="00203743" w:rsidRPr="00A40CD0">
        <w:rPr>
          <w:vertAlign w:val="superscript"/>
        </w:rPr>
        <w:t>-1</w:t>
      </w:r>
      <w:r w:rsidRPr="00A40CD0">
        <w:t xml:space="preserve">in the Midshelf. The median CHL values in the offshore region in the reef matrix ranged between 0.15-0.25 </w:t>
      </w:r>
      <w:r w:rsidR="00203743">
        <w:t>µg</w:t>
      </w:r>
      <w:r w:rsidR="00203743" w:rsidRPr="00A40CD0">
        <w:rPr>
          <w:rFonts w:ascii="SymbolProp BT" w:hAnsi="SymbolProp BT"/>
        </w:rPr>
        <w:t></w:t>
      </w:r>
      <w:r w:rsidR="00203743" w:rsidRPr="00A40CD0">
        <w:t>L</w:t>
      </w:r>
      <w:r w:rsidR="00203743" w:rsidRPr="00A40CD0">
        <w:rPr>
          <w:vertAlign w:val="superscript"/>
        </w:rPr>
        <w:t>-1</w:t>
      </w:r>
      <w:r w:rsidRPr="00A40CD0">
        <w:t>.</w:t>
      </w:r>
    </w:p>
    <w:p w:rsidR="00BD6300" w:rsidRPr="00A40CD0" w:rsidRDefault="00BD6300" w:rsidP="00DD02BD">
      <w:pPr>
        <w:pStyle w:val="BodyText"/>
      </w:pPr>
      <w:r w:rsidRPr="00A40CD0">
        <w:t xml:space="preserve">The </w:t>
      </w:r>
      <w:r w:rsidR="00203743">
        <w:t>annual</w:t>
      </w:r>
      <w:r w:rsidRPr="00A40CD0">
        <w:t xml:space="preserve"> median maps of non-algal particulate matter (as a measure of TSS) (</w:t>
      </w:r>
      <w:r w:rsidR="003C280C">
        <w:fldChar w:fldCharType="begin"/>
      </w:r>
      <w:r w:rsidR="00203743">
        <w:instrText xml:space="preserve"> REF _Ref269194804 \r \h </w:instrText>
      </w:r>
      <w:r w:rsidR="003C280C">
        <w:fldChar w:fldCharType="separate"/>
      </w:r>
      <w:r w:rsidR="00166571">
        <w:t>Figure 32</w:t>
      </w:r>
      <w:r w:rsidR="003C280C">
        <w:fldChar w:fldCharType="end"/>
      </w:r>
      <w:r w:rsidRPr="00A40CD0">
        <w:t xml:space="preserve">for the Wet Tropics region show </w:t>
      </w:r>
      <w:r w:rsidR="00CC0747">
        <w:t>values higher than 5</w:t>
      </w:r>
      <w:r w:rsidRPr="00A40CD0">
        <w:t xml:space="preserve"> mgL</w:t>
      </w:r>
      <w:r w:rsidRPr="00A40CD0">
        <w:rPr>
          <w:vertAlign w:val="superscript"/>
        </w:rPr>
        <w:t>-1</w:t>
      </w:r>
      <w:r w:rsidRPr="00A40CD0">
        <w:t xml:space="preserve"> in Rockingham Bay and Halifax Bay</w:t>
      </w:r>
      <w:r w:rsidR="00CC0747">
        <w:t xml:space="preserve"> and in front of the Herbert River Mouth</w:t>
      </w:r>
      <w:r w:rsidRPr="00A40CD0">
        <w:t>.</w:t>
      </w:r>
    </w:p>
    <w:p w:rsidR="00BD6300" w:rsidRPr="00A40CD0" w:rsidRDefault="00BD6300" w:rsidP="00DD02BD">
      <w:pPr>
        <w:pStyle w:val="BodyText"/>
      </w:pPr>
      <w:r w:rsidRPr="00A40CD0">
        <w:t>The number of image observations available for calculating the median values varies from 20 to 30 observat</w:t>
      </w:r>
      <w:r w:rsidR="0088197E">
        <w:t>ions for the wet season and 40-6</w:t>
      </w:r>
      <w:r w:rsidRPr="00A40CD0">
        <w:t xml:space="preserve">0 for the dry </w:t>
      </w:r>
      <w:r w:rsidR="00203743">
        <w:t xml:space="preserve">season for each pixel location, as reported in section </w:t>
      </w:r>
      <w:r w:rsidR="003C280C">
        <w:fldChar w:fldCharType="begin"/>
      </w:r>
      <w:r w:rsidR="00203743">
        <w:instrText xml:space="preserve"> REF _Ref269396949 \r \h </w:instrText>
      </w:r>
      <w:r w:rsidR="003C280C">
        <w:fldChar w:fldCharType="separate"/>
      </w:r>
      <w:r w:rsidR="00166571">
        <w:t>7.1</w:t>
      </w:r>
      <w:r w:rsidR="003C280C">
        <w:fldChar w:fldCharType="end"/>
      </w:r>
      <w:r w:rsidRPr="00A40CD0">
        <w:t>.</w:t>
      </w:r>
    </w:p>
    <w:p w:rsidR="002132FE" w:rsidRPr="007E294B" w:rsidRDefault="002132FE" w:rsidP="002132FE">
      <w:pPr>
        <w:pStyle w:val="Heading3"/>
      </w:pPr>
      <w:bookmarkStart w:id="154" w:name="_Toc422393115"/>
      <w:r w:rsidRPr="007E294B">
        <w:t>Assessment of the exceedance of water quality guidelines</w:t>
      </w:r>
      <w:bookmarkEnd w:id="154"/>
    </w:p>
    <w:p w:rsidR="00220692" w:rsidRDefault="00220692" w:rsidP="00DD02BD">
      <w:pPr>
        <w:pStyle w:val="BodyText"/>
      </w:pPr>
      <w:r w:rsidRPr="00A40CD0">
        <w:t xml:space="preserve">The exceedance of the Guidelines was assessed for CHL and TSS retrieved from MODIS Aqua using CSIRO’s algorithm. For the </w:t>
      </w:r>
      <w:r w:rsidR="00B804C8">
        <w:t>Wet Tropics</w:t>
      </w:r>
      <w:r w:rsidRPr="00A40CD0">
        <w:t xml:space="preserve"> region the annual mean CHL</w:t>
      </w:r>
      <w:r w:rsidR="00B20973">
        <w:t xml:space="preserve"> </w:t>
      </w:r>
      <w:r w:rsidRPr="00A40CD0">
        <w:t xml:space="preserve">values of exceeded </w:t>
      </w:r>
      <w:r>
        <w:t xml:space="preserve">the Guidelines threshold values for 75% </w:t>
      </w:r>
      <w:r w:rsidRPr="00A40CD0">
        <w:t xml:space="preserve">of the </w:t>
      </w:r>
      <w:r>
        <w:t>Inshore</w:t>
      </w:r>
      <w:r w:rsidRPr="00A40CD0">
        <w:t xml:space="preserve"> Coastal are</w:t>
      </w:r>
      <w:r>
        <w:t xml:space="preserve">a, 13% of the Midshelf and 1% </w:t>
      </w:r>
      <w:r w:rsidRPr="00A40CD0">
        <w:t>of the Offshore areas (</w:t>
      </w:r>
      <w:r w:rsidR="003C280C">
        <w:fldChar w:fldCharType="begin"/>
      </w:r>
      <w:r w:rsidR="00B82BF5">
        <w:instrText xml:space="preserve"> REF _Ref269194801 \r \h </w:instrText>
      </w:r>
      <w:r w:rsidR="003C280C">
        <w:fldChar w:fldCharType="separate"/>
      </w:r>
      <w:r w:rsidR="00166571">
        <w:t>Table 13</w:t>
      </w:r>
      <w:r w:rsidR="003C280C">
        <w:fldChar w:fldCharType="end"/>
      </w:r>
      <w:r>
        <w:t>). The Exceedance</w:t>
      </w:r>
      <w:r w:rsidRPr="00A40CD0">
        <w:t xml:space="preserve"> maps for CHL show that the mean CHL values of exceeded the Guidelines thresholds over the whole year only in river mouths and embayments</w:t>
      </w:r>
      <w:r>
        <w:t xml:space="preserve"> in the Inshore and Midshelf water bodies</w:t>
      </w:r>
      <w:r w:rsidR="0081111E">
        <w:t xml:space="preserve"> </w:t>
      </w:r>
      <w:r>
        <w:t>(</w:t>
      </w:r>
      <w:r w:rsidR="00203743">
        <w:t>Figure 32,</w:t>
      </w:r>
      <w:r w:rsidR="003C280C">
        <w:fldChar w:fldCharType="begin"/>
      </w:r>
      <w:r w:rsidR="00203743">
        <w:instrText xml:space="preserve"> REF _Ref269194805 \r \h </w:instrText>
      </w:r>
      <w:r w:rsidR="003C280C">
        <w:fldChar w:fldCharType="separate"/>
      </w:r>
      <w:r w:rsidR="00166571">
        <w:t>Figure 33</w:t>
      </w:r>
      <w:r w:rsidR="003C280C">
        <w:fldChar w:fldCharType="end"/>
      </w:r>
      <w:r>
        <w:t>). This spatial pattern has been consistent for this region over the decade between 2003 and 2013, as shown by the map of frequency of CHL exceedance (</w:t>
      </w:r>
      <w:r w:rsidR="003C280C">
        <w:fldChar w:fldCharType="begin"/>
      </w:r>
      <w:r w:rsidR="00BD6300">
        <w:instrText xml:space="preserve"> REF _Ref269194807 \r \h </w:instrText>
      </w:r>
      <w:r w:rsidR="003C280C">
        <w:fldChar w:fldCharType="separate"/>
      </w:r>
      <w:r w:rsidR="00166571">
        <w:t>Figure 35</w:t>
      </w:r>
      <w:r w:rsidR="003C280C">
        <w:fldChar w:fldCharType="end"/>
      </w:r>
      <w:r w:rsidR="00203743">
        <w:t>)</w:t>
      </w:r>
      <w:r>
        <w:t>.</w:t>
      </w:r>
    </w:p>
    <w:p w:rsidR="00220692" w:rsidRDefault="00220692" w:rsidP="00DD02BD">
      <w:pPr>
        <w:pStyle w:val="BodyText"/>
      </w:pPr>
      <w:r w:rsidRPr="00A40CD0">
        <w:t>Over the whole year, exceedance of TSS Guideline values was</w:t>
      </w:r>
      <w:r>
        <w:t xml:space="preserve"> recorded in 34</w:t>
      </w:r>
      <w:r w:rsidRPr="00A40CD0">
        <w:t>% of</w:t>
      </w:r>
      <w:r>
        <w:t xml:space="preserve"> Inshore, 3% of Midshelf and 6</w:t>
      </w:r>
      <w:r w:rsidRPr="00A40CD0">
        <w:t xml:space="preserve">% of Offshore areas </w:t>
      </w:r>
      <w:r w:rsidR="00B82BF5" w:rsidRPr="00A40CD0">
        <w:t>(</w:t>
      </w:r>
      <w:r w:rsidR="003C280C">
        <w:fldChar w:fldCharType="begin"/>
      </w:r>
      <w:r w:rsidR="00B82BF5">
        <w:instrText xml:space="preserve"> REF _Ref269194801 \r \h </w:instrText>
      </w:r>
      <w:r w:rsidR="003C280C">
        <w:fldChar w:fldCharType="separate"/>
      </w:r>
      <w:r w:rsidR="00166571">
        <w:t>Table 13</w:t>
      </w:r>
      <w:r w:rsidR="003C280C">
        <w:fldChar w:fldCharType="end"/>
      </w:r>
      <w:r w:rsidR="00B82BF5">
        <w:t xml:space="preserve">, </w:t>
      </w:r>
      <w:r w:rsidR="003C280C">
        <w:fldChar w:fldCharType="begin"/>
      </w:r>
      <w:r w:rsidR="00B82BF5">
        <w:instrText xml:space="preserve"> REF _Ref269194804 \r \h </w:instrText>
      </w:r>
      <w:r w:rsidR="003C280C">
        <w:fldChar w:fldCharType="separate"/>
      </w:r>
      <w:r w:rsidR="00166571">
        <w:t>Figure 32</w:t>
      </w:r>
      <w:r w:rsidR="003C280C">
        <w:fldChar w:fldCharType="end"/>
      </w:r>
      <w:r w:rsidR="00B82BF5">
        <w:t xml:space="preserve">, </w:t>
      </w:r>
      <w:r w:rsidR="003C280C">
        <w:fldChar w:fldCharType="begin"/>
      </w:r>
      <w:r w:rsidR="00B82BF5">
        <w:instrText xml:space="preserve"> REF _Ref269194806 \r \h </w:instrText>
      </w:r>
      <w:r w:rsidR="003C280C">
        <w:fldChar w:fldCharType="separate"/>
      </w:r>
      <w:r w:rsidR="00166571">
        <w:t>Figure 34</w:t>
      </w:r>
      <w:r w:rsidR="003C280C">
        <w:fldChar w:fldCharType="end"/>
      </w:r>
      <w:r w:rsidR="00B82BF5">
        <w:t>).</w:t>
      </w:r>
      <w:r w:rsidRPr="00A40CD0">
        <w:t>.</w:t>
      </w:r>
      <w:r>
        <w:t>The Exceedance maps for TSS</w:t>
      </w:r>
      <w:r w:rsidRPr="00A40CD0">
        <w:t xml:space="preserve"> show that the mean </w:t>
      </w:r>
      <w:r>
        <w:t>TSS</w:t>
      </w:r>
      <w:r w:rsidRPr="00A40CD0">
        <w:t xml:space="preserve"> values of exceeded the Guidelines thresholds over the whole year only in river mouths and embayments</w:t>
      </w:r>
      <w:r>
        <w:t>, as well as in the Offshore waters between the Midshelf to Offshore boundary and the reef matrix (</w:t>
      </w:r>
      <w:r w:rsidR="003C280C">
        <w:fldChar w:fldCharType="begin"/>
      </w:r>
      <w:r w:rsidR="00203743">
        <w:instrText xml:space="preserve"> REF _Ref269194804 \r \h </w:instrText>
      </w:r>
      <w:r w:rsidR="003C280C">
        <w:fldChar w:fldCharType="separate"/>
      </w:r>
      <w:r w:rsidR="00166571">
        <w:t>Figure 32</w:t>
      </w:r>
      <w:r w:rsidR="003C280C">
        <w:fldChar w:fldCharType="end"/>
      </w:r>
      <w:r w:rsidR="00203743">
        <w:t xml:space="preserve">, </w:t>
      </w:r>
      <w:r w:rsidR="003C280C">
        <w:fldChar w:fldCharType="begin"/>
      </w:r>
      <w:r w:rsidR="00203743">
        <w:instrText xml:space="preserve"> REF _Ref269194806 \r \h </w:instrText>
      </w:r>
      <w:r w:rsidR="003C280C">
        <w:fldChar w:fldCharType="separate"/>
      </w:r>
      <w:r w:rsidR="00166571">
        <w:t>Figure 34</w:t>
      </w:r>
      <w:r w:rsidR="003C280C">
        <w:fldChar w:fldCharType="end"/>
      </w:r>
      <w:r>
        <w:t>). This spatial pattern has been consistent for this region over the</w:t>
      </w:r>
      <w:r w:rsidR="00203743">
        <w:t xml:space="preserve"> decade between 2003 and 2013, </w:t>
      </w:r>
      <w:r>
        <w:t>as shown by the map of frequency of TSS exceedance (</w:t>
      </w:r>
      <w:r w:rsidR="003C280C">
        <w:fldChar w:fldCharType="begin"/>
      </w:r>
      <w:r>
        <w:instrText xml:space="preserve"> REF _Ref267755654 \r \h </w:instrText>
      </w:r>
      <w:r w:rsidR="003C280C">
        <w:fldChar w:fldCharType="separate"/>
      </w:r>
      <w:r w:rsidR="00166571">
        <w:t>Figure 25</w:t>
      </w:r>
      <w:r w:rsidR="003C280C">
        <w:fldChar w:fldCharType="end"/>
      </w:r>
      <w:r>
        <w:t>).</w:t>
      </w:r>
    </w:p>
    <w:p w:rsidR="00B804C8" w:rsidRDefault="00B804C8" w:rsidP="00DD02BD">
      <w:pPr>
        <w:pStyle w:val="BodyText"/>
      </w:pPr>
      <w:r>
        <w:t xml:space="preserve">Maps and tables providing details for the seasonal exceedance in the wet and dry seasons are reported in section </w:t>
      </w:r>
      <w:r w:rsidR="003C280C">
        <w:fldChar w:fldCharType="begin"/>
      </w:r>
      <w:r>
        <w:instrText xml:space="preserve"> REF _Ref269322013 \r \h </w:instrText>
      </w:r>
      <w:r w:rsidR="003C280C">
        <w:fldChar w:fldCharType="separate"/>
      </w:r>
      <w:r w:rsidR="00166571">
        <w:t>7.2</w:t>
      </w:r>
      <w:r w:rsidR="003C280C">
        <w:fldChar w:fldCharType="end"/>
      </w:r>
      <w:r>
        <w:t xml:space="preserve"> (</w:t>
      </w:r>
      <w:r w:rsidR="003C280C">
        <w:fldChar w:fldCharType="begin"/>
      </w:r>
      <w:r>
        <w:instrText xml:space="preserve"> REF _Ref267755558 \r \h </w:instrText>
      </w:r>
      <w:r w:rsidR="003C280C">
        <w:fldChar w:fldCharType="separate"/>
      </w:r>
      <w:r w:rsidR="00166571">
        <w:t>Table 20</w:t>
      </w:r>
      <w:r w:rsidR="003C280C">
        <w:fldChar w:fldCharType="end"/>
      </w:r>
      <w:r w:rsidR="00B651A5">
        <w:t xml:space="preserve">, </w:t>
      </w:r>
      <w:r w:rsidR="003C280C">
        <w:fldChar w:fldCharType="begin"/>
      </w:r>
      <w:r>
        <w:instrText xml:space="preserve"> REF _Ref267755563 \r \h </w:instrText>
      </w:r>
      <w:r w:rsidR="003C280C">
        <w:fldChar w:fldCharType="separate"/>
      </w:r>
      <w:r w:rsidR="00166571">
        <w:t>Table 21</w:t>
      </w:r>
      <w:r w:rsidR="003C280C">
        <w:fldChar w:fldCharType="end"/>
      </w:r>
      <w:r w:rsidR="00B651A5">
        <w:t xml:space="preserve">, </w:t>
      </w:r>
      <w:r w:rsidR="003C280C">
        <w:fldChar w:fldCharType="begin"/>
      </w:r>
      <w:r>
        <w:instrText xml:space="preserve"> REF _Ref267755567 \r \h </w:instrText>
      </w:r>
      <w:r w:rsidR="003C280C">
        <w:fldChar w:fldCharType="separate"/>
      </w:r>
      <w:r w:rsidR="00166571">
        <w:t>Figure 101</w:t>
      </w:r>
      <w:r w:rsidR="003C280C">
        <w:fldChar w:fldCharType="end"/>
      </w:r>
      <w:r w:rsidR="00B651A5">
        <w:t xml:space="preserve">, </w:t>
      </w:r>
      <w:r w:rsidR="003C280C">
        <w:fldChar w:fldCharType="begin"/>
      </w:r>
      <w:r>
        <w:instrText xml:space="preserve"> REF _Ref267755569 \r \h </w:instrText>
      </w:r>
      <w:r w:rsidR="003C280C">
        <w:fldChar w:fldCharType="separate"/>
      </w:r>
      <w:r w:rsidR="00166571">
        <w:t>Figure 102</w:t>
      </w:r>
      <w:r w:rsidR="003C280C">
        <w:fldChar w:fldCharType="end"/>
      </w:r>
      <w:r w:rsidR="00B651A5">
        <w:t xml:space="preserve">, </w:t>
      </w:r>
      <w:r w:rsidR="003C280C">
        <w:fldChar w:fldCharType="begin"/>
      </w:r>
      <w:r>
        <w:instrText xml:space="preserve"> REF _Ref267755576 \r \h </w:instrText>
      </w:r>
      <w:r w:rsidR="003C280C">
        <w:fldChar w:fldCharType="separate"/>
      </w:r>
      <w:r w:rsidR="00166571">
        <w:t>Figure 103</w:t>
      </w:r>
      <w:r w:rsidR="003C280C">
        <w:fldChar w:fldCharType="end"/>
      </w:r>
      <w:r w:rsidR="00B651A5">
        <w:t xml:space="preserve">, </w:t>
      </w:r>
      <w:r w:rsidR="003C280C">
        <w:fldChar w:fldCharType="begin"/>
      </w:r>
      <w:r>
        <w:instrText xml:space="preserve"> REF _Ref267755578 \r \h </w:instrText>
      </w:r>
      <w:r w:rsidR="003C280C">
        <w:fldChar w:fldCharType="separate"/>
      </w:r>
      <w:r w:rsidR="00166571">
        <w:t>Figure 104</w:t>
      </w:r>
      <w:r w:rsidR="003C280C">
        <w:fldChar w:fldCharType="end"/>
      </w:r>
      <w:r w:rsidR="00B651A5">
        <w:t xml:space="preserve">, </w:t>
      </w:r>
      <w:r w:rsidR="003C280C">
        <w:fldChar w:fldCharType="begin"/>
      </w:r>
      <w:r>
        <w:instrText xml:space="preserve"> REF _Ref267755581 \r \h </w:instrText>
      </w:r>
      <w:r w:rsidR="003C280C">
        <w:fldChar w:fldCharType="separate"/>
      </w:r>
      <w:r w:rsidR="00166571">
        <w:t>Figure 105</w:t>
      </w:r>
      <w:r w:rsidR="003C280C">
        <w:fldChar w:fldCharType="end"/>
      </w:r>
      <w:r w:rsidR="00B651A5">
        <w:t xml:space="preserve">, </w:t>
      </w:r>
      <w:r w:rsidR="003C280C">
        <w:fldChar w:fldCharType="begin"/>
      </w:r>
      <w:r>
        <w:instrText xml:space="preserve"> REF _Ref267755583 \r \h </w:instrText>
      </w:r>
      <w:r w:rsidR="003C280C">
        <w:fldChar w:fldCharType="separate"/>
      </w:r>
      <w:r w:rsidR="00166571">
        <w:t>Figure 106</w:t>
      </w:r>
      <w:r w:rsidR="003C280C">
        <w:fldChar w:fldCharType="end"/>
      </w:r>
      <w:r w:rsidR="00B651A5">
        <w:t xml:space="preserve">, </w:t>
      </w:r>
      <w:r w:rsidR="003C280C">
        <w:fldChar w:fldCharType="begin"/>
      </w:r>
      <w:r>
        <w:instrText xml:space="preserve"> REF _Ref267755585 \r \h </w:instrText>
      </w:r>
      <w:r w:rsidR="003C280C">
        <w:fldChar w:fldCharType="separate"/>
      </w:r>
      <w:r w:rsidR="00166571">
        <w:t>Figure 107</w:t>
      </w:r>
      <w:r w:rsidR="003C280C">
        <w:fldChar w:fldCharType="end"/>
      </w:r>
      <w:r>
        <w:t>).</w:t>
      </w:r>
    </w:p>
    <w:p w:rsidR="00B804C8" w:rsidRDefault="00B804C8" w:rsidP="00DD02BD">
      <w:pPr>
        <w:pStyle w:val="BodyText"/>
      </w:pPr>
    </w:p>
    <w:p w:rsidR="00B804C8" w:rsidRDefault="00B804C8" w:rsidP="00DD02BD">
      <w:pPr>
        <w:pStyle w:val="BodyText"/>
      </w:pPr>
    </w:p>
    <w:p w:rsidR="00B804C8" w:rsidRDefault="00B804C8" w:rsidP="00DD02BD">
      <w:pPr>
        <w:pStyle w:val="BodyText"/>
      </w:pPr>
    </w:p>
    <w:p w:rsidR="00B804C8" w:rsidRDefault="00B804C8" w:rsidP="00DD02BD">
      <w:pPr>
        <w:pStyle w:val="BodyText"/>
      </w:pPr>
    </w:p>
    <w:p w:rsidR="00B804C8" w:rsidRDefault="00B804C8" w:rsidP="00DD02BD">
      <w:pPr>
        <w:pStyle w:val="BodyText"/>
      </w:pPr>
    </w:p>
    <w:p w:rsidR="00B804C8" w:rsidRDefault="00B804C8" w:rsidP="00DD02BD">
      <w:pPr>
        <w:pStyle w:val="BodyText"/>
      </w:pPr>
    </w:p>
    <w:p w:rsidR="00B804C8" w:rsidRDefault="00B804C8" w:rsidP="00DD02BD">
      <w:pPr>
        <w:pStyle w:val="BodyText"/>
      </w:pPr>
    </w:p>
    <w:p w:rsidR="00B804C8" w:rsidRDefault="00B804C8" w:rsidP="00DD02BD">
      <w:pPr>
        <w:pStyle w:val="BodyText"/>
      </w:pPr>
    </w:p>
    <w:p w:rsidR="002132FE" w:rsidRDefault="002132FE" w:rsidP="00E21321">
      <w:pPr>
        <w:pStyle w:val="rTableLegend"/>
        <w:spacing w:after="120"/>
      </w:pPr>
      <w:bookmarkStart w:id="155" w:name="_Ref269194801"/>
      <w:bookmarkStart w:id="156" w:name="_Toc422393165"/>
      <w:r>
        <w:lastRenderedPageBreak/>
        <w:t>Summary of the annual exceedance maps from 01-May-2012 to 30-Apr-2013 for Chlorophyll-a and Total Suspended Solids for the Wet Tropics region. Surface Area is the surface area in square kilometres for each of the reporting water bodies for this region Number valid obs. is the number of pixels with valid observations (i.e. cloud-free and error-free pixels); Number total obs. provides the total number of observations;</w:t>
      </w:r>
      <w:r w:rsidR="00B20973">
        <w:t xml:space="preserve"> </w:t>
      </w:r>
      <w:r>
        <w:t>Mean&gt; trigger and Median &gt; trigger report the relative area for each water body where the mean or the median exceeded the WQ Guideline value.</w:t>
      </w:r>
      <w:bookmarkEnd w:id="155"/>
      <w:bookmarkEnd w:id="156"/>
    </w:p>
    <w:tbl>
      <w:tblPr>
        <w:tblW w:w="0" w:type="auto"/>
        <w:tblLook w:val="04A0" w:firstRow="1" w:lastRow="0" w:firstColumn="1" w:lastColumn="0" w:noHBand="0" w:noVBand="1"/>
        <w:tblDescription w:val="Table 13 Summary of the annual exceedance maps from 01-May-2012 to 30-Apr-2013 for Chlorophyll-a and Total Suspended Solids for the Wet Tropics region. Surface Area is the surface area in square kilometres for each of the reporting water bodies for this region Numbe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
      </w:tblPr>
      <w:tblGrid>
        <w:gridCol w:w="967"/>
        <w:gridCol w:w="1034"/>
        <w:gridCol w:w="1351"/>
        <w:gridCol w:w="1409"/>
        <w:gridCol w:w="1021"/>
        <w:gridCol w:w="1151"/>
        <w:gridCol w:w="1021"/>
        <w:gridCol w:w="1151"/>
      </w:tblGrid>
      <w:tr w:rsidR="002132FE" w:rsidTr="002132FE">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3" w:after="3"/>
              <w:ind w:left="3" w:right="3"/>
              <w:jc w:val="left"/>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3" w:after="3"/>
              <w:ind w:left="3" w:right="3"/>
              <w:jc w:val="left"/>
            </w:pPr>
            <w:r>
              <w:rPr>
                <w:rFonts w:ascii="Helvetica" w:hAnsi="Helvetica" w:cs="Helvetica"/>
                <w:color w:val="000000"/>
              </w:rPr>
              <w:t>01-May-2012_30-Apr-2013</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3" w:after="3"/>
              <w:ind w:left="3" w:right="3"/>
              <w:jc w:val="left"/>
            </w:pPr>
            <w:r>
              <w:rPr>
                <w:rFonts w:ascii="Helvetica" w:hAnsi="Helvetica" w:cs="Helvetica"/>
                <w:color w:val="000000"/>
              </w:rPr>
              <w:t>Chlorophyll-a</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3" w:after="3"/>
              <w:ind w:left="3" w:right="3"/>
              <w:jc w:val="left"/>
            </w:pPr>
            <w:r>
              <w:rPr>
                <w:rFonts w:ascii="Helvetica" w:hAnsi="Helvetica" w:cs="Helvetica"/>
                <w:color w:val="000000"/>
              </w:rPr>
              <w:t>Total Suspended Solids</w:t>
            </w:r>
          </w:p>
        </w:tc>
      </w:tr>
      <w:tr w:rsidR="002132FE" w:rsidTr="002132FE">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1" w:after="1"/>
              <w:ind w:left="1" w:right="1"/>
              <w:jc w:val="center"/>
            </w:pPr>
            <w:r>
              <w:rPr>
                <w:rFonts w:ascii="Helvetica" w:hAnsi="Helvetica" w:cs="Helvetica"/>
                <w:color w:val="000000"/>
              </w:rPr>
              <w:t>Median &gt; trigger</w:t>
            </w:r>
          </w:p>
        </w:tc>
      </w:tr>
      <w:tr w:rsidR="002132FE"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sz w:val="24"/>
              </w:rPr>
              <w:t>2082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sz w:val="24"/>
              </w:rPr>
              <w:t>134442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sz w:val="24"/>
              </w:rPr>
              <w:t>1084722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86%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86%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18%</w:t>
            </w:r>
          </w:p>
        </w:tc>
      </w:tr>
      <w:tr w:rsidR="002132FE"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sz w:val="24"/>
              </w:rPr>
              <w:t>5940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sz w:val="24"/>
              </w:rPr>
              <w:t>460957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sz w:val="24"/>
              </w:rPr>
              <w:t>3094740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2%</w:t>
            </w:r>
          </w:p>
        </w:tc>
      </w:tr>
      <w:tr w:rsidR="002132FE"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2132FE">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sz w:val="24"/>
              </w:rPr>
              <w:t>20028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sz w:val="24"/>
              </w:rPr>
              <w:t>1023847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sz w:val="24"/>
              </w:rPr>
              <w:t>10434588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Default="002132FE" w:rsidP="00855446">
            <w:pPr>
              <w:spacing w:before="3" w:after="3"/>
              <w:ind w:left="3" w:right="3"/>
              <w:jc w:val="right"/>
            </w:pPr>
            <w:r>
              <w:rPr>
                <w:rFonts w:ascii="Helvetica" w:hAnsi="Helvetica" w:cs="Helvetica"/>
                <w:color w:val="000000"/>
              </w:rPr>
              <w:t>0%</w:t>
            </w:r>
          </w:p>
        </w:tc>
      </w:tr>
    </w:tbl>
    <w:p w:rsidR="002132FE" w:rsidRDefault="002132FE" w:rsidP="002132FE"/>
    <w:p w:rsidR="00553394" w:rsidRDefault="00641075">
      <w:pPr>
        <w:spacing w:before="5" w:after="5"/>
        <w:ind w:left="5" w:right="5"/>
        <w:jc w:val="center"/>
      </w:pPr>
      <w:r>
        <w:rPr>
          <w:noProof/>
          <w:lang w:val="en-AU" w:eastAsia="en-AU"/>
        </w:rPr>
        <w:lastRenderedPageBreak/>
        <w:drawing>
          <wp:inline distT="0" distB="0" distL="0" distR="0">
            <wp:extent cx="4778299" cy="7024436"/>
            <wp:effectExtent l="0" t="0" r="3810" b="5080"/>
            <wp:docPr id="146" name="Filename hint" descr="Figure 31 Annual mean map for Chlorophyll-a for the Wet Tropics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 name="Filename hint"/>
                    <pic:cNvPicPr/>
                  </pic:nvPicPr>
                  <pic:blipFill>
                    <a:blip r:embed="rId46"/>
                    <a:stretch>
                      <a:fillRect/>
                    </a:stretch>
                  </pic:blipFill>
                  <pic:spPr>
                    <a:xfrm>
                      <a:off x="0" y="0"/>
                      <a:ext cx="4778299" cy="7024436"/>
                    </a:xfrm>
                    <a:prstGeom prst="rect">
                      <a:avLst/>
                    </a:prstGeom>
                  </pic:spPr>
                </pic:pic>
              </a:graphicData>
            </a:graphic>
          </wp:inline>
        </w:drawing>
      </w:r>
    </w:p>
    <w:p w:rsidR="00553394" w:rsidRDefault="00641075" w:rsidP="00E21321">
      <w:pPr>
        <w:pStyle w:val="rPlotLegend"/>
      </w:pPr>
      <w:bookmarkStart w:id="157" w:name="_Ref269194803"/>
      <w:bookmarkStart w:id="158" w:name="_Toc422393225"/>
      <w:r>
        <w:t>Annual mean map for Chlorophyll-a</w:t>
      </w:r>
      <w:r w:rsidR="00B20973">
        <w:t xml:space="preserve"> </w:t>
      </w:r>
      <w:r>
        <w:t>for the Wet Tropics region for the reporting year 2012/13 (May 2012 –April 2013).</w:t>
      </w:r>
      <w:bookmarkEnd w:id="157"/>
      <w:bookmarkEnd w:id="158"/>
    </w:p>
    <w:p w:rsidR="00553394" w:rsidRDefault="00641075">
      <w:pPr>
        <w:spacing w:before="5" w:after="5"/>
        <w:ind w:left="5" w:right="5"/>
        <w:jc w:val="center"/>
      </w:pPr>
      <w:r>
        <w:rPr>
          <w:noProof/>
          <w:lang w:val="en-AU" w:eastAsia="en-AU"/>
        </w:rPr>
        <w:lastRenderedPageBreak/>
        <w:drawing>
          <wp:inline distT="0" distB="0" distL="0" distR="0">
            <wp:extent cx="4778299" cy="7024436"/>
            <wp:effectExtent l="0" t="0" r="3810" b="5080"/>
            <wp:docPr id="149" name="Filename hint" descr="Figure 32 Annual mean map for Non-algal particulate matter (NAP as a measure of TSS) for the Wet Tropics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 name="Filename hint"/>
                    <pic:cNvPicPr/>
                  </pic:nvPicPr>
                  <pic:blipFill>
                    <a:blip r:embed="rId47"/>
                    <a:stretch>
                      <a:fillRect/>
                    </a:stretch>
                  </pic:blipFill>
                  <pic:spPr>
                    <a:xfrm>
                      <a:off x="0" y="0"/>
                      <a:ext cx="4778299" cy="7024436"/>
                    </a:xfrm>
                    <a:prstGeom prst="rect">
                      <a:avLst/>
                    </a:prstGeom>
                  </pic:spPr>
                </pic:pic>
              </a:graphicData>
            </a:graphic>
          </wp:inline>
        </w:drawing>
      </w:r>
    </w:p>
    <w:p w:rsidR="00553394" w:rsidRDefault="00641075" w:rsidP="00E21321">
      <w:pPr>
        <w:pStyle w:val="rPlotLegend"/>
      </w:pPr>
      <w:bookmarkStart w:id="159" w:name="_Ref269194804"/>
      <w:bookmarkStart w:id="160" w:name="_Toc422393226"/>
      <w:r>
        <w:t>Annual mean map for Non-algal particulate matter (NAP as a measure of TSS) for the Wet Tropics region for the reporting year 2012/13 (May 2012 –April 2013).</w:t>
      </w:r>
      <w:bookmarkEnd w:id="159"/>
      <w:bookmarkEnd w:id="160"/>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4778299" cy="7024436"/>
            <wp:effectExtent l="0" t="0" r="3810" b="5080"/>
            <wp:docPr id="167" name="Filename hint" descr="Figure 33 Exceedance maps for the Wet Tropics region for the reporting year 2012/13 (May 2012 –April 2013). Chlorophyll-a exceedance map. The Guideline values for annual means of Chlorophyll–a are 0.45 µg L-1 for Inshore and Midshelf and 0.40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 name="Filename hint"/>
                    <pic:cNvPicPr/>
                  </pic:nvPicPr>
                  <pic:blipFill>
                    <a:blip r:embed="rId48"/>
                    <a:stretch>
                      <a:fillRect/>
                    </a:stretch>
                  </pic:blipFill>
                  <pic:spPr>
                    <a:xfrm>
                      <a:off x="0" y="0"/>
                      <a:ext cx="4778299" cy="7024436"/>
                    </a:xfrm>
                    <a:prstGeom prst="rect">
                      <a:avLst/>
                    </a:prstGeom>
                  </pic:spPr>
                </pic:pic>
              </a:graphicData>
            </a:graphic>
          </wp:inline>
        </w:drawing>
      </w:r>
    </w:p>
    <w:p w:rsidR="00553394" w:rsidRDefault="00641075" w:rsidP="00E21321">
      <w:pPr>
        <w:pStyle w:val="rPlotLegend"/>
      </w:pPr>
      <w:bookmarkStart w:id="161" w:name="_Ref269194805"/>
      <w:bookmarkStart w:id="162" w:name="_Toc422393227"/>
      <w:r>
        <w:t xml:space="preserve">Exceedance maps for the Wet Tropics region for the reporting year 2012/13 (May 2012 –April 2013). Chlorophyll-a exceedance </w:t>
      </w:r>
      <w:r w:rsidR="00E27086">
        <w:t>map. The</w:t>
      </w:r>
      <w:r>
        <w:t xml:space="preserve"> Guideline values for annual means of Chlorophyll–a are 0.45 µg L-1 for Inshore and Midshelf and 0.40 µg L-1 for Offshore</w:t>
      </w:r>
      <w:bookmarkEnd w:id="161"/>
      <w:bookmarkEnd w:id="162"/>
    </w:p>
    <w:p w:rsidR="00553394" w:rsidRDefault="00641075">
      <w:pPr>
        <w:spacing w:before="5" w:after="5"/>
        <w:ind w:left="5" w:right="5"/>
        <w:jc w:val="center"/>
      </w:pPr>
      <w:r>
        <w:rPr>
          <w:noProof/>
          <w:lang w:val="en-AU" w:eastAsia="en-AU"/>
        </w:rPr>
        <w:lastRenderedPageBreak/>
        <w:drawing>
          <wp:inline distT="0" distB="0" distL="0" distR="0">
            <wp:extent cx="4778299" cy="7024436"/>
            <wp:effectExtent l="0" t="0" r="3810" b="5080"/>
            <wp:docPr id="170" name="Filename hint" descr="Figure 34 Exceedance maps for the Wet Tropics region for the reporting year 2012/13 (May 2012 –April 2013). Non-algal particulate matter (NAP as a measure of TSS) exceedance map. The Guideline values for annual means of TSS are 2.0 mg L-1 for Inshore and Midshelf and 0.7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Filename hint"/>
                    <pic:cNvPicPr/>
                  </pic:nvPicPr>
                  <pic:blipFill>
                    <a:blip r:embed="rId49"/>
                    <a:stretch>
                      <a:fillRect/>
                    </a:stretch>
                  </pic:blipFill>
                  <pic:spPr>
                    <a:xfrm>
                      <a:off x="0" y="0"/>
                      <a:ext cx="4778299" cy="7024436"/>
                    </a:xfrm>
                    <a:prstGeom prst="rect">
                      <a:avLst/>
                    </a:prstGeom>
                  </pic:spPr>
                </pic:pic>
              </a:graphicData>
            </a:graphic>
          </wp:inline>
        </w:drawing>
      </w:r>
    </w:p>
    <w:p w:rsidR="00553394" w:rsidRDefault="00641075" w:rsidP="00E21321">
      <w:pPr>
        <w:pStyle w:val="rPlotLegend"/>
      </w:pPr>
      <w:bookmarkStart w:id="163" w:name="_Ref269194806"/>
      <w:bookmarkStart w:id="164" w:name="_Toc422393228"/>
      <w:r>
        <w:t>Exceedance maps for the Wet Tropics region for the reporting year 2012/13 (May 2012 –April 2013). Non-algal particulate matter (NAP as a measure of TSS) exceedance map. The Guideline values for annual means of TSS are 2.0 mg L-1 for Inshore and Midshelf and 0.7 mg L-1 for Offshore</w:t>
      </w:r>
      <w:bookmarkEnd w:id="163"/>
      <w:bookmarkEnd w:id="164"/>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4778298" cy="7024435"/>
            <wp:effectExtent l="0" t="0" r="3810" b="5080"/>
            <wp:docPr id="174" name="Filename hint" descr="Figure 35 Superimposed annual exceedance extents for Chlorophyll-a for the Wet Tropics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 name="Filename hint"/>
                    <pic:cNvPicPr/>
                  </pic:nvPicPr>
                  <pic:blipFill>
                    <a:blip r:embed="rId50"/>
                    <a:stretch>
                      <a:fillRect/>
                    </a:stretch>
                  </pic:blipFill>
                  <pic:spPr>
                    <a:xfrm>
                      <a:off x="0" y="0"/>
                      <a:ext cx="4778298" cy="7024435"/>
                    </a:xfrm>
                    <a:prstGeom prst="rect">
                      <a:avLst/>
                    </a:prstGeom>
                  </pic:spPr>
                </pic:pic>
              </a:graphicData>
            </a:graphic>
          </wp:inline>
        </w:drawing>
      </w:r>
    </w:p>
    <w:p w:rsidR="00553394" w:rsidRDefault="00641075" w:rsidP="0077346F">
      <w:pPr>
        <w:pStyle w:val="rPlotLegend"/>
        <w:spacing w:before="240"/>
      </w:pPr>
      <w:bookmarkStart w:id="165" w:name="_Ref269194807"/>
      <w:bookmarkStart w:id="166" w:name="_Toc422393229"/>
      <w:r>
        <w:t xml:space="preserve">Superimposed annual exceedance extents </w:t>
      </w:r>
      <w:r w:rsidR="0064136D">
        <w:t>for Chlorophyll</w:t>
      </w:r>
      <w:r>
        <w:t>-a</w:t>
      </w:r>
      <w:r w:rsidR="00B20973">
        <w:t xml:space="preserve"> </w:t>
      </w:r>
      <w:r>
        <w:t>for the Wet Tropics region for the reporting years between 2002/03 and 2012/13.</w:t>
      </w:r>
      <w:bookmarkEnd w:id="165"/>
      <w:bookmarkEnd w:id="166"/>
    </w:p>
    <w:p w:rsidR="00553394" w:rsidRDefault="00641075">
      <w:pPr>
        <w:spacing w:before="5" w:after="5"/>
        <w:ind w:left="5" w:right="5"/>
        <w:jc w:val="center"/>
      </w:pPr>
      <w:r>
        <w:rPr>
          <w:noProof/>
          <w:lang w:val="en-AU" w:eastAsia="en-AU"/>
        </w:rPr>
        <w:lastRenderedPageBreak/>
        <w:drawing>
          <wp:inline distT="0" distB="0" distL="0" distR="0">
            <wp:extent cx="4778298" cy="7024435"/>
            <wp:effectExtent l="0" t="0" r="3810" b="5080"/>
            <wp:docPr id="177" name="Filename hint" descr="Figure 36 Superimposed annual exceedance extents for Non-algal particulate matter (NAP as a measure of TSS) for the Wet Tropics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 name="Filename hint"/>
                    <pic:cNvPicPr/>
                  </pic:nvPicPr>
                  <pic:blipFill>
                    <a:blip r:embed="rId51"/>
                    <a:stretch>
                      <a:fillRect/>
                    </a:stretch>
                  </pic:blipFill>
                  <pic:spPr>
                    <a:xfrm>
                      <a:off x="0" y="0"/>
                      <a:ext cx="4778298" cy="7024435"/>
                    </a:xfrm>
                    <a:prstGeom prst="rect">
                      <a:avLst/>
                    </a:prstGeom>
                  </pic:spPr>
                </pic:pic>
              </a:graphicData>
            </a:graphic>
          </wp:inline>
        </w:drawing>
      </w:r>
    </w:p>
    <w:p w:rsidR="00553394" w:rsidRDefault="00641075" w:rsidP="0077346F">
      <w:pPr>
        <w:pStyle w:val="rPlotLegend"/>
        <w:spacing w:before="240"/>
      </w:pPr>
      <w:bookmarkStart w:id="167" w:name="_Ref269194808"/>
      <w:bookmarkStart w:id="168" w:name="_Toc422393230"/>
      <w:r>
        <w:t>Superimposed annual exceedance extents for</w:t>
      </w:r>
      <w:r w:rsidR="00B20973">
        <w:t xml:space="preserve"> </w:t>
      </w:r>
      <w:r>
        <w:t>Non-algal particulate matter (NAP as a measure of TSS) for the Wet Tropics region for the reporting years between 2002/03 and 2012/13.</w:t>
      </w:r>
      <w:bookmarkEnd w:id="167"/>
      <w:bookmarkEnd w:id="168"/>
    </w:p>
    <w:p w:rsidR="00B804C8" w:rsidRPr="007E294B" w:rsidRDefault="00641075" w:rsidP="002F2E3D">
      <w:pPr>
        <w:pStyle w:val="Heading3"/>
      </w:pPr>
      <w:r>
        <w:br w:type="page"/>
      </w:r>
      <w:bookmarkStart w:id="169" w:name="_Toc422393116"/>
      <w:r w:rsidR="00B804C8" w:rsidRPr="007E294B">
        <w:lastRenderedPageBreak/>
        <w:t xml:space="preserve">Assessment of the </w:t>
      </w:r>
      <w:r w:rsidR="00B804C8">
        <w:t>Paddock to Reef index</w:t>
      </w:r>
      <w:bookmarkEnd w:id="169"/>
    </w:p>
    <w:p w:rsidR="00B804C8" w:rsidRDefault="00B804C8" w:rsidP="00DD02BD">
      <w:pPr>
        <w:pStyle w:val="BodyText"/>
      </w:pPr>
      <w:r w:rsidRPr="00A40CD0">
        <w:t xml:space="preserve">The marine water quality for this reporting year for the </w:t>
      </w:r>
      <w:r>
        <w:t>Wet Tropics region was scored as “poor</w:t>
      </w:r>
      <w:r w:rsidRPr="00A40CD0">
        <w:t>”, reflectin</w:t>
      </w:r>
      <w:r>
        <w:t>g a “very poor</w:t>
      </w:r>
      <w:r w:rsidRPr="00A40CD0">
        <w:t>” score for P2R_CHL and “</w:t>
      </w:r>
      <w:r>
        <w:t>good</w:t>
      </w:r>
      <w:r w:rsidRPr="00A40CD0">
        <w:t>” for P2R_TSS (</w:t>
      </w:r>
      <w:r w:rsidR="003C280C">
        <w:fldChar w:fldCharType="begin"/>
      </w:r>
      <w:r>
        <w:instrText xml:space="preserve"> REF _Ref269194802 \r \h </w:instrText>
      </w:r>
      <w:r w:rsidR="003C280C">
        <w:fldChar w:fldCharType="separate"/>
      </w:r>
      <w:r w:rsidR="00166571">
        <w:t>Figure 37</w:t>
      </w:r>
      <w:r w:rsidR="003C280C">
        <w:fldChar w:fldCharType="end"/>
      </w:r>
      <w:r>
        <w:t xml:space="preserve">). </w:t>
      </w:r>
      <w:r w:rsidRPr="00A40CD0">
        <w:t>The marine water quality index and the component scores hav</w:t>
      </w:r>
      <w:r>
        <w:t>e been oscillating between “poor</w:t>
      </w:r>
      <w:r w:rsidRPr="00A40CD0">
        <w:t>” and “</w:t>
      </w:r>
      <w:r>
        <w:t>moderate” since the 2002/03</w:t>
      </w:r>
      <w:r w:rsidRPr="00A40CD0">
        <w:t xml:space="preserve"> reporti</w:t>
      </w:r>
      <w:r>
        <w:t>ng season (</w:t>
      </w:r>
      <w:r w:rsidR="003C280C">
        <w:fldChar w:fldCharType="begin"/>
      </w:r>
      <w:r>
        <w:instrText xml:space="preserve"> REF _Ref269194802 \r \h </w:instrText>
      </w:r>
      <w:r w:rsidR="003C280C">
        <w:fldChar w:fldCharType="separate"/>
      </w:r>
      <w:r w:rsidR="00166571">
        <w:t>Figure 37</w:t>
      </w:r>
      <w:r w:rsidR="003C280C">
        <w:fldChar w:fldCharType="end"/>
      </w:r>
      <w:r>
        <w:t>).</w:t>
      </w:r>
    </w:p>
    <w:p w:rsidR="00B804C8" w:rsidRPr="00A40CD0" w:rsidRDefault="00B804C8" w:rsidP="00DD02BD">
      <w:pPr>
        <w:pStyle w:val="BodyText"/>
      </w:pPr>
      <w:r>
        <w:t xml:space="preserve">Between 2002 and 2013 the P2R_WQI scores </w:t>
      </w:r>
      <w:r w:rsidRPr="00A40CD0">
        <w:t xml:space="preserve">the </w:t>
      </w:r>
      <w:r>
        <w:t xml:space="preserve">Wet Tropics region were significantly highly correlated with the </w:t>
      </w:r>
      <w:r w:rsidRPr="00A40CD0">
        <w:t>estimated freshwater plume exten</w:t>
      </w:r>
      <w:r>
        <w:t xml:space="preserve">t (R=-0.774, p=0.004, </w:t>
      </w:r>
      <w:r w:rsidR="003C280C">
        <w:fldChar w:fldCharType="begin"/>
      </w:r>
      <w:r>
        <w:instrText xml:space="preserve"> REF _Ref267749978 \r \h </w:instrText>
      </w:r>
      <w:r w:rsidR="003C280C">
        <w:fldChar w:fldCharType="separate"/>
      </w:r>
      <w:r w:rsidR="00166571">
        <w:t>Figure 14</w:t>
      </w:r>
      <w:r w:rsidR="003C280C">
        <w:fldChar w:fldCharType="end"/>
      </w:r>
      <w:r w:rsidR="002F2E3D">
        <w:t xml:space="preserve">, </w:t>
      </w:r>
      <w:r w:rsidR="003C280C">
        <w:fldChar w:fldCharType="begin"/>
      </w:r>
      <w:r>
        <w:instrText xml:space="preserve"> REF _Ref269379371 \r \h </w:instrText>
      </w:r>
      <w:r w:rsidR="003C280C">
        <w:fldChar w:fldCharType="separate"/>
      </w:r>
      <w:r w:rsidR="00166571">
        <w:t>Figure 13</w:t>
      </w:r>
      <w:r w:rsidR="003C280C">
        <w:fldChar w:fldCharType="end"/>
      </w:r>
      <w:r w:rsidR="003C280C">
        <w:fldChar w:fldCharType="begin"/>
      </w:r>
      <w:r>
        <w:instrText xml:space="preserve"> REF _Ref269379384 \r \h </w:instrText>
      </w:r>
      <w:r w:rsidR="003C280C">
        <w:fldChar w:fldCharType="separate"/>
      </w:r>
      <w:r w:rsidR="00166571">
        <w:t>Table 8</w:t>
      </w:r>
      <w:r w:rsidR="003C280C">
        <w:fldChar w:fldCharType="end"/>
      </w:r>
      <w:r>
        <w:t>). While the component scores for Chlorophyll (</w:t>
      </w:r>
      <w:r w:rsidRPr="00A40CD0">
        <w:t>P2R_CHL</w:t>
      </w:r>
      <w:r>
        <w:t xml:space="preserve">) were significantly highly correlated with the </w:t>
      </w:r>
      <w:r w:rsidRPr="00A40CD0">
        <w:t>estimated freshwater plume exten</w:t>
      </w:r>
      <w:r>
        <w:t xml:space="preserve">t (R=-0.808, p=0.002, Figure 12) , P2R_TSS was moderately correlated (R=-0.582, p=0.055, </w:t>
      </w:r>
      <w:r w:rsidR="003C280C">
        <w:fldChar w:fldCharType="begin"/>
      </w:r>
      <w:r>
        <w:instrText xml:space="preserve"> REF _Ref269379381 \r \h </w:instrText>
      </w:r>
      <w:r w:rsidR="003C280C">
        <w:fldChar w:fldCharType="separate"/>
      </w:r>
      <w:r w:rsidR="00166571">
        <w:t>Figure 15</w:t>
      </w:r>
      <w:r w:rsidR="003C280C">
        <w:fldChar w:fldCharType="end"/>
      </w:r>
      <w:r>
        <w:t>,</w:t>
      </w:r>
      <w:r w:rsidR="003C280C" w:rsidRPr="00F517D3">
        <w:fldChar w:fldCharType="begin"/>
      </w:r>
      <w:r w:rsidRPr="00F517D3">
        <w:instrText xml:space="preserve"> REF _Ref269379384 \r \h </w:instrText>
      </w:r>
      <w:r w:rsidR="003C280C" w:rsidRPr="00F517D3">
        <w:fldChar w:fldCharType="separate"/>
      </w:r>
      <w:r w:rsidR="00166571">
        <w:t>Table 8</w:t>
      </w:r>
      <w:r w:rsidR="003C280C" w:rsidRPr="00F517D3">
        <w:fldChar w:fldCharType="end"/>
      </w:r>
      <w:r w:rsidRPr="00F517D3">
        <w:t xml:space="preserve">) </w:t>
      </w:r>
      <w:r>
        <w:t>indicating that P2R_CHL score incorporates a response to the nutrient loads delivered during the wet seasons from the Wet tropics catchments to the Inshore water body., while P2R_TSS score seems to be less sensitive to the wet season sediment delivery.</w:t>
      </w:r>
    </w:p>
    <w:p w:rsidR="00B804C8" w:rsidRPr="00A40CD0" w:rsidRDefault="00B804C8" w:rsidP="00DD02BD">
      <w:pPr>
        <w:pStyle w:val="BodyText"/>
      </w:pPr>
    </w:p>
    <w:p w:rsidR="00B804C8" w:rsidRDefault="00B804C8" w:rsidP="00B804C8">
      <w:pPr>
        <w:spacing w:before="5" w:after="5"/>
        <w:ind w:left="5" w:right="5"/>
        <w:jc w:val="center"/>
      </w:pPr>
      <w:r>
        <w:rPr>
          <w:noProof/>
          <w:lang w:val="en-AU" w:eastAsia="en-AU"/>
        </w:rPr>
        <w:drawing>
          <wp:inline distT="0" distB="0" distL="0" distR="0">
            <wp:extent cx="5730875" cy="3896995"/>
            <wp:effectExtent l="0" t="0" r="3175" b="8255"/>
            <wp:docPr id="132" name="Filename hint" descr="Figure 37 Trends in the Paddock to Reef marine water quality index (P2R_WQI) and component scores (P2R_CHL and P2R_TSS) for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Filename hint"/>
                    <pic:cNvPicPr/>
                  </pic:nvPicPr>
                  <pic:blipFill>
                    <a:blip r:embed="rId52"/>
                    <a:stretch>
                      <a:fillRect/>
                    </a:stretch>
                  </pic:blipFill>
                  <pic:spPr>
                    <a:xfrm>
                      <a:off x="0" y="0"/>
                      <a:ext cx="5756275" cy="3914267"/>
                    </a:xfrm>
                    <a:prstGeom prst="rect">
                      <a:avLst/>
                    </a:prstGeom>
                  </pic:spPr>
                </pic:pic>
              </a:graphicData>
            </a:graphic>
          </wp:inline>
        </w:drawing>
      </w:r>
    </w:p>
    <w:p w:rsidR="00B804C8" w:rsidRDefault="00B804C8" w:rsidP="00E21321">
      <w:pPr>
        <w:pStyle w:val="rPlotLegend"/>
      </w:pPr>
      <w:bookmarkStart w:id="170" w:name="_Ref269194802"/>
      <w:bookmarkStart w:id="171" w:name="_Toc422393231"/>
      <w:r>
        <w:t>Trends in the Paddock to Reef marine water quality index (P2R_WQI) and component scores (P2R_CHL and P2R_TSS) for the Wet Tropics region.</w:t>
      </w:r>
      <w:bookmarkEnd w:id="170"/>
      <w:bookmarkEnd w:id="171"/>
    </w:p>
    <w:p w:rsidR="00553394" w:rsidRDefault="00B804C8">
      <w:r>
        <w:br w:type="page"/>
      </w:r>
    </w:p>
    <w:p w:rsidR="00553394" w:rsidRDefault="00641075" w:rsidP="002F2E3D">
      <w:pPr>
        <w:pStyle w:val="Heading2"/>
      </w:pPr>
      <w:bookmarkStart w:id="172" w:name="_Ref269194809"/>
      <w:bookmarkStart w:id="173" w:name="_Toc422393117"/>
      <w:r>
        <w:lastRenderedPageBreak/>
        <w:t>Regional reports: Burdekin region</w:t>
      </w:r>
      <w:bookmarkEnd w:id="172"/>
      <w:bookmarkEnd w:id="173"/>
    </w:p>
    <w:p w:rsidR="004E4788" w:rsidRPr="004E4788" w:rsidRDefault="004E4788" w:rsidP="00DD02BD">
      <w:pPr>
        <w:pStyle w:val="BodyText"/>
      </w:pPr>
      <w:r w:rsidRPr="00A40CD0">
        <w:t>The Burdekin Dry Tropics region includes an aggregation of the Black, Burdekin, Don, Haughton and Ross River catchments and includes several smaller coastal catchments, all of which empty into the GBR lagoon. Because of its geographical location, rainfall in the region is lower than other regions within tropical Queensland, though there is considerable variation year to year with 75% of the annual rainfall received during December to March</w:t>
      </w:r>
      <w:r w:rsidR="003C280C">
        <w:fldChar w:fldCharType="begin"/>
      </w:r>
      <w:r>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3C280C">
        <w:fldChar w:fldCharType="separate"/>
      </w:r>
      <w:r>
        <w:rPr>
          <w:noProof/>
        </w:rPr>
        <w:t>(</w:t>
      </w:r>
      <w:hyperlink w:anchor="_ENREF_22" w:tooltip="Johnson, 2011 #4687" w:history="1">
        <w:r w:rsidR="009F5C8B">
          <w:rPr>
            <w:noProof/>
          </w:rPr>
          <w:t>Johnson et al. 2011</w:t>
        </w:r>
      </w:hyperlink>
      <w:r>
        <w:rPr>
          <w:noProof/>
        </w:rPr>
        <w:t>)</w:t>
      </w:r>
      <w:r w:rsidR="003C280C">
        <w:fldChar w:fldCharType="end"/>
      </w:r>
      <w:r w:rsidRPr="00A40CD0">
        <w:t>.</w:t>
      </w:r>
    </w:p>
    <w:p w:rsidR="002132FE" w:rsidRDefault="002132FE" w:rsidP="002132FE">
      <w:pPr>
        <w:pStyle w:val="Heading3"/>
      </w:pPr>
      <w:bookmarkStart w:id="174" w:name="_Ref269194810"/>
      <w:bookmarkStart w:id="175" w:name="_Toc422393118"/>
      <w:r w:rsidRPr="007E294B">
        <w:t>Assessment of freshwater extent during the wet season</w:t>
      </w:r>
      <w:bookmarkEnd w:id="174"/>
      <w:bookmarkEnd w:id="175"/>
    </w:p>
    <w:p w:rsidR="00A312CF" w:rsidRDefault="003C280C" w:rsidP="00DD02BD">
      <w:pPr>
        <w:pStyle w:val="BodyText"/>
      </w:pPr>
      <w:r>
        <w:fldChar w:fldCharType="begin"/>
      </w:r>
      <w:r w:rsidR="00AB17E3">
        <w:instrText xml:space="preserve"> REF _Ref269194812 \r \h </w:instrText>
      </w:r>
      <w:r>
        <w:fldChar w:fldCharType="separate"/>
      </w:r>
      <w:r w:rsidR="00166571">
        <w:t>Figure 40</w:t>
      </w:r>
      <w:r>
        <w:fldChar w:fldCharType="end"/>
      </w:r>
      <w:r w:rsidR="00236072" w:rsidRPr="00A40CD0">
        <w:t xml:space="preserve">reports the freshwater extent for </w:t>
      </w:r>
      <w:r w:rsidR="00236072">
        <w:t>wet season 2011/2012 (November 2011- April 2012)</w:t>
      </w:r>
      <w:r w:rsidR="00236072" w:rsidRPr="00A40CD0">
        <w:t xml:space="preserve"> for the Burdekin region. The freshwater extent was estimated by applying a threshold of 0.24 m</w:t>
      </w:r>
      <w:r w:rsidR="00236072" w:rsidRPr="00A40CD0">
        <w:rPr>
          <w:vertAlign w:val="superscript"/>
        </w:rPr>
        <w:t xml:space="preserve">-1 </w:t>
      </w:r>
      <w:r w:rsidR="00236072" w:rsidRPr="00A40CD0">
        <w:t>for the CDOM seasonal maximum</w:t>
      </w:r>
      <w:r w:rsidR="00236072">
        <w:t xml:space="preserve"> (</w:t>
      </w:r>
      <w:r>
        <w:fldChar w:fldCharType="begin"/>
      </w:r>
      <w:r w:rsidR="00AB17E3">
        <w:instrText xml:space="preserve"> REF _Ref269194811 \r \h </w:instrText>
      </w:r>
      <w:r>
        <w:fldChar w:fldCharType="separate"/>
      </w:r>
      <w:r w:rsidR="00166571">
        <w:t>Figure 39</w:t>
      </w:r>
      <w:r>
        <w:fldChar w:fldCharType="end"/>
      </w:r>
      <w:r w:rsidR="00236072">
        <w:t>)</w:t>
      </w:r>
      <w:r w:rsidR="00236072" w:rsidRPr="00A40CD0">
        <w:t xml:space="preserve">. For the Burdekin region the freshwater extent for the </w:t>
      </w:r>
      <w:r w:rsidR="00236072">
        <w:t>wet season 2011/2012 (November 2011- April 2012) was 2875</w:t>
      </w:r>
      <w:r w:rsidR="00236072" w:rsidRPr="00A40CD0">
        <w:t xml:space="preserve"> km</w:t>
      </w:r>
      <w:r w:rsidR="00236072" w:rsidRPr="00A40CD0">
        <w:rPr>
          <w:vertAlign w:val="superscript"/>
        </w:rPr>
        <w:t>2</w:t>
      </w:r>
      <w:r w:rsidR="00236072">
        <w:t xml:space="preserve">following a river flow </w:t>
      </w:r>
      <w:r w:rsidR="00305383">
        <w:t>half the</w:t>
      </w:r>
      <w:r w:rsidR="00236072">
        <w:t xml:space="preserve"> median flows </w:t>
      </w:r>
      <w:r w:rsidR="00236072" w:rsidRPr="00A40CD0">
        <w:t>(</w:t>
      </w:r>
      <w:r w:rsidR="00236072">
        <w:t>Figure 38). The freshwater extent was significantly hig</w:t>
      </w:r>
      <w:r w:rsidR="00305383">
        <w:t>h</w:t>
      </w:r>
      <w:r w:rsidR="00236072">
        <w:t>ly</w:t>
      </w:r>
      <w:r w:rsidR="00236072" w:rsidRPr="00A40CD0">
        <w:t xml:space="preserve"> correlated with the freshwater discharge (R</w:t>
      </w:r>
      <w:r w:rsidR="00236072" w:rsidRPr="00A40CD0">
        <w:rPr>
          <w:vertAlign w:val="superscript"/>
        </w:rPr>
        <w:t>2</w:t>
      </w:r>
      <w:r w:rsidR="00236072">
        <w:t>=0.880, p&lt;0.001,</w:t>
      </w:r>
      <w:r>
        <w:fldChar w:fldCharType="begin"/>
      </w:r>
      <w:r w:rsidR="00236072">
        <w:instrText xml:space="preserve"> REF _Ref269398718 \r \h </w:instrText>
      </w:r>
      <w:r>
        <w:fldChar w:fldCharType="separate"/>
      </w:r>
      <w:r w:rsidR="00166571">
        <w:t>Figure 38</w:t>
      </w:r>
      <w:r>
        <w:fldChar w:fldCharType="end"/>
      </w:r>
      <w:r w:rsidR="005E280C">
        <w:t xml:space="preserve">): </w:t>
      </w:r>
      <w:r w:rsidR="00305383">
        <w:t xml:space="preserve">in 2003/04, 2005/06and 2012/13 </w:t>
      </w:r>
      <w:r w:rsidR="00236072">
        <w:t>lower extent</w:t>
      </w:r>
      <w:r w:rsidR="00305383">
        <w:t>s</w:t>
      </w:r>
      <w:r w:rsidR="00236072">
        <w:t xml:space="preserve"> (</w:t>
      </w:r>
      <w:r w:rsidR="00305383">
        <w:t>~2800</w:t>
      </w:r>
      <w:r w:rsidR="00236072" w:rsidRPr="00A40CD0">
        <w:t xml:space="preserve"> km</w:t>
      </w:r>
      <w:r w:rsidR="00236072" w:rsidRPr="00A40CD0">
        <w:rPr>
          <w:vertAlign w:val="superscript"/>
        </w:rPr>
        <w:t>2</w:t>
      </w:r>
      <w:r w:rsidR="00236072" w:rsidRPr="00A40CD0">
        <w:t>) reflected the freshwater discharge</w:t>
      </w:r>
      <w:r w:rsidR="00305383">
        <w:t>s</w:t>
      </w:r>
      <w:r w:rsidR="00236072" w:rsidRPr="00A40CD0">
        <w:t xml:space="preserve"> from the Burdek</w:t>
      </w:r>
      <w:r w:rsidR="00305383">
        <w:t>in River</w:t>
      </w:r>
      <w:r w:rsidR="0081111E">
        <w:t xml:space="preserve"> </w:t>
      </w:r>
      <w:r w:rsidR="00305383">
        <w:t>below</w:t>
      </w:r>
      <w:r w:rsidR="00236072" w:rsidRPr="00A40CD0">
        <w:t xml:space="preserve"> the median values</w:t>
      </w:r>
      <w:r w:rsidR="00236072">
        <w:t xml:space="preserve"> while for the wet seasons </w:t>
      </w:r>
      <w:r w:rsidR="00236072" w:rsidRPr="00A40CD0">
        <w:t>2008/2009</w:t>
      </w:r>
      <w:r w:rsidR="00AB17E3">
        <w:t xml:space="preserve"> and 2010/2011 (</w:t>
      </w:r>
      <w:r w:rsidR="00305383">
        <w:t xml:space="preserve">9690 and </w:t>
      </w:r>
      <w:r w:rsidR="00AB17E3">
        <w:t xml:space="preserve">8548 </w:t>
      </w:r>
      <w:r w:rsidR="00305383" w:rsidRPr="00A40CD0">
        <w:t>km</w:t>
      </w:r>
      <w:r w:rsidR="00305383" w:rsidRPr="00A40CD0">
        <w:rPr>
          <w:vertAlign w:val="superscript"/>
        </w:rPr>
        <w:t>2</w:t>
      </w:r>
      <w:r w:rsidR="00305383">
        <w:t xml:space="preserve">) </w:t>
      </w:r>
      <w:r w:rsidR="00236072">
        <w:t xml:space="preserve">the flows </w:t>
      </w:r>
      <w:r w:rsidR="00236072" w:rsidRPr="00A40CD0">
        <w:t>were more than five times the annual median flow.</w:t>
      </w:r>
      <w:r w:rsidR="00B20973">
        <w:t xml:space="preserve"> </w:t>
      </w:r>
      <w:r w:rsidR="00236072">
        <w:t>In 2010/11 t</w:t>
      </w:r>
      <w:r w:rsidR="00236072" w:rsidRPr="00A40CD0">
        <w:t>he Burdekin region was also affected by TC Yasi strong winds, large rainfalls and associated flooding</w:t>
      </w:r>
      <w:r w:rsidR="00236072">
        <w:t>.</w:t>
      </w:r>
    </w:p>
    <w:p w:rsidR="00031EE2" w:rsidRDefault="00AB17E3" w:rsidP="00DD02BD">
      <w:pPr>
        <w:pStyle w:val="BodyText"/>
      </w:pPr>
      <w:r>
        <w:t xml:space="preserve">The map of frequency of </w:t>
      </w:r>
      <w:r w:rsidR="00A56449">
        <w:t>salinity</w:t>
      </w:r>
      <w:r w:rsidRPr="00DF7A86">
        <w:rPr>
          <w:rFonts w:ascii="MS Gothic" w:eastAsia="MS Gothic" w:hAnsi="MS Gothic" w:hint="eastAsia"/>
          <w:color w:val="000000"/>
        </w:rPr>
        <w:t>≤</w:t>
      </w:r>
      <w:r>
        <w:t>30 (</w:t>
      </w:r>
      <w:r w:rsidR="003C280C">
        <w:fldChar w:fldCharType="begin"/>
      </w:r>
      <w:r>
        <w:instrText xml:space="preserve"> REF _Ref269194813 \r \h </w:instrText>
      </w:r>
      <w:r w:rsidR="003C280C">
        <w:fldChar w:fldCharType="separate"/>
      </w:r>
      <w:r w:rsidR="00166571">
        <w:t>Figure 41</w:t>
      </w:r>
      <w:r w:rsidR="003C280C">
        <w:fldChar w:fldCharType="end"/>
      </w:r>
      <w:r>
        <w:t xml:space="preserve">), shows that in all ten the wet seasons between 2003 and 2013 the freshwater extended into most of the in Inshore water body, while the Midshelf water body was affected by </w:t>
      </w:r>
      <w:r w:rsidR="001301AA">
        <w:t xml:space="preserve">low </w:t>
      </w:r>
      <w:r>
        <w:t>salinity several times. The freshwater reached the reef matrix once or twice almost everywhere in this region between 2003 and 2013</w:t>
      </w:r>
    </w:p>
    <w:p w:rsidR="00031EE2" w:rsidRDefault="00031EE2" w:rsidP="00763E96"/>
    <w:p w:rsidR="00A312CF" w:rsidRDefault="00A312CF" w:rsidP="002132FE">
      <w:r w:rsidRPr="00A312CF">
        <w:rPr>
          <w:noProof/>
          <w:lang w:val="en-AU" w:eastAsia="en-AU"/>
        </w:rPr>
        <w:drawing>
          <wp:inline distT="0" distB="0" distL="0" distR="0">
            <wp:extent cx="5756275" cy="3518186"/>
            <wp:effectExtent l="0" t="0" r="0" b="6350"/>
            <wp:docPr id="16" name="Picture 3" descr="Figure 38 Freshwater discharge and estimated freshwater extent for the Burdekin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56275" cy="3518186"/>
                    </a:xfrm>
                    <a:prstGeom prst="rect">
                      <a:avLst/>
                    </a:prstGeom>
                    <a:noFill/>
                    <a:ln>
                      <a:noFill/>
                    </a:ln>
                  </pic:spPr>
                </pic:pic>
              </a:graphicData>
            </a:graphic>
          </wp:inline>
        </w:drawing>
      </w:r>
    </w:p>
    <w:p w:rsidR="00A312CF" w:rsidRDefault="00A312CF" w:rsidP="00E21321">
      <w:pPr>
        <w:pStyle w:val="rPlotLegend"/>
      </w:pPr>
      <w:bookmarkStart w:id="176" w:name="_Ref269398718"/>
      <w:bookmarkStart w:id="177" w:name="_Toc422393232"/>
      <w:r w:rsidRPr="00A40CD0">
        <w:t xml:space="preserve">Freshwater discharge and estimated freshwater extent for the </w:t>
      </w:r>
      <w:r>
        <w:t>Burdekin</w:t>
      </w:r>
      <w:r w:rsidRPr="00A40CD0">
        <w:t xml:space="preserve"> region based on the CDOM maximum for the wet seasons.</w:t>
      </w:r>
      <w:bookmarkEnd w:id="176"/>
      <w:bookmarkEnd w:id="177"/>
    </w:p>
    <w:p w:rsidR="00A312CF" w:rsidRPr="002132FE" w:rsidRDefault="00A312CF" w:rsidP="002132FE"/>
    <w:p w:rsidR="00553394" w:rsidRDefault="00641075">
      <w:pPr>
        <w:spacing w:before="5" w:after="5"/>
        <w:ind w:left="5" w:right="5"/>
        <w:jc w:val="center"/>
      </w:pPr>
      <w:r>
        <w:rPr>
          <w:noProof/>
          <w:lang w:val="en-AU" w:eastAsia="en-AU"/>
        </w:rPr>
        <w:drawing>
          <wp:inline distT="0" distB="0" distL="0" distR="0">
            <wp:extent cx="5730875" cy="3896995"/>
            <wp:effectExtent l="0" t="0" r="3175" b="0"/>
            <wp:docPr id="209" name="Filename hint" descr="Figure 39 Map of freshwater extent for the wet season for the Burdekin region. Maximum value of CDOM for the wet season 2012/201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Filename hint"/>
                    <pic:cNvPicPr/>
                  </pic:nvPicPr>
                  <pic:blipFill>
                    <a:blip r:embed="rId54"/>
                    <a:stretch>
                      <a:fillRect/>
                    </a:stretch>
                  </pic:blipFill>
                  <pic:spPr>
                    <a:xfrm>
                      <a:off x="0" y="0"/>
                      <a:ext cx="5756275" cy="3895346"/>
                    </a:xfrm>
                    <a:prstGeom prst="rect">
                      <a:avLst/>
                    </a:prstGeom>
                  </pic:spPr>
                </pic:pic>
              </a:graphicData>
            </a:graphic>
          </wp:inline>
        </w:drawing>
      </w:r>
    </w:p>
    <w:p w:rsidR="00553394" w:rsidRDefault="00641075" w:rsidP="00E21321">
      <w:pPr>
        <w:pStyle w:val="rPlotLegend"/>
      </w:pPr>
      <w:bookmarkStart w:id="178" w:name="_Ref269194811"/>
      <w:bookmarkStart w:id="179" w:name="_Toc422393233"/>
      <w:r>
        <w:t>Map of freshwater extent for the wet season for the Burdekin region. Maximum value of CDOM for the wet season 2012/2013 (November 2012 - April 2013),</w:t>
      </w:r>
      <w:bookmarkEnd w:id="178"/>
      <w:bookmarkEnd w:id="179"/>
    </w:p>
    <w:p w:rsidR="00553394" w:rsidRDefault="00641075">
      <w:pPr>
        <w:spacing w:before="5" w:after="5"/>
        <w:ind w:left="5" w:right="5"/>
        <w:jc w:val="center"/>
      </w:pPr>
      <w:r>
        <w:rPr>
          <w:noProof/>
          <w:lang w:val="en-AU" w:eastAsia="en-AU"/>
        </w:rPr>
        <w:drawing>
          <wp:inline distT="0" distB="0" distL="0" distR="0">
            <wp:extent cx="5730875" cy="3896995"/>
            <wp:effectExtent l="0" t="0" r="3175" b="0"/>
            <wp:docPr id="212" name="Filename hint" descr="Figure 40 Map of freshwater extent for the wet season for the Burdekin region. Freshwater extent estimated with a threshold for the CDOM seasonal maximum of 0.24 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Filename hint"/>
                    <pic:cNvPicPr/>
                  </pic:nvPicPr>
                  <pic:blipFill>
                    <a:blip r:embed="rId55"/>
                    <a:stretch>
                      <a:fillRect/>
                    </a:stretch>
                  </pic:blipFill>
                  <pic:spPr>
                    <a:xfrm>
                      <a:off x="0" y="0"/>
                      <a:ext cx="5756275" cy="3895346"/>
                    </a:xfrm>
                    <a:prstGeom prst="rect">
                      <a:avLst/>
                    </a:prstGeom>
                  </pic:spPr>
                </pic:pic>
              </a:graphicData>
            </a:graphic>
          </wp:inline>
        </w:drawing>
      </w:r>
    </w:p>
    <w:p w:rsidR="00553394" w:rsidRDefault="00641075" w:rsidP="00E21321">
      <w:pPr>
        <w:pStyle w:val="rPlotLegend"/>
      </w:pPr>
      <w:bookmarkStart w:id="180" w:name="_Ref269194812"/>
      <w:bookmarkStart w:id="181" w:name="_Toc422393234"/>
      <w:r>
        <w:t>Map of freshwater extent for the wet season for the Burdekin region. Freshwater extent estimated with a threshold for the CDOM seasonal maximum of 0.24 m</w:t>
      </w:r>
      <w:r w:rsidRPr="00037340">
        <w:rPr>
          <w:vertAlign w:val="superscript"/>
        </w:rPr>
        <w:t>-1</w:t>
      </w:r>
      <w:r>
        <w:t>.</w:t>
      </w:r>
      <w:bookmarkEnd w:id="180"/>
      <w:bookmarkEnd w:id="181"/>
    </w:p>
    <w:p w:rsidR="00553394" w:rsidRDefault="00641075">
      <w:pPr>
        <w:spacing w:before="5" w:after="5"/>
        <w:ind w:left="5" w:right="5"/>
        <w:jc w:val="center"/>
      </w:pPr>
      <w:r>
        <w:rPr>
          <w:noProof/>
          <w:lang w:val="en-AU" w:eastAsia="en-AU"/>
        </w:rPr>
        <w:lastRenderedPageBreak/>
        <w:drawing>
          <wp:inline distT="0" distB="0" distL="0" distR="0">
            <wp:extent cx="5730875" cy="3896995"/>
            <wp:effectExtent l="0" t="0" r="3175" b="0"/>
            <wp:docPr id="215" name="Filename hint" descr="Figure 41 Map of freshwater extent for the wet season for the Burdekin region. Superimposed seasonal maximum freshwater plume extents for the wet seasons between 2003 and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Filename hint"/>
                    <pic:cNvPicPr/>
                  </pic:nvPicPr>
                  <pic:blipFill>
                    <a:blip r:embed="rId56"/>
                    <a:stretch>
                      <a:fillRect/>
                    </a:stretch>
                  </pic:blipFill>
                  <pic:spPr>
                    <a:xfrm>
                      <a:off x="0" y="0"/>
                      <a:ext cx="5756275" cy="3894065"/>
                    </a:xfrm>
                    <a:prstGeom prst="rect">
                      <a:avLst/>
                    </a:prstGeom>
                  </pic:spPr>
                </pic:pic>
              </a:graphicData>
            </a:graphic>
          </wp:inline>
        </w:drawing>
      </w:r>
    </w:p>
    <w:p w:rsidR="00553394" w:rsidRDefault="00641075" w:rsidP="00E21321">
      <w:pPr>
        <w:pStyle w:val="rPlotLegend"/>
      </w:pPr>
      <w:bookmarkStart w:id="182" w:name="_Ref269194813"/>
      <w:bookmarkStart w:id="183" w:name="_Toc422393235"/>
      <w:r>
        <w:t>Map of freshwater extent for the wet season for the Burdekin region. Superimposed seasonal maximum freshwater plume extents for the wet seasons between 2003 and 2013.</w:t>
      </w:r>
      <w:bookmarkEnd w:id="182"/>
      <w:bookmarkEnd w:id="183"/>
    </w:p>
    <w:p w:rsidR="00553394" w:rsidRDefault="00641075">
      <w:r>
        <w:br w:type="page"/>
      </w:r>
    </w:p>
    <w:p w:rsidR="00031EE2" w:rsidRPr="007E294B" w:rsidRDefault="00031EE2" w:rsidP="00031EE2">
      <w:pPr>
        <w:pStyle w:val="Heading3"/>
      </w:pPr>
      <w:bookmarkStart w:id="184" w:name="_Toc422393119"/>
      <w:bookmarkStart w:id="185" w:name="_Ref269194814"/>
      <w:r w:rsidRPr="007E294B">
        <w:lastRenderedPageBreak/>
        <w:t xml:space="preserve">The </w:t>
      </w:r>
      <w:r>
        <w:t>annual me</w:t>
      </w:r>
      <w:r w:rsidRPr="007E294B">
        <w:t>an maps for Chlorophyll-a and Total Suspended Solids.</w:t>
      </w:r>
      <w:bookmarkEnd w:id="184"/>
    </w:p>
    <w:p w:rsidR="00031EE2" w:rsidRPr="00A40CD0" w:rsidRDefault="00031EE2" w:rsidP="00DD02BD">
      <w:pPr>
        <w:pStyle w:val="BodyText"/>
      </w:pPr>
      <w:r w:rsidRPr="00A40CD0">
        <w:t xml:space="preserve">The </w:t>
      </w:r>
      <w:r>
        <w:t xml:space="preserve">annual CHL mean maps </w:t>
      </w:r>
      <w:r w:rsidRPr="00A40CD0">
        <w:t xml:space="preserve">for the </w:t>
      </w:r>
      <w:r>
        <w:t xml:space="preserve">Burdekin </w:t>
      </w:r>
      <w:r w:rsidRPr="00A40CD0">
        <w:t>region</w:t>
      </w:r>
      <w:r>
        <w:t xml:space="preserve"> (</w:t>
      </w:r>
      <w:r w:rsidR="003C280C">
        <w:fldChar w:fldCharType="begin"/>
      </w:r>
      <w:r>
        <w:instrText xml:space="preserve"> REF _Ref269194803 \r \h </w:instrText>
      </w:r>
      <w:r w:rsidR="003C280C">
        <w:fldChar w:fldCharType="separate"/>
      </w:r>
      <w:r w:rsidR="00166571">
        <w:t>Figure 31</w:t>
      </w:r>
      <w:r w:rsidR="003C280C">
        <w:fldChar w:fldCharType="end"/>
      </w:r>
      <w:r w:rsidR="003C280C">
        <w:fldChar w:fldCharType="begin"/>
      </w:r>
      <w:r>
        <w:instrText xml:space="preserve"> REF _Ref269194817 \r \h </w:instrText>
      </w:r>
      <w:r w:rsidR="003C280C">
        <w:fldChar w:fldCharType="separate"/>
      </w:r>
      <w:r w:rsidR="00166571">
        <w:t>Figure 43</w:t>
      </w:r>
      <w:r w:rsidR="003C280C">
        <w:fldChar w:fldCharType="end"/>
      </w:r>
      <w:r>
        <w:t>)</w:t>
      </w:r>
      <w:r w:rsidRPr="00A40CD0">
        <w:t xml:space="preserve"> show high CHL concentrations near the coast and in the estuary to lower conc</w:t>
      </w:r>
      <w:r>
        <w:t xml:space="preserve">entrations towards the East. Mean CHL values </w:t>
      </w:r>
      <w:r w:rsidR="002109C2">
        <w:t xml:space="preserve">were </w:t>
      </w:r>
      <w:r>
        <w:t xml:space="preserve">higher than 1.0 </w:t>
      </w:r>
      <w:r w:rsidR="002109C2">
        <w:t>µg</w:t>
      </w:r>
      <w:r w:rsidR="002109C2" w:rsidRPr="00031EE2">
        <w:t></w:t>
      </w:r>
      <w:r w:rsidR="002109C2" w:rsidRPr="00A40CD0">
        <w:t>L</w:t>
      </w:r>
      <w:r w:rsidR="002109C2" w:rsidRPr="00037340">
        <w:t>-1</w:t>
      </w:r>
      <w:r w:rsidR="00B804C8">
        <w:t>for a coastal band ~15</w:t>
      </w:r>
      <w:r w:rsidRPr="00A40CD0">
        <w:t xml:space="preserve"> km wide f</w:t>
      </w:r>
      <w:r w:rsidR="002109C2">
        <w:t>rom Cape Upstart to Halifax Bay, and then</w:t>
      </w:r>
      <w:r>
        <w:t xml:space="preserve"> ranged 0.3</w:t>
      </w:r>
      <w:r w:rsidRPr="00A40CD0">
        <w:t xml:space="preserve">-0.6 </w:t>
      </w:r>
      <w:r>
        <w:t>µg</w:t>
      </w:r>
      <w:r w:rsidRPr="00031EE2">
        <w:t></w:t>
      </w:r>
      <w:r w:rsidRPr="00A40CD0">
        <w:t>L</w:t>
      </w:r>
      <w:r w:rsidRPr="00037340">
        <w:t>-1</w:t>
      </w:r>
      <w:r w:rsidRPr="00A40CD0">
        <w:t xml:space="preserve"> in the Midshelf. The median CHL values in the offshore region in the reef matrix ranged between 0.15-0.25 </w:t>
      </w:r>
      <w:r>
        <w:t>µg</w:t>
      </w:r>
      <w:r w:rsidRPr="00031EE2">
        <w:t></w:t>
      </w:r>
      <w:r w:rsidRPr="00A40CD0">
        <w:t>L</w:t>
      </w:r>
      <w:r w:rsidRPr="00037340">
        <w:rPr>
          <w:vertAlign w:val="superscript"/>
        </w:rPr>
        <w:t>-1</w:t>
      </w:r>
      <w:r w:rsidRPr="00A40CD0">
        <w:t>.</w:t>
      </w:r>
    </w:p>
    <w:p w:rsidR="00031EE2" w:rsidRPr="00A40CD0" w:rsidRDefault="00031EE2" w:rsidP="00DD02BD">
      <w:pPr>
        <w:pStyle w:val="BodyText"/>
      </w:pPr>
      <w:r w:rsidRPr="00A40CD0">
        <w:t xml:space="preserve">The </w:t>
      </w:r>
      <w:r>
        <w:t>annual</w:t>
      </w:r>
      <w:r w:rsidRPr="00A40CD0">
        <w:t xml:space="preserve"> median maps of non-algal particulate matter (as a measure of TSS) (</w:t>
      </w:r>
      <w:r w:rsidR="003C280C">
        <w:fldChar w:fldCharType="begin"/>
      </w:r>
      <w:r>
        <w:instrText xml:space="preserve"> REF _Ref269194818 \r \h </w:instrText>
      </w:r>
      <w:r w:rsidR="003C280C">
        <w:fldChar w:fldCharType="separate"/>
      </w:r>
      <w:r w:rsidR="00166571">
        <w:t>Figure 44</w:t>
      </w:r>
      <w:r w:rsidR="003C280C">
        <w:fldChar w:fldCharType="end"/>
      </w:r>
      <w:r>
        <w:t xml:space="preserve">) </w:t>
      </w:r>
      <w:r w:rsidRPr="00A40CD0">
        <w:t xml:space="preserve">for the Wet Tropics region show </w:t>
      </w:r>
      <w:r w:rsidR="002109C2">
        <w:t xml:space="preserve">a similar pattern with </w:t>
      </w:r>
      <w:r>
        <w:t>values higher than 5</w:t>
      </w:r>
      <w:r w:rsidRPr="00A40CD0">
        <w:t xml:space="preserve"> mgL</w:t>
      </w:r>
      <w:r w:rsidRPr="00031EE2">
        <w:t>-1</w:t>
      </w:r>
      <w:r w:rsidR="002109C2">
        <w:t xml:space="preserve"> only</w:t>
      </w:r>
      <w:r w:rsidR="00B20973">
        <w:t xml:space="preserve"> </w:t>
      </w:r>
      <w:r w:rsidR="002109C2" w:rsidRPr="00A40CD0">
        <w:t>for a coastal band ~10 km wide f</w:t>
      </w:r>
      <w:r w:rsidR="002109C2">
        <w:t>rom Cape Upstart to Halifax Bay</w:t>
      </w:r>
      <w:r w:rsidRPr="00A40CD0">
        <w:t>.</w:t>
      </w:r>
      <w:r w:rsidR="00B20973">
        <w:t xml:space="preserve"> </w:t>
      </w:r>
      <w:r w:rsidRPr="00A40CD0">
        <w:t>The number of image observations available for calculating</w:t>
      </w:r>
      <w:r w:rsidR="0088197E">
        <w:t xml:space="preserve"> the median values varies from 30 to 4</w:t>
      </w:r>
      <w:r w:rsidRPr="00A40CD0">
        <w:t>0 observat</w:t>
      </w:r>
      <w:r w:rsidR="0088197E">
        <w:t>ions for the wet season and 40-7</w:t>
      </w:r>
      <w:r w:rsidRPr="00A40CD0">
        <w:t xml:space="preserve">0 for the dry </w:t>
      </w:r>
      <w:r>
        <w:t xml:space="preserve">season for each pixel location, as reported in section </w:t>
      </w:r>
      <w:r w:rsidR="003C280C">
        <w:fldChar w:fldCharType="begin"/>
      </w:r>
      <w:r>
        <w:instrText xml:space="preserve"> REF _Ref269396949 \r \h </w:instrText>
      </w:r>
      <w:r w:rsidR="003C280C">
        <w:fldChar w:fldCharType="separate"/>
      </w:r>
      <w:r w:rsidR="00166571">
        <w:t>7.1</w:t>
      </w:r>
      <w:r w:rsidR="003C280C">
        <w:fldChar w:fldCharType="end"/>
      </w:r>
      <w:r w:rsidRPr="00A40CD0">
        <w:t>.</w:t>
      </w:r>
    </w:p>
    <w:p w:rsidR="00276376" w:rsidRDefault="00276376" w:rsidP="00276376">
      <w:pPr>
        <w:pStyle w:val="Heading3"/>
      </w:pPr>
      <w:bookmarkStart w:id="186" w:name="_Toc422393120"/>
      <w:r w:rsidRPr="007E294B">
        <w:t>Assessment of the exceedance of water quality guidelines</w:t>
      </w:r>
      <w:bookmarkEnd w:id="185"/>
      <w:bookmarkEnd w:id="186"/>
    </w:p>
    <w:p w:rsidR="00B804C8" w:rsidRDefault="00B804C8" w:rsidP="00DD02BD">
      <w:pPr>
        <w:pStyle w:val="BodyText"/>
      </w:pPr>
      <w:r w:rsidRPr="00A40CD0">
        <w:t xml:space="preserve">The exceedance of the Guidelines was assessed for CHL and TSS retrieved from MODIS Aqua using CSIRO’s algorithm. For the </w:t>
      </w:r>
      <w:r>
        <w:t>Burdekin</w:t>
      </w:r>
      <w:r w:rsidRPr="00A40CD0">
        <w:t xml:space="preserve"> region the annual mean CHL</w:t>
      </w:r>
      <w:r w:rsidR="00B20973">
        <w:t xml:space="preserve"> </w:t>
      </w:r>
      <w:r w:rsidRPr="00A40CD0">
        <w:t xml:space="preserve">values of exceeded </w:t>
      </w:r>
      <w:r>
        <w:t xml:space="preserve">the Guidelines threshold values for 71% </w:t>
      </w:r>
      <w:r w:rsidRPr="00A40CD0">
        <w:t xml:space="preserve">of the </w:t>
      </w:r>
      <w:r>
        <w:t>Inshore</w:t>
      </w:r>
      <w:r w:rsidRPr="00A40CD0">
        <w:t xml:space="preserve"> Coastal are</w:t>
      </w:r>
      <w:r>
        <w:t xml:space="preserve">a, 8% of the Midshelf and none </w:t>
      </w:r>
      <w:r w:rsidRPr="00A40CD0">
        <w:t>of the Offshore areas (</w:t>
      </w:r>
      <w:r w:rsidR="003C280C">
        <w:fldChar w:fldCharType="begin"/>
      </w:r>
      <w:r>
        <w:instrText xml:space="preserve"> REF _Ref269194815 \r \h </w:instrText>
      </w:r>
      <w:r w:rsidR="003C280C">
        <w:fldChar w:fldCharType="separate"/>
      </w:r>
      <w:r w:rsidR="00166571">
        <w:t>Table 14</w:t>
      </w:r>
      <w:r w:rsidR="003C280C">
        <w:fldChar w:fldCharType="end"/>
      </w:r>
      <w:r>
        <w:t>). The Exceedance</w:t>
      </w:r>
      <w:r w:rsidRPr="00A40CD0">
        <w:t xml:space="preserve"> maps for CHL show that the mean CHL values of exceeded the Guidelines thresholds over the whole year only in river mouths and embayments</w:t>
      </w:r>
      <w:r>
        <w:t xml:space="preserve"> in the Inshore and Midshelf water bodies</w:t>
      </w:r>
      <w:r w:rsidR="00E21321">
        <w:t xml:space="preserve"> </w:t>
      </w:r>
      <w:r>
        <w:t>(Figure 43 Figure 45). This spatial pattern has been consistent for this region over the decade between 2003 and 2013, as shown by the map of frequency of CHL exceedance (</w:t>
      </w:r>
      <w:r w:rsidR="003C280C">
        <w:fldChar w:fldCharType="begin"/>
      </w:r>
      <w:r>
        <w:instrText xml:space="preserve"> REF _Ref269194821 \r \h </w:instrText>
      </w:r>
      <w:r w:rsidR="003C280C">
        <w:fldChar w:fldCharType="separate"/>
      </w:r>
      <w:r w:rsidR="00166571">
        <w:t>Figure 47</w:t>
      </w:r>
      <w:r w:rsidR="003C280C">
        <w:fldChar w:fldCharType="end"/>
      </w:r>
      <w:r>
        <w:t>).</w:t>
      </w:r>
    </w:p>
    <w:p w:rsidR="00B804C8" w:rsidRPr="00B804C8" w:rsidRDefault="00B804C8" w:rsidP="00DD02BD">
      <w:pPr>
        <w:pStyle w:val="BodyText"/>
      </w:pPr>
      <w:r w:rsidRPr="00A40CD0">
        <w:t>Over the whole year, exceedance of TSS Guideline values was</w:t>
      </w:r>
      <w:r>
        <w:t xml:space="preserve"> recorded only in 34</w:t>
      </w:r>
      <w:r w:rsidRPr="00A40CD0">
        <w:t>% of</w:t>
      </w:r>
      <w:r>
        <w:t xml:space="preserve"> the Inshore, area</w:t>
      </w:r>
      <w:r w:rsidRPr="00A40CD0">
        <w:t xml:space="preserve"> (</w:t>
      </w:r>
      <w:r>
        <w:t xml:space="preserve">Table 14, </w:t>
      </w:r>
      <w:r w:rsidR="003C280C">
        <w:fldChar w:fldCharType="begin"/>
      </w:r>
      <w:r>
        <w:instrText xml:space="preserve"> REF _Ref269194818 \r \h </w:instrText>
      </w:r>
      <w:r w:rsidR="003C280C">
        <w:fldChar w:fldCharType="separate"/>
      </w:r>
      <w:r w:rsidR="00166571">
        <w:t>Figure 44</w:t>
      </w:r>
      <w:r w:rsidR="003C280C">
        <w:fldChar w:fldCharType="end"/>
      </w:r>
      <w:r>
        <w:t>,</w:t>
      </w:r>
      <w:r w:rsidR="003C280C">
        <w:fldChar w:fldCharType="begin"/>
      </w:r>
      <w:r>
        <w:instrText xml:space="preserve"> REF _Ref269194820 \r \h </w:instrText>
      </w:r>
      <w:r w:rsidR="003C280C">
        <w:fldChar w:fldCharType="separate"/>
      </w:r>
      <w:r w:rsidR="00166571">
        <w:t>Figure 46</w:t>
      </w:r>
      <w:r w:rsidR="003C280C">
        <w:fldChar w:fldCharType="end"/>
      </w:r>
      <w:r>
        <w:t>)</w:t>
      </w:r>
      <w:r w:rsidRPr="00A40CD0">
        <w:t xml:space="preserve">. </w:t>
      </w:r>
      <w:r>
        <w:t>The Exceedance maps for TSS</w:t>
      </w:r>
      <w:r w:rsidRPr="00A40CD0">
        <w:t xml:space="preserve"> show that the mean </w:t>
      </w:r>
      <w:r>
        <w:t>TSS</w:t>
      </w:r>
      <w:r w:rsidRPr="00A40CD0">
        <w:t xml:space="preserve"> values of exceeded the Guidelines thresholds over the whole year only in river mouths and embayments</w:t>
      </w:r>
      <w:r>
        <w:t>, as well as in the Offshore waters between the Midshelf to Offshore boundary and the reef matrix (</w:t>
      </w:r>
      <w:r w:rsidR="003C280C">
        <w:fldChar w:fldCharType="begin"/>
      </w:r>
      <w:r>
        <w:instrText xml:space="preserve"> REF _Ref269194818 \r \h </w:instrText>
      </w:r>
      <w:r w:rsidR="003C280C">
        <w:fldChar w:fldCharType="separate"/>
      </w:r>
      <w:r w:rsidR="00166571">
        <w:t>Figure 44</w:t>
      </w:r>
      <w:r w:rsidR="003C280C">
        <w:fldChar w:fldCharType="end"/>
      </w:r>
      <w:r>
        <w:t>,</w:t>
      </w:r>
      <w:r w:rsidR="003C280C">
        <w:fldChar w:fldCharType="begin"/>
      </w:r>
      <w:r>
        <w:instrText xml:space="preserve"> REF _Ref269194820 \r \h </w:instrText>
      </w:r>
      <w:r w:rsidR="003C280C">
        <w:fldChar w:fldCharType="separate"/>
      </w:r>
      <w:r w:rsidR="00166571">
        <w:t>Figure 46</w:t>
      </w:r>
      <w:r w:rsidR="003C280C">
        <w:fldChar w:fldCharType="end"/>
      </w:r>
      <w:r>
        <w:t>). This spatial pattern has been consistent for this region over the decade between 2003 and 2013, as shown by the map of frequency of TSS exceedance (</w:t>
      </w:r>
      <w:r w:rsidR="003C280C">
        <w:fldChar w:fldCharType="begin"/>
      </w:r>
      <w:r>
        <w:instrText xml:space="preserve"> REF _Ref269194822 \r \h </w:instrText>
      </w:r>
      <w:r w:rsidR="003C280C">
        <w:fldChar w:fldCharType="separate"/>
      </w:r>
      <w:r w:rsidR="00166571">
        <w:t>Figure 48</w:t>
      </w:r>
      <w:r w:rsidR="003C280C">
        <w:fldChar w:fldCharType="end"/>
      </w:r>
      <w:r>
        <w:t>).</w:t>
      </w:r>
    </w:p>
    <w:p w:rsidR="0064136D" w:rsidRDefault="00B804C8" w:rsidP="00DD02BD">
      <w:pPr>
        <w:pStyle w:val="BodyText"/>
      </w:pPr>
      <w:r>
        <w:t xml:space="preserve">Maps and tables providing details for the seasonal exceedance in the wet and dry seasons are reported in section </w:t>
      </w:r>
      <w:r w:rsidR="003C280C">
        <w:fldChar w:fldCharType="begin"/>
      </w:r>
      <w:r>
        <w:instrText xml:space="preserve"> REF _Ref269322013 \r \h </w:instrText>
      </w:r>
      <w:r w:rsidR="003C280C">
        <w:fldChar w:fldCharType="separate"/>
      </w:r>
      <w:r w:rsidR="00166571">
        <w:t>7.2</w:t>
      </w:r>
      <w:r w:rsidR="003C280C">
        <w:fldChar w:fldCharType="end"/>
      </w:r>
      <w:r>
        <w:t xml:space="preserve"> (</w:t>
      </w:r>
      <w:r w:rsidR="003C280C">
        <w:fldChar w:fldCharType="begin"/>
      </w:r>
      <w:r>
        <w:instrText xml:space="preserve"> REF _Ref269137064 \r \h </w:instrText>
      </w:r>
      <w:r w:rsidR="003C280C">
        <w:fldChar w:fldCharType="separate"/>
      </w:r>
      <w:r w:rsidR="00166571">
        <w:t>Table 24</w:t>
      </w:r>
      <w:r w:rsidR="003C280C">
        <w:fldChar w:fldCharType="end"/>
      </w:r>
      <w:r w:rsidR="001F60D7">
        <w:t xml:space="preserve">, </w:t>
      </w:r>
      <w:r w:rsidR="003C280C">
        <w:fldChar w:fldCharType="begin"/>
      </w:r>
      <w:r>
        <w:instrText xml:space="preserve"> REF _Ref269137068 \r \h </w:instrText>
      </w:r>
      <w:r w:rsidR="003C280C">
        <w:fldChar w:fldCharType="separate"/>
      </w:r>
      <w:r w:rsidR="00166571">
        <w:t>Table 25</w:t>
      </w:r>
      <w:r w:rsidR="003C280C">
        <w:fldChar w:fldCharType="end"/>
      </w:r>
      <w:r w:rsidR="001F60D7">
        <w:t xml:space="preserve">, </w:t>
      </w:r>
      <w:r w:rsidR="003C280C">
        <w:fldChar w:fldCharType="begin"/>
      </w:r>
      <w:r>
        <w:instrText xml:space="preserve"> REF _Ref269137072 \r \h </w:instrText>
      </w:r>
      <w:r w:rsidR="003C280C">
        <w:fldChar w:fldCharType="separate"/>
      </w:r>
      <w:r w:rsidR="00166571">
        <w:t>Figure 116</w:t>
      </w:r>
      <w:r w:rsidR="003C280C">
        <w:fldChar w:fldCharType="end"/>
      </w:r>
      <w:r w:rsidR="001F60D7">
        <w:t xml:space="preserve">, </w:t>
      </w:r>
      <w:r w:rsidR="003C280C">
        <w:fldChar w:fldCharType="begin"/>
      </w:r>
      <w:r>
        <w:instrText xml:space="preserve"> REF _Ref269137074 \r \h </w:instrText>
      </w:r>
      <w:r w:rsidR="003C280C">
        <w:fldChar w:fldCharType="separate"/>
      </w:r>
      <w:r w:rsidR="00166571">
        <w:t>Figure 117</w:t>
      </w:r>
      <w:r w:rsidR="003C280C">
        <w:fldChar w:fldCharType="end"/>
      </w:r>
      <w:r w:rsidR="001F60D7">
        <w:t xml:space="preserve">, </w:t>
      </w:r>
      <w:r w:rsidR="003C280C">
        <w:fldChar w:fldCharType="begin"/>
      </w:r>
      <w:r>
        <w:instrText xml:space="preserve"> REF _Ref269137076 \r \h </w:instrText>
      </w:r>
      <w:r w:rsidR="003C280C">
        <w:fldChar w:fldCharType="separate"/>
      </w:r>
      <w:r w:rsidR="00166571">
        <w:t>Figure 118</w:t>
      </w:r>
      <w:r w:rsidR="003C280C">
        <w:fldChar w:fldCharType="end"/>
      </w:r>
      <w:r w:rsidR="001F60D7">
        <w:t xml:space="preserve">, </w:t>
      </w:r>
      <w:r w:rsidR="003C280C">
        <w:fldChar w:fldCharType="begin"/>
      </w:r>
      <w:r>
        <w:instrText xml:space="preserve"> REF _Ref269137079 \r \h </w:instrText>
      </w:r>
      <w:r w:rsidR="003C280C">
        <w:fldChar w:fldCharType="separate"/>
      </w:r>
      <w:r w:rsidR="00166571">
        <w:t>Figure 119</w:t>
      </w:r>
      <w:r w:rsidR="003C280C">
        <w:fldChar w:fldCharType="end"/>
      </w:r>
      <w:r w:rsidR="001F60D7">
        <w:t xml:space="preserve">, </w:t>
      </w:r>
      <w:r w:rsidR="003C280C">
        <w:fldChar w:fldCharType="begin"/>
      </w:r>
      <w:r>
        <w:instrText xml:space="preserve"> REF _Ref269137080 \r \h </w:instrText>
      </w:r>
      <w:r w:rsidR="003C280C">
        <w:fldChar w:fldCharType="separate"/>
      </w:r>
      <w:r w:rsidR="00166571">
        <w:t>Figure 120</w:t>
      </w:r>
      <w:r w:rsidR="003C280C">
        <w:fldChar w:fldCharType="end"/>
      </w:r>
      <w:r w:rsidR="001F60D7">
        <w:t xml:space="preserve">, </w:t>
      </w:r>
      <w:r w:rsidR="003C280C">
        <w:fldChar w:fldCharType="begin"/>
      </w:r>
      <w:r>
        <w:instrText xml:space="preserve"> REF _Ref269137082 \r \h </w:instrText>
      </w:r>
      <w:r w:rsidR="003C280C">
        <w:fldChar w:fldCharType="separate"/>
      </w:r>
      <w:r w:rsidR="00166571">
        <w:t>Figure 121</w:t>
      </w:r>
      <w:r w:rsidR="003C280C">
        <w:fldChar w:fldCharType="end"/>
      </w:r>
      <w:r w:rsidR="001F60D7">
        <w:t xml:space="preserve">, </w:t>
      </w:r>
      <w:r w:rsidR="003C280C">
        <w:fldChar w:fldCharType="begin"/>
      </w:r>
      <w:r>
        <w:instrText xml:space="preserve"> REF _Ref269137088 \r \h </w:instrText>
      </w:r>
      <w:r w:rsidR="003C280C">
        <w:fldChar w:fldCharType="separate"/>
      </w:r>
      <w:r w:rsidR="00166571">
        <w:t>Figure 122</w:t>
      </w:r>
      <w:r w:rsidR="003C280C">
        <w:fldChar w:fldCharType="end"/>
      </w:r>
      <w:r w:rsidR="001F60D7">
        <w:t xml:space="preserve">, </w:t>
      </w:r>
      <w:r w:rsidR="003C280C">
        <w:fldChar w:fldCharType="begin"/>
      </w:r>
      <w:r>
        <w:instrText xml:space="preserve"> REF _Ref269137090 \r \h </w:instrText>
      </w:r>
      <w:r w:rsidR="003C280C">
        <w:fldChar w:fldCharType="separate"/>
      </w:r>
      <w:r w:rsidR="00166571">
        <w:t>Figure 123</w:t>
      </w:r>
      <w:r w:rsidR="003C280C">
        <w:fldChar w:fldCharType="end"/>
      </w:r>
      <w:r>
        <w:t>)</w:t>
      </w:r>
    </w:p>
    <w:p w:rsidR="002132FE" w:rsidRDefault="002132FE" w:rsidP="00EB7696">
      <w:pPr>
        <w:pStyle w:val="rTableLegend"/>
        <w:spacing w:after="120"/>
      </w:pPr>
      <w:bookmarkStart w:id="187" w:name="_Ref269194815"/>
      <w:bookmarkStart w:id="188" w:name="_Toc422393166"/>
      <w:r>
        <w:t>Summary of the annual exceedance maps from 01-May-2012 to 30-Apr-2013 for Chlorophyll-a and Total Suspended Solids for the Burdekin region. Surface Area is the surface area in square kilometres for each of the reporting water bodies for this region Number valid obs. is the number of pixels with valid observations (i.e. cloud-free and error-free pixels); Number total obs. provides the total number of observations;</w:t>
      </w:r>
      <w:r w:rsidR="00B20973">
        <w:t xml:space="preserve"> </w:t>
      </w:r>
      <w:r>
        <w:t>Mean&gt; trigger and Median &gt; trigger report the relative area for each water body where the mean or the median exceeded the WQ Guideline value.</w:t>
      </w:r>
      <w:bookmarkEnd w:id="187"/>
      <w:bookmarkEnd w:id="188"/>
    </w:p>
    <w:tbl>
      <w:tblPr>
        <w:tblW w:w="0" w:type="auto"/>
        <w:tblLook w:val="04A0" w:firstRow="1" w:lastRow="0" w:firstColumn="1" w:lastColumn="0" w:noHBand="0" w:noVBand="1"/>
        <w:tblDescription w:val="Table 14 Summary of the annual exceedance maps from 01-May-2012 to 30-Apr-2013 for Chlorophyll-a and Total Suspended Solids for the Burdekin region. Surface Area is the surface area in square kilometres for each of the reporting water bodies for this region Numbe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
      </w:tblPr>
      <w:tblGrid>
        <w:gridCol w:w="890"/>
        <w:gridCol w:w="1050"/>
        <w:gridCol w:w="1335"/>
        <w:gridCol w:w="1382"/>
        <w:gridCol w:w="1046"/>
        <w:gridCol w:w="1178"/>
        <w:gridCol w:w="1046"/>
        <w:gridCol w:w="1178"/>
      </w:tblGrid>
      <w:tr w:rsidR="002132FE" w:rsidTr="002132FE">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3" w:after="3"/>
              <w:ind w:left="3" w:right="3"/>
              <w:jc w:val="left"/>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3" w:after="3"/>
              <w:ind w:left="3" w:right="3"/>
              <w:jc w:val="left"/>
            </w:pPr>
            <w:r w:rsidRPr="00EB7696">
              <w:rPr>
                <w:rFonts w:ascii="Helvetica" w:hAnsi="Helvetica" w:cs="Helvetica"/>
                <w:color w:val="000000"/>
              </w:rPr>
              <w:t>01-May-2012_30-Apr-2013</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3" w:after="3"/>
              <w:ind w:left="3" w:right="3"/>
              <w:jc w:val="left"/>
            </w:pPr>
            <w:r w:rsidRPr="00EB7696">
              <w:rPr>
                <w:rFonts w:ascii="Helvetica" w:hAnsi="Helvetica" w:cs="Helvetica"/>
                <w:color w:val="000000"/>
              </w:rPr>
              <w:t>Chlorophyll-a</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3" w:after="3"/>
              <w:ind w:left="3" w:right="3"/>
              <w:jc w:val="left"/>
            </w:pPr>
            <w:r w:rsidRPr="00EB7696">
              <w:rPr>
                <w:rFonts w:ascii="Helvetica" w:hAnsi="Helvetica" w:cs="Helvetica"/>
                <w:color w:val="000000"/>
              </w:rPr>
              <w:t>Total Suspended Solids</w:t>
            </w:r>
          </w:p>
        </w:tc>
      </w:tr>
      <w:tr w:rsidR="002132FE" w:rsidTr="002132FE">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1" w:after="1"/>
              <w:ind w:left="1" w:right="1"/>
              <w:jc w:val="center"/>
            </w:pPr>
            <w:r w:rsidRPr="00EB7696">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1" w:after="1"/>
              <w:ind w:left="1" w:right="1"/>
              <w:jc w:val="center"/>
            </w:pPr>
            <w:r w:rsidRPr="00EB7696">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1" w:after="1"/>
              <w:ind w:left="1" w:right="1"/>
              <w:jc w:val="center"/>
            </w:pPr>
            <w:r w:rsidRPr="00EB7696">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1" w:after="1"/>
              <w:ind w:left="1" w:right="1"/>
              <w:jc w:val="center"/>
            </w:pPr>
            <w:r w:rsidRPr="00EB7696">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1" w:after="1"/>
              <w:ind w:left="1" w:right="1"/>
              <w:jc w:val="center"/>
            </w:pPr>
            <w:r w:rsidRPr="00EB7696">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1" w:after="1"/>
              <w:ind w:left="1" w:right="1"/>
              <w:jc w:val="center"/>
            </w:pPr>
            <w:r w:rsidRPr="00EB7696">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1" w:after="1"/>
              <w:ind w:left="1" w:right="1"/>
              <w:jc w:val="center"/>
            </w:pPr>
            <w:r w:rsidRPr="00EB7696">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1" w:after="1"/>
              <w:ind w:left="1" w:right="1"/>
              <w:jc w:val="center"/>
            </w:pPr>
            <w:r w:rsidRPr="00EB7696">
              <w:rPr>
                <w:rFonts w:ascii="Helvetica" w:hAnsi="Helvetica" w:cs="Helvetica"/>
                <w:color w:val="000000"/>
              </w:rPr>
              <w:t>Median &gt; trigger</w:t>
            </w:r>
          </w:p>
        </w:tc>
      </w:tr>
      <w:tr w:rsidR="002132FE"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3" w:after="3"/>
              <w:ind w:left="3" w:right="3"/>
              <w:jc w:val="left"/>
            </w:pPr>
            <w:r w:rsidRPr="00EB7696">
              <w:rPr>
                <w:rFonts w:ascii="Helvetica" w:hAnsi="Helvetica" w:cs="Helvetica"/>
                <w:color w:val="000000"/>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4185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406418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2180385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22%</w:t>
            </w:r>
          </w:p>
        </w:tc>
      </w:tr>
      <w:tr w:rsidR="002132FE"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3" w:after="3"/>
              <w:ind w:left="3" w:right="3"/>
              <w:jc w:val="left"/>
            </w:pPr>
            <w:r w:rsidRPr="00EB7696">
              <w:rPr>
                <w:rFonts w:ascii="Helvetica" w:hAnsi="Helvetica" w:cs="Helvetica"/>
                <w:color w:val="000000"/>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11645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992523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6067045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0%</w:t>
            </w:r>
          </w:p>
        </w:tc>
      </w:tr>
      <w:tr w:rsidR="002132FE"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2132FE">
            <w:pPr>
              <w:spacing w:before="3" w:after="3"/>
              <w:ind w:left="3" w:right="3"/>
              <w:jc w:val="left"/>
            </w:pPr>
            <w:r w:rsidRPr="00EB7696">
              <w:rPr>
                <w:rFonts w:ascii="Helvetica" w:hAnsi="Helvetica" w:cs="Helvetica"/>
                <w:color w:val="000000"/>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28030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1669774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14603630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132FE" w:rsidRPr="00EB7696" w:rsidRDefault="002132FE" w:rsidP="00855446">
            <w:pPr>
              <w:spacing w:before="3" w:after="3"/>
              <w:ind w:left="3" w:right="3"/>
              <w:jc w:val="right"/>
            </w:pPr>
            <w:r w:rsidRPr="00EB7696">
              <w:rPr>
                <w:rFonts w:ascii="Helvetica" w:hAnsi="Helvetica" w:cs="Helvetica"/>
                <w:color w:val="000000"/>
              </w:rPr>
              <w:t>0%</w:t>
            </w:r>
          </w:p>
        </w:tc>
      </w:tr>
    </w:tbl>
    <w:p w:rsidR="00B804C8" w:rsidRPr="00B804C8" w:rsidRDefault="00B804C8" w:rsidP="00B804C8">
      <w:pPr>
        <w:pStyle w:val="Heading3"/>
      </w:pPr>
      <w:bookmarkStart w:id="189" w:name="_Toc422393121"/>
      <w:r w:rsidRPr="007E294B">
        <w:lastRenderedPageBreak/>
        <w:t xml:space="preserve">Assessment of the </w:t>
      </w:r>
      <w:r>
        <w:t>Paddock to Reef index</w:t>
      </w:r>
      <w:bookmarkEnd w:id="189"/>
    </w:p>
    <w:p w:rsidR="00B804C8" w:rsidRDefault="00B804C8" w:rsidP="00DD02BD">
      <w:pPr>
        <w:pStyle w:val="BodyText"/>
      </w:pPr>
      <w:r w:rsidRPr="00A40CD0">
        <w:t>The marine water quality for this reporting year for the Burdekin region was scor</w:t>
      </w:r>
      <w:r>
        <w:t>ed as “moderate”, reflecting a “poor</w:t>
      </w:r>
      <w:r w:rsidRPr="00A40CD0">
        <w:t>” score for P2R_CHL and “</w:t>
      </w:r>
      <w:r>
        <w:t>good</w:t>
      </w:r>
      <w:r w:rsidRPr="00A40CD0">
        <w:t>” for P2R_TSS (</w:t>
      </w:r>
      <w:r w:rsidR="003C280C">
        <w:fldChar w:fldCharType="begin"/>
      </w:r>
      <w:r>
        <w:instrText xml:space="preserve"> REF _Ref269194816 \r \h </w:instrText>
      </w:r>
      <w:r w:rsidR="003C280C">
        <w:fldChar w:fldCharType="separate"/>
      </w:r>
      <w:r w:rsidR="00166571">
        <w:t>Figure 42</w:t>
      </w:r>
      <w:r w:rsidR="003C280C">
        <w:fldChar w:fldCharType="end"/>
      </w:r>
      <w:r>
        <w:t xml:space="preserve">. </w:t>
      </w:r>
      <w:r w:rsidRPr="00A40CD0">
        <w:t xml:space="preserve">The marine water </w:t>
      </w:r>
      <w:r>
        <w:t>quality index has been consistently “</w:t>
      </w:r>
      <w:r w:rsidRPr="00A40CD0">
        <w:t>moderate</w:t>
      </w:r>
      <w:r>
        <w:t>”</w:t>
      </w:r>
      <w:r w:rsidR="0081111E">
        <w:t xml:space="preserve"> </w:t>
      </w:r>
      <w:r>
        <w:t>from 2002/03 to date</w:t>
      </w:r>
      <w:r w:rsidRPr="00A40CD0">
        <w:t xml:space="preserve">. The component scores show opposite behaviours, with P2R_CHL </w:t>
      </w:r>
      <w:r>
        <w:t xml:space="preserve">being consistently “poor” with a decline from </w:t>
      </w:r>
      <w:r w:rsidRPr="00A40CD0">
        <w:t xml:space="preserve">2006/07 to </w:t>
      </w:r>
      <w:r>
        <w:t xml:space="preserve">2010/11 and a small improvement in 2011/12 and 2012/2013, while P2R_TSS varied between </w:t>
      </w:r>
      <w:r w:rsidRPr="00A40CD0">
        <w:t xml:space="preserve">scores </w:t>
      </w:r>
      <w:r>
        <w:t>of “moderate”</w:t>
      </w:r>
      <w:r w:rsidR="0081111E">
        <w:t xml:space="preserve"> </w:t>
      </w:r>
      <w:r>
        <w:t xml:space="preserve">and </w:t>
      </w:r>
      <w:r w:rsidRPr="00A40CD0">
        <w:t xml:space="preserve">“good” </w:t>
      </w:r>
      <w:r>
        <w:t xml:space="preserve">in the </w:t>
      </w:r>
      <w:r w:rsidRPr="00A40CD0">
        <w:t xml:space="preserve">reporting years. </w:t>
      </w:r>
    </w:p>
    <w:p w:rsidR="00B804C8" w:rsidRDefault="00B804C8" w:rsidP="00DD02BD">
      <w:pPr>
        <w:pStyle w:val="BodyText"/>
      </w:pPr>
      <w:r>
        <w:t xml:space="preserve">Between 2002 and 2013 the GBR scores </w:t>
      </w:r>
      <w:r w:rsidRPr="00A40CD0">
        <w:t>for</w:t>
      </w:r>
      <w:r>
        <w:t xml:space="preserve">P2R_WQI were poorly correlated with the </w:t>
      </w:r>
      <w:r w:rsidRPr="00A40CD0">
        <w:t>estimated freshwater plume exten</w:t>
      </w:r>
      <w:r>
        <w:t xml:space="preserve">t (R=-0.402, </w:t>
      </w:r>
      <w:r w:rsidR="003C280C">
        <w:fldChar w:fldCharType="begin"/>
      </w:r>
      <w:r>
        <w:instrText xml:space="preserve"> REF _Ref267749978 \r \h </w:instrText>
      </w:r>
      <w:r w:rsidR="003C280C">
        <w:fldChar w:fldCharType="separate"/>
      </w:r>
      <w:r w:rsidR="00166571">
        <w:t>Figure 14</w:t>
      </w:r>
      <w:r w:rsidR="003C280C">
        <w:fldChar w:fldCharType="end"/>
      </w:r>
      <w:r w:rsidR="002F2E3D">
        <w:t xml:space="preserve">, </w:t>
      </w:r>
      <w:r w:rsidR="003C280C">
        <w:fldChar w:fldCharType="begin"/>
      </w:r>
      <w:r>
        <w:instrText xml:space="preserve"> REF _Ref269379371 \r \h </w:instrText>
      </w:r>
      <w:r w:rsidR="003C280C">
        <w:fldChar w:fldCharType="separate"/>
      </w:r>
      <w:r w:rsidR="00166571">
        <w:t>Figure 13</w:t>
      </w:r>
      <w:r w:rsidR="003C280C">
        <w:fldChar w:fldCharType="end"/>
      </w:r>
      <w:r w:rsidR="002F2E3D">
        <w:t xml:space="preserve">, </w:t>
      </w:r>
      <w:r w:rsidR="003C280C">
        <w:fldChar w:fldCharType="begin"/>
      </w:r>
      <w:r>
        <w:instrText xml:space="preserve"> REF _Ref269379384 \r \h </w:instrText>
      </w:r>
      <w:r w:rsidR="003C280C">
        <w:fldChar w:fldCharType="separate"/>
      </w:r>
      <w:r w:rsidR="00166571">
        <w:t>Table 8</w:t>
      </w:r>
      <w:r w:rsidR="003C280C">
        <w:fldChar w:fldCharType="end"/>
      </w:r>
      <w:r>
        <w:t>). While the component scores for Chlorophyll (</w:t>
      </w:r>
      <w:r w:rsidRPr="00A40CD0">
        <w:t>P2R_CHL</w:t>
      </w:r>
      <w:r>
        <w:t xml:space="preserve">) were significantly correlated with the </w:t>
      </w:r>
      <w:r w:rsidRPr="00A40CD0">
        <w:t>estimated freshwater plume exten</w:t>
      </w:r>
      <w:r w:rsidR="00E27086">
        <w:t>t (R=-0.614, p-0.04, Figure 12)</w:t>
      </w:r>
      <w:r>
        <w:t xml:space="preserve">, P2R_TSS was poorly correlated (R=-0.255, </w:t>
      </w:r>
      <w:r w:rsidR="003C280C">
        <w:fldChar w:fldCharType="begin"/>
      </w:r>
      <w:r>
        <w:instrText xml:space="preserve"> REF _Ref269379381 \r \h </w:instrText>
      </w:r>
      <w:r w:rsidR="003C280C">
        <w:fldChar w:fldCharType="separate"/>
      </w:r>
      <w:r w:rsidR="00166571">
        <w:t>Figure 15</w:t>
      </w:r>
      <w:r w:rsidR="003C280C">
        <w:fldChar w:fldCharType="end"/>
      </w:r>
      <w:r>
        <w:t>,</w:t>
      </w:r>
      <w:r w:rsidR="003C280C" w:rsidRPr="00F517D3">
        <w:fldChar w:fldCharType="begin"/>
      </w:r>
      <w:r w:rsidRPr="00F517D3">
        <w:instrText xml:space="preserve"> REF _Ref269379384 \r \h </w:instrText>
      </w:r>
      <w:r w:rsidR="003C280C" w:rsidRPr="00F517D3">
        <w:fldChar w:fldCharType="separate"/>
      </w:r>
      <w:r w:rsidR="00166571">
        <w:t>Table 8</w:t>
      </w:r>
      <w:r w:rsidR="003C280C" w:rsidRPr="00F517D3">
        <w:fldChar w:fldCharType="end"/>
      </w:r>
      <w:r w:rsidR="003F30A2">
        <w:t>). The</w:t>
      </w:r>
      <w:r>
        <w:t xml:space="preserve"> P2R_CHL score </w:t>
      </w:r>
      <w:r w:rsidRPr="00A40CD0">
        <w:t>seem</w:t>
      </w:r>
      <w:r>
        <w:t>s</w:t>
      </w:r>
      <w:r w:rsidRPr="00A40CD0">
        <w:t xml:space="preserve"> to respond to </w:t>
      </w:r>
      <w:r>
        <w:t xml:space="preserve">the higher nutrient loads delivered from </w:t>
      </w:r>
      <w:r w:rsidRPr="00A40CD0">
        <w:t xml:space="preserve">2006/07 to </w:t>
      </w:r>
      <w:r>
        <w:t xml:space="preserve">2010/11 to the Inshore water body by </w:t>
      </w:r>
      <w:r w:rsidRPr="00A40CD0">
        <w:t>the higher freshwater discharges from the Burdekin River and the associated estimated freshwater plume extents</w:t>
      </w:r>
      <w:r>
        <w:t>, while also for this catchment the P2R_TSS score seems to be less sensitive to the wet season sediment delivery.</w:t>
      </w:r>
    </w:p>
    <w:p w:rsidR="00B804C8" w:rsidRDefault="00B804C8" w:rsidP="00B804C8"/>
    <w:p w:rsidR="002132FE" w:rsidRDefault="002132FE" w:rsidP="002132FE">
      <w:pPr>
        <w:spacing w:before="5" w:after="5"/>
        <w:ind w:left="5" w:right="5"/>
        <w:jc w:val="center"/>
      </w:pPr>
      <w:r>
        <w:rPr>
          <w:noProof/>
          <w:lang w:val="en-AU" w:eastAsia="en-AU"/>
        </w:rPr>
        <w:drawing>
          <wp:inline distT="0" distB="0" distL="0" distR="0">
            <wp:extent cx="5730875" cy="3896995"/>
            <wp:effectExtent l="0" t="0" r="3175" b="8255"/>
            <wp:docPr id="205" name="Filename hint" descr="Figure 42 Trends in the Paddock to Reef marine water quality index (P2R_WQI) and component scores (P2R_CHL and P2R_TSS) for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Filename hint"/>
                    <pic:cNvPicPr/>
                  </pic:nvPicPr>
                  <pic:blipFill>
                    <a:blip r:embed="rId57"/>
                    <a:stretch>
                      <a:fillRect/>
                    </a:stretch>
                  </pic:blipFill>
                  <pic:spPr>
                    <a:xfrm>
                      <a:off x="0" y="0"/>
                      <a:ext cx="5756275" cy="3914267"/>
                    </a:xfrm>
                    <a:prstGeom prst="rect">
                      <a:avLst/>
                    </a:prstGeom>
                  </pic:spPr>
                </pic:pic>
              </a:graphicData>
            </a:graphic>
          </wp:inline>
        </w:drawing>
      </w:r>
    </w:p>
    <w:p w:rsidR="002132FE" w:rsidRDefault="002132FE" w:rsidP="00E21321">
      <w:pPr>
        <w:pStyle w:val="rPlotLegend"/>
      </w:pPr>
      <w:bookmarkStart w:id="190" w:name="_Ref269194816"/>
      <w:bookmarkStart w:id="191" w:name="_Toc422393236"/>
      <w:r>
        <w:t>Trends in the Paddock to Reef marine water quality index (P2R_WQI) and component scores (P2R_CHL and P2R_TSS) for the Burdekin region.</w:t>
      </w:r>
      <w:bookmarkEnd w:id="190"/>
      <w:bookmarkEnd w:id="191"/>
    </w:p>
    <w:p w:rsidR="002132FE" w:rsidRDefault="002132FE" w:rsidP="002132FE">
      <w:r>
        <w:br w:type="page"/>
      </w:r>
    </w:p>
    <w:p w:rsidR="00553394" w:rsidRDefault="00641075">
      <w:pPr>
        <w:spacing w:before="5" w:after="5"/>
        <w:ind w:left="5" w:right="5"/>
        <w:jc w:val="center"/>
      </w:pPr>
      <w:r>
        <w:rPr>
          <w:noProof/>
          <w:lang w:val="en-AU" w:eastAsia="en-AU"/>
        </w:rPr>
        <w:lastRenderedPageBreak/>
        <w:drawing>
          <wp:inline distT="0" distB="0" distL="0" distR="0">
            <wp:extent cx="5730875" cy="3896995"/>
            <wp:effectExtent l="0" t="0" r="3175" b="0"/>
            <wp:docPr id="219" name="Filename hint" descr="Figure 43 Annual mean map for Chlorophyll-a for the Burdekin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Filename hint"/>
                    <pic:cNvPicPr/>
                  </pic:nvPicPr>
                  <pic:blipFill>
                    <a:blip r:embed="rId58"/>
                    <a:stretch>
                      <a:fillRect/>
                    </a:stretch>
                  </pic:blipFill>
                  <pic:spPr>
                    <a:xfrm>
                      <a:off x="0" y="0"/>
                      <a:ext cx="5756275" cy="3895346"/>
                    </a:xfrm>
                    <a:prstGeom prst="rect">
                      <a:avLst/>
                    </a:prstGeom>
                  </pic:spPr>
                </pic:pic>
              </a:graphicData>
            </a:graphic>
          </wp:inline>
        </w:drawing>
      </w:r>
    </w:p>
    <w:p w:rsidR="00553394" w:rsidRDefault="00641075" w:rsidP="00E21321">
      <w:pPr>
        <w:pStyle w:val="rPlotLegend"/>
      </w:pPr>
      <w:bookmarkStart w:id="192" w:name="_Ref269194817"/>
      <w:bookmarkStart w:id="193" w:name="_Toc422393237"/>
      <w:r>
        <w:t>Annual mean map for Chlorophyll-a</w:t>
      </w:r>
      <w:r w:rsidR="00B20973">
        <w:t xml:space="preserve"> </w:t>
      </w:r>
      <w:r>
        <w:t>for the Burdekin region for the reporting year 2012/13 (May 2012 –April 2013).</w:t>
      </w:r>
      <w:bookmarkEnd w:id="192"/>
      <w:bookmarkEnd w:id="193"/>
    </w:p>
    <w:p w:rsidR="00553394" w:rsidRDefault="00641075">
      <w:pPr>
        <w:spacing w:before="5" w:after="5"/>
        <w:ind w:left="5" w:right="5"/>
        <w:jc w:val="center"/>
      </w:pPr>
      <w:r>
        <w:rPr>
          <w:noProof/>
          <w:lang w:val="en-AU" w:eastAsia="en-AU"/>
        </w:rPr>
        <w:drawing>
          <wp:inline distT="0" distB="0" distL="0" distR="0">
            <wp:extent cx="5730875" cy="3896995"/>
            <wp:effectExtent l="0" t="0" r="3175" b="0"/>
            <wp:docPr id="222" name="Filename hint" descr="Figure 44 Annual mean map for Non-algal particulate matter (NAP as a measure of TSS) for the Burdekin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Filename hint"/>
                    <pic:cNvPicPr/>
                  </pic:nvPicPr>
                  <pic:blipFill>
                    <a:blip r:embed="rId59"/>
                    <a:stretch>
                      <a:fillRect/>
                    </a:stretch>
                  </pic:blipFill>
                  <pic:spPr>
                    <a:xfrm>
                      <a:off x="0" y="0"/>
                      <a:ext cx="5756275" cy="3895346"/>
                    </a:xfrm>
                    <a:prstGeom prst="rect">
                      <a:avLst/>
                    </a:prstGeom>
                  </pic:spPr>
                </pic:pic>
              </a:graphicData>
            </a:graphic>
          </wp:inline>
        </w:drawing>
      </w:r>
    </w:p>
    <w:p w:rsidR="00553394" w:rsidRDefault="00641075" w:rsidP="00E21321">
      <w:pPr>
        <w:pStyle w:val="rPlotLegend"/>
      </w:pPr>
      <w:bookmarkStart w:id="194" w:name="_Ref269194818"/>
      <w:bookmarkStart w:id="195" w:name="_Toc422393238"/>
      <w:r>
        <w:t>Annual mean map for Non-algal particulate matter (NAP as a measure of TSS) for the Burdekin region for the reporting year 2012/13 (May 2012 –April 2013).</w:t>
      </w:r>
      <w:bookmarkEnd w:id="194"/>
      <w:bookmarkEnd w:id="195"/>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3896995"/>
            <wp:effectExtent l="0" t="0" r="3175" b="0"/>
            <wp:docPr id="240" name="Filename hint" descr="Figure 45 Exceedance maps for the Burdekin region for the reporting year 2012/13 (May 2012 –April 2013). Chlorophyll-a exceedance map. The Guideline values for annual means of Chlorophyll–a are 0.45 µg L-1 for Inshore and Midshelf and 0.40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1" name="Filename hint"/>
                    <pic:cNvPicPr/>
                  </pic:nvPicPr>
                  <pic:blipFill>
                    <a:blip r:embed="rId60"/>
                    <a:stretch>
                      <a:fillRect/>
                    </a:stretch>
                  </pic:blipFill>
                  <pic:spPr>
                    <a:xfrm>
                      <a:off x="0" y="0"/>
                      <a:ext cx="5756275" cy="3895346"/>
                    </a:xfrm>
                    <a:prstGeom prst="rect">
                      <a:avLst/>
                    </a:prstGeom>
                  </pic:spPr>
                </pic:pic>
              </a:graphicData>
            </a:graphic>
          </wp:inline>
        </w:drawing>
      </w:r>
    </w:p>
    <w:p w:rsidR="00553394" w:rsidRDefault="00641075" w:rsidP="00E21321">
      <w:pPr>
        <w:pStyle w:val="rPlotLegend"/>
      </w:pPr>
      <w:bookmarkStart w:id="196" w:name="_Ref269194819"/>
      <w:bookmarkStart w:id="197" w:name="_Toc422393239"/>
      <w:r>
        <w:t xml:space="preserve">Exceedance maps for the Burdekin region for the reporting year 2012/13 (May 2012 –April 2013). Chlorophyll-a exceedance </w:t>
      </w:r>
      <w:r w:rsidR="00E27086">
        <w:t>map. The</w:t>
      </w:r>
      <w:r w:rsidR="00B20973">
        <w:t xml:space="preserve"> </w:t>
      </w:r>
      <w:r>
        <w:t>Guideline values for annual means of Chlorophyll–a are 0.45 µg L-1 for Inshore and Midshelf and 0.40 µg L-1 for Offshore</w:t>
      </w:r>
      <w:bookmarkEnd w:id="196"/>
      <w:bookmarkEnd w:id="197"/>
    </w:p>
    <w:p w:rsidR="00E27086" w:rsidRDefault="00E27086" w:rsidP="00E27086">
      <w:pPr>
        <w:pStyle w:val="rPlotLegend"/>
        <w:numPr>
          <w:ilvl w:val="0"/>
          <w:numId w:val="0"/>
        </w:numPr>
      </w:pPr>
    </w:p>
    <w:p w:rsidR="00E27086" w:rsidRDefault="00E27086" w:rsidP="00E27086">
      <w:pPr>
        <w:pStyle w:val="rPlotLegend"/>
        <w:numPr>
          <w:ilvl w:val="0"/>
          <w:numId w:val="0"/>
        </w:numPr>
      </w:pPr>
    </w:p>
    <w:p w:rsidR="00E27086" w:rsidRDefault="00E27086" w:rsidP="00E27086">
      <w:pPr>
        <w:pStyle w:val="rPlotLegend"/>
        <w:numPr>
          <w:ilvl w:val="0"/>
          <w:numId w:val="0"/>
        </w:numPr>
      </w:pPr>
    </w:p>
    <w:p w:rsidR="00553394" w:rsidRDefault="00641075">
      <w:pPr>
        <w:spacing w:before="5" w:after="5"/>
        <w:ind w:left="5" w:right="5"/>
        <w:jc w:val="center"/>
      </w:pPr>
      <w:r>
        <w:rPr>
          <w:noProof/>
          <w:lang w:val="en-AU" w:eastAsia="en-AU"/>
        </w:rPr>
        <w:lastRenderedPageBreak/>
        <w:drawing>
          <wp:inline distT="0" distB="0" distL="0" distR="0">
            <wp:extent cx="5730875" cy="3896995"/>
            <wp:effectExtent l="0" t="0" r="3175" b="0"/>
            <wp:docPr id="243" name="Filename hint" descr="Figure 46 Exceedance maps for the Burdekin region for the reporting year 2012/13 (May 2012 –April 2013). Non-algal particulate matter (NAP as a measure of TSS) exceedance map. The Guideline values for annual means of TSS are 2.0 mg L-1 for Inshore and Midshelf and 0.7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4" name="Filename hint"/>
                    <pic:cNvPicPr/>
                  </pic:nvPicPr>
                  <pic:blipFill>
                    <a:blip r:embed="rId61"/>
                    <a:stretch>
                      <a:fillRect/>
                    </a:stretch>
                  </pic:blipFill>
                  <pic:spPr>
                    <a:xfrm>
                      <a:off x="0" y="0"/>
                      <a:ext cx="5756275" cy="3895346"/>
                    </a:xfrm>
                    <a:prstGeom prst="rect">
                      <a:avLst/>
                    </a:prstGeom>
                  </pic:spPr>
                </pic:pic>
              </a:graphicData>
            </a:graphic>
          </wp:inline>
        </w:drawing>
      </w:r>
    </w:p>
    <w:p w:rsidR="00553394" w:rsidRDefault="00641075" w:rsidP="00E21321">
      <w:pPr>
        <w:pStyle w:val="rPlotLegend"/>
      </w:pPr>
      <w:bookmarkStart w:id="198" w:name="_Ref269194820"/>
      <w:bookmarkStart w:id="199" w:name="_Toc422393240"/>
      <w:r>
        <w:t>Exceedance maps for the Burdekin region for the reporting year 2012/13 (May 2012 –April 2013). Non-algal particulate matter (NAP as a measure of TSS) exceedance map. The Guideline values for annual means of TSS are 2.0 mg L-1 for Inshore and Midshelf and 0.7 mg L-1 for Offshore</w:t>
      </w:r>
      <w:bookmarkEnd w:id="198"/>
      <w:bookmarkEnd w:id="199"/>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3896995"/>
            <wp:effectExtent l="0" t="0" r="3175" b="0"/>
            <wp:docPr id="247" name="Filename hint" descr="Figure 47 Superimposed annual exceedance extents for Chlorophyll-a for the Burdekin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Filename hint"/>
                    <pic:cNvPicPr/>
                  </pic:nvPicPr>
                  <pic:blipFill>
                    <a:blip r:embed="rId62"/>
                    <a:stretch>
                      <a:fillRect/>
                    </a:stretch>
                  </pic:blipFill>
                  <pic:spPr>
                    <a:xfrm>
                      <a:off x="0" y="0"/>
                      <a:ext cx="5756275" cy="3894065"/>
                    </a:xfrm>
                    <a:prstGeom prst="rect">
                      <a:avLst/>
                    </a:prstGeom>
                  </pic:spPr>
                </pic:pic>
              </a:graphicData>
            </a:graphic>
          </wp:inline>
        </w:drawing>
      </w:r>
    </w:p>
    <w:p w:rsidR="00553394" w:rsidRDefault="00641075" w:rsidP="00E21321">
      <w:pPr>
        <w:pStyle w:val="rPlotLegend"/>
      </w:pPr>
      <w:bookmarkStart w:id="200" w:name="_Ref269194821"/>
      <w:bookmarkStart w:id="201" w:name="_Toc422393241"/>
      <w:r>
        <w:t>Superimposed annual exceedance extents for</w:t>
      </w:r>
      <w:r w:rsidR="00B20973">
        <w:t xml:space="preserve"> </w:t>
      </w:r>
      <w:r>
        <w:t>Chlorophyll-a</w:t>
      </w:r>
      <w:r w:rsidR="00B20973">
        <w:t xml:space="preserve"> </w:t>
      </w:r>
      <w:r>
        <w:t>for the Burdekin region for the reporting years between 2002/03 and 2012/13.</w:t>
      </w:r>
      <w:bookmarkEnd w:id="200"/>
      <w:bookmarkEnd w:id="201"/>
    </w:p>
    <w:p w:rsidR="00553394" w:rsidRDefault="00641075">
      <w:pPr>
        <w:spacing w:before="5" w:after="5"/>
        <w:ind w:left="5" w:right="5"/>
        <w:jc w:val="center"/>
      </w:pPr>
      <w:r>
        <w:rPr>
          <w:noProof/>
          <w:lang w:val="en-AU" w:eastAsia="en-AU"/>
        </w:rPr>
        <w:drawing>
          <wp:inline distT="0" distB="0" distL="0" distR="0">
            <wp:extent cx="5730875" cy="3896995"/>
            <wp:effectExtent l="0" t="0" r="3175" b="0"/>
            <wp:docPr id="250" name="Filename hint" descr="Figure 48 Superimposed annual exceedance extents for Non-algal particulate matter (NAP as a measure of TSS) for the Burdekin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 name="Filename hint"/>
                    <pic:cNvPicPr/>
                  </pic:nvPicPr>
                  <pic:blipFill>
                    <a:blip r:embed="rId63"/>
                    <a:stretch>
                      <a:fillRect/>
                    </a:stretch>
                  </pic:blipFill>
                  <pic:spPr>
                    <a:xfrm>
                      <a:off x="0" y="0"/>
                      <a:ext cx="5756275" cy="3894065"/>
                    </a:xfrm>
                    <a:prstGeom prst="rect">
                      <a:avLst/>
                    </a:prstGeom>
                  </pic:spPr>
                </pic:pic>
              </a:graphicData>
            </a:graphic>
          </wp:inline>
        </w:drawing>
      </w:r>
    </w:p>
    <w:p w:rsidR="00553394" w:rsidRDefault="00641075" w:rsidP="00E21321">
      <w:pPr>
        <w:pStyle w:val="rPlotLegend"/>
      </w:pPr>
      <w:bookmarkStart w:id="202" w:name="_Ref269194822"/>
      <w:bookmarkStart w:id="203" w:name="_Toc422393242"/>
      <w:r>
        <w:t>Superimposed annual exceedance extents for</w:t>
      </w:r>
      <w:r w:rsidR="00B20973">
        <w:t xml:space="preserve"> </w:t>
      </w:r>
      <w:r>
        <w:t>Non-algal particulate matter (NAP as a measure of TSS) for the Burdekin region for the reporting years between 2002/03 and 2012/13.</w:t>
      </w:r>
      <w:bookmarkEnd w:id="202"/>
      <w:bookmarkEnd w:id="203"/>
    </w:p>
    <w:p w:rsidR="00553394" w:rsidRDefault="00641075">
      <w:r>
        <w:br w:type="page"/>
      </w:r>
    </w:p>
    <w:p w:rsidR="00553394" w:rsidRDefault="00641075" w:rsidP="002F2E3D">
      <w:pPr>
        <w:pStyle w:val="Heading2"/>
      </w:pPr>
      <w:bookmarkStart w:id="204" w:name="_Ref269194823"/>
      <w:bookmarkStart w:id="205" w:name="_Toc422393122"/>
      <w:r>
        <w:lastRenderedPageBreak/>
        <w:t>Regional reports: Mackay Whitsunday region</w:t>
      </w:r>
      <w:bookmarkEnd w:id="204"/>
      <w:bookmarkEnd w:id="205"/>
    </w:p>
    <w:p w:rsidR="00CE28F9" w:rsidRPr="00A40CD0" w:rsidRDefault="000F4F97" w:rsidP="00DD02BD">
      <w:pPr>
        <w:pStyle w:val="BodyText"/>
      </w:pPr>
      <w:r>
        <w:t>The Mackay Whitsunday r</w:t>
      </w:r>
      <w:r w:rsidR="00CE28F9" w:rsidRPr="00A40CD0">
        <w:t>egion is located in the central section of the GBR and comprises three major river catchments, the Proserpine, O’Connell (both flowing into Repulse Bay) and Pioneer catchments. The climate in this region is wet or mixed wet and dry and the catchment land use is dominated by agriculture such as grazing and cropping (mainly sugarcane on coastal plains), and minor urbanisation</w:t>
      </w:r>
      <w:r w:rsidR="003C280C">
        <w:fldChar w:fldCharType="begin"/>
      </w:r>
      <w:r w:rsidR="00CE28F9">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3C280C">
        <w:fldChar w:fldCharType="separate"/>
      </w:r>
      <w:r w:rsidR="00CE28F9">
        <w:rPr>
          <w:noProof/>
        </w:rPr>
        <w:t>(</w:t>
      </w:r>
      <w:hyperlink w:anchor="_ENREF_22" w:tooltip="Johnson, 2011 #4687" w:history="1">
        <w:r w:rsidR="009F5C8B">
          <w:rPr>
            <w:noProof/>
          </w:rPr>
          <w:t>Johnson et al. 2011</w:t>
        </w:r>
      </w:hyperlink>
      <w:r w:rsidR="00CE28F9">
        <w:rPr>
          <w:noProof/>
        </w:rPr>
        <w:t>)</w:t>
      </w:r>
      <w:r w:rsidR="003C280C">
        <w:fldChar w:fldCharType="end"/>
      </w:r>
      <w:r w:rsidR="00CE28F9" w:rsidRPr="00A40CD0">
        <w:t>. The adjacent coastal and inshore marine areas have a large number of high continental islands with well-developed fringing reefs.</w:t>
      </w:r>
    </w:p>
    <w:p w:rsidR="002132FE" w:rsidRDefault="002132FE" w:rsidP="002132FE">
      <w:pPr>
        <w:pStyle w:val="Heading3"/>
      </w:pPr>
      <w:bookmarkStart w:id="206" w:name="_Ref269194824"/>
      <w:bookmarkStart w:id="207" w:name="_Toc422393123"/>
      <w:r w:rsidRPr="007E294B">
        <w:t>Assessment of freshwater extent during the wet season</w:t>
      </w:r>
      <w:bookmarkEnd w:id="206"/>
      <w:bookmarkEnd w:id="207"/>
    </w:p>
    <w:p w:rsidR="00CE28F9" w:rsidRPr="00A40CD0" w:rsidRDefault="003C280C" w:rsidP="00DD02BD">
      <w:pPr>
        <w:pStyle w:val="BodyText"/>
      </w:pPr>
      <w:r>
        <w:fldChar w:fldCharType="begin"/>
      </w:r>
      <w:r w:rsidR="005E280C">
        <w:instrText xml:space="preserve"> REF _Ref269194826 \r \h </w:instrText>
      </w:r>
      <w:r>
        <w:fldChar w:fldCharType="separate"/>
      </w:r>
      <w:r w:rsidR="00166571">
        <w:t>Figure 51</w:t>
      </w:r>
      <w:r>
        <w:fldChar w:fldCharType="end"/>
      </w:r>
      <w:r w:rsidR="00CE28F9" w:rsidRPr="00A40CD0">
        <w:t xml:space="preserve">reports the freshwater extent for </w:t>
      </w:r>
      <w:r w:rsidR="00CE28F9">
        <w:t>wet season 2011/2012 (November 2011- April 2012)</w:t>
      </w:r>
      <w:r w:rsidR="00CE28F9" w:rsidRPr="00A40CD0">
        <w:t xml:space="preserve"> for the Mackay Whitsunday region. The freshwater extent was estimated by applying a threshold of 0.24 m</w:t>
      </w:r>
      <w:r w:rsidR="00CE28F9" w:rsidRPr="00A40CD0">
        <w:rPr>
          <w:vertAlign w:val="superscript"/>
        </w:rPr>
        <w:t>-1</w:t>
      </w:r>
      <w:r w:rsidR="00CE28F9" w:rsidRPr="00A40CD0">
        <w:t xml:space="preserve"> for the CDOM seasonal maximum</w:t>
      </w:r>
      <w:r w:rsidR="00CE28F9">
        <w:t xml:space="preserve"> (</w:t>
      </w:r>
      <w:r>
        <w:fldChar w:fldCharType="begin"/>
      </w:r>
      <w:r w:rsidR="00CE28F9">
        <w:instrText xml:space="preserve"> REF _Ref269194825 \r \h </w:instrText>
      </w:r>
      <w:r>
        <w:fldChar w:fldCharType="separate"/>
      </w:r>
      <w:r w:rsidR="00166571">
        <w:t>Figure 50</w:t>
      </w:r>
      <w:r>
        <w:fldChar w:fldCharType="end"/>
      </w:r>
      <w:r w:rsidR="00CE28F9">
        <w:t>)</w:t>
      </w:r>
      <w:r w:rsidR="00CE28F9" w:rsidRPr="00A40CD0">
        <w:t xml:space="preserve">. For the Mackay-Whitsunday region the freshwater extent for the </w:t>
      </w:r>
      <w:r w:rsidR="00CE28F9">
        <w:t>wet season 2012/13 (Nov</w:t>
      </w:r>
      <w:r w:rsidR="00161529">
        <w:t>ember 2011- April 2012) was 5202</w:t>
      </w:r>
      <w:r w:rsidR="00CE28F9" w:rsidRPr="00A40CD0">
        <w:t xml:space="preserve"> km</w:t>
      </w:r>
      <w:r w:rsidR="00CE28F9" w:rsidRPr="00A40CD0">
        <w:rPr>
          <w:vertAlign w:val="superscript"/>
        </w:rPr>
        <w:t>2</w:t>
      </w:r>
      <w:r w:rsidR="00CE28F9" w:rsidRPr="00A40CD0">
        <w:t xml:space="preserve"> (</w:t>
      </w:r>
      <w:r>
        <w:fldChar w:fldCharType="begin"/>
      </w:r>
      <w:r w:rsidR="005E280C">
        <w:instrText xml:space="preserve"> REF _Ref269486024 \r \h </w:instrText>
      </w:r>
      <w:r>
        <w:fldChar w:fldCharType="separate"/>
      </w:r>
      <w:r w:rsidR="00166571">
        <w:t>Figure 49</w:t>
      </w:r>
      <w:r>
        <w:fldChar w:fldCharType="end"/>
      </w:r>
      <w:r w:rsidR="00CE28F9" w:rsidRPr="00A40CD0">
        <w:t>). Th</w:t>
      </w:r>
      <w:r w:rsidR="005E280C">
        <w:t xml:space="preserve">e </w:t>
      </w:r>
      <w:r w:rsidR="00CE28F9">
        <w:t>freshwater extents</w:t>
      </w:r>
      <w:r w:rsidR="005E280C">
        <w:t xml:space="preserve"> are significantly correlated with the river </w:t>
      </w:r>
      <w:r w:rsidR="005E280C" w:rsidRPr="00A40CD0">
        <w:t>discharge(</w:t>
      </w:r>
      <w:r w:rsidR="005E280C">
        <w:t xml:space="preserve">R=0.628, p=0.034, </w:t>
      </w:r>
      <w:r>
        <w:fldChar w:fldCharType="begin"/>
      </w:r>
      <w:r w:rsidR="005E280C">
        <w:instrText xml:space="preserve"> REF _Ref269486024 \r \h </w:instrText>
      </w:r>
      <w:r>
        <w:fldChar w:fldCharType="separate"/>
      </w:r>
      <w:r w:rsidR="00166571">
        <w:t>Figure 49</w:t>
      </w:r>
      <w:r>
        <w:fldChar w:fldCharType="end"/>
      </w:r>
      <w:r w:rsidR="005E280C">
        <w:t>), although h</w:t>
      </w:r>
      <w:r w:rsidR="00CE28F9" w:rsidRPr="00A40CD0">
        <w:t>igh CDOM values and associated estimated freshwater extent</w:t>
      </w:r>
      <w:r w:rsidR="00CE28F9">
        <w:t>s</w:t>
      </w:r>
      <w:r w:rsidR="00CE28F9" w:rsidRPr="00A40CD0">
        <w:t xml:space="preserve"> in the </w:t>
      </w:r>
      <w:r w:rsidR="004D0DCC">
        <w:t>s</w:t>
      </w:r>
      <w:r w:rsidR="00CE28F9" w:rsidRPr="00A40CD0">
        <w:t xml:space="preserve">outhern part on this reporting region </w:t>
      </w:r>
      <w:r w:rsidR="00CE28F9">
        <w:t xml:space="preserve">are most likely due to the </w:t>
      </w:r>
      <w:r w:rsidR="00CE28F9" w:rsidRPr="00A40CD0">
        <w:t>flood event</w:t>
      </w:r>
      <w:r w:rsidR="00CE28F9">
        <w:t xml:space="preserve">s </w:t>
      </w:r>
      <w:r w:rsidR="00CE28F9" w:rsidRPr="00A40CD0">
        <w:t>occurr</w:t>
      </w:r>
      <w:r w:rsidR="00CE28F9">
        <w:t>ing</w:t>
      </w:r>
      <w:r w:rsidR="005E280C">
        <w:t xml:space="preserve"> in the Fitzroy River and not in the</w:t>
      </w:r>
      <w:r w:rsidR="00B20973">
        <w:t xml:space="preserve"> </w:t>
      </w:r>
      <w:r w:rsidR="005E280C" w:rsidRPr="00A40CD0">
        <w:t>Proserpine, O’Connell, Pioneer and Plane Rivers</w:t>
      </w:r>
      <w:r w:rsidR="005E280C">
        <w:t xml:space="preserve"> (</w:t>
      </w:r>
      <w:r>
        <w:fldChar w:fldCharType="begin"/>
      </w:r>
      <w:r w:rsidR="005E280C">
        <w:instrText xml:space="preserve"> REF _Ref269194825 \r \h </w:instrText>
      </w:r>
      <w:r>
        <w:fldChar w:fldCharType="separate"/>
      </w:r>
      <w:r w:rsidR="00166571">
        <w:t>Figure 50</w:t>
      </w:r>
      <w:r>
        <w:fldChar w:fldCharType="end"/>
      </w:r>
      <w:r w:rsidR="005E280C">
        <w:t xml:space="preserve">, </w:t>
      </w:r>
      <w:r>
        <w:fldChar w:fldCharType="begin"/>
      </w:r>
      <w:r w:rsidR="005E280C">
        <w:instrText xml:space="preserve"> REF _Ref269194826 \r \h </w:instrText>
      </w:r>
      <w:r>
        <w:fldChar w:fldCharType="separate"/>
      </w:r>
      <w:r w:rsidR="00166571">
        <w:t>Figure 51</w:t>
      </w:r>
      <w:r>
        <w:fldChar w:fldCharType="end"/>
      </w:r>
      <w:r w:rsidR="005E280C">
        <w:t>).</w:t>
      </w:r>
    </w:p>
    <w:p w:rsidR="000A2F00" w:rsidRDefault="005E280C" w:rsidP="00DD02BD">
      <w:pPr>
        <w:pStyle w:val="BodyText"/>
      </w:pPr>
      <w:r>
        <w:t xml:space="preserve">The map of frequency of </w:t>
      </w:r>
      <w:r w:rsidR="00A56449">
        <w:t>salinity</w:t>
      </w:r>
      <w:r w:rsidRPr="00DF7A86">
        <w:rPr>
          <w:rFonts w:ascii="MS Gothic" w:eastAsia="MS Gothic" w:hAnsi="MS Gothic" w:hint="eastAsia"/>
          <w:color w:val="000000"/>
        </w:rPr>
        <w:t>≤</w:t>
      </w:r>
      <w:r>
        <w:t>30 (</w:t>
      </w:r>
      <w:r w:rsidR="003C280C">
        <w:fldChar w:fldCharType="begin"/>
      </w:r>
      <w:r>
        <w:instrText xml:space="preserve"> REF _Ref269194827 \r \h </w:instrText>
      </w:r>
      <w:r w:rsidR="003C280C">
        <w:fldChar w:fldCharType="separate"/>
      </w:r>
      <w:r w:rsidR="00166571">
        <w:t>Figure 52</w:t>
      </w:r>
      <w:r w:rsidR="003C280C">
        <w:fldChar w:fldCharType="end"/>
      </w:r>
      <w:r>
        <w:t xml:space="preserve">), shows that in all ten the wet seasons between 2003 and 2013 the freshwater extended into most of the in Inshore water body, while the Midshelf water body was affected by </w:t>
      </w:r>
      <w:r w:rsidR="001301AA">
        <w:t xml:space="preserve">fresher waters </w:t>
      </w:r>
      <w:r>
        <w:t xml:space="preserve">several times, particularly </w:t>
      </w:r>
      <w:r w:rsidRPr="00A40CD0">
        <w:t xml:space="preserve">in the Southern </w:t>
      </w:r>
      <w:r>
        <w:t>part of</w:t>
      </w:r>
      <w:r w:rsidRPr="00A40CD0">
        <w:t xml:space="preserve"> this reporting region</w:t>
      </w:r>
      <w:r>
        <w:t>. In this region the freshwater never reached the reef matrix as the matrix is ~ 80-100 km offshore.</w:t>
      </w:r>
      <w:r w:rsidR="007E5C35">
        <w:t xml:space="preserve"> The p</w:t>
      </w:r>
      <w:r w:rsidR="000A2F00">
        <w:t>resence of</w:t>
      </w:r>
      <w:r w:rsidR="007E5C35">
        <w:t xml:space="preserve"> high CDOM absorption </w:t>
      </w:r>
      <w:r w:rsidR="000A2F00">
        <w:t>(~0.2</w:t>
      </w:r>
      <w:r w:rsidR="000A2F00" w:rsidRPr="00A40CD0">
        <w:t>m</w:t>
      </w:r>
      <w:r w:rsidR="000A2F00" w:rsidRPr="00A40CD0">
        <w:rPr>
          <w:vertAlign w:val="superscript"/>
        </w:rPr>
        <w:t>-1</w:t>
      </w:r>
      <w:r w:rsidR="000A2F00">
        <w:t>) in</w:t>
      </w:r>
      <w:r w:rsidR="00B20973">
        <w:t xml:space="preserve"> </w:t>
      </w:r>
      <w:r w:rsidR="000A2F00">
        <w:t>mid and outer shelf reefs of this region (</w:t>
      </w:r>
      <w:r w:rsidR="003C280C">
        <w:fldChar w:fldCharType="begin"/>
      </w:r>
      <w:r w:rsidR="000A2F00">
        <w:instrText xml:space="preserve"> REF _Ref269194825 \r \h </w:instrText>
      </w:r>
      <w:r w:rsidR="003C280C">
        <w:fldChar w:fldCharType="separate"/>
      </w:r>
      <w:r w:rsidR="00166571">
        <w:t>Figure 50</w:t>
      </w:r>
      <w:r w:rsidR="003C280C">
        <w:fldChar w:fldCharType="end"/>
      </w:r>
      <w:r w:rsidR="000A2F00">
        <w:t>,</w:t>
      </w:r>
      <w:r w:rsidR="003C280C">
        <w:fldChar w:fldCharType="begin"/>
      </w:r>
      <w:r w:rsidR="000A2F00">
        <w:instrText xml:space="preserve"> REF _Ref269194827 \r \h </w:instrText>
      </w:r>
      <w:r w:rsidR="003C280C">
        <w:fldChar w:fldCharType="separate"/>
      </w:r>
      <w:r w:rsidR="00166571">
        <w:t>Figure 52</w:t>
      </w:r>
      <w:r w:rsidR="003C280C">
        <w:fldChar w:fldCharType="end"/>
      </w:r>
      <w:r w:rsidR="000A2F00">
        <w:t>)</w:t>
      </w:r>
      <w:r w:rsidR="007E5C35" w:rsidRPr="00A40CD0">
        <w:t xml:space="preserve">, </w:t>
      </w:r>
      <w:r w:rsidR="000A2F00">
        <w:t xml:space="preserve">is most likely due </w:t>
      </w:r>
      <w:r w:rsidR="000A2F00" w:rsidRPr="00A40CD0">
        <w:t>autochthonous reef matrix CDOM production</w:t>
      </w:r>
      <w:r w:rsidR="000A2F00">
        <w:t>,</w:t>
      </w:r>
      <w:r w:rsidR="00B20973">
        <w:t xml:space="preserve"> </w:t>
      </w:r>
      <w:r w:rsidR="000A2F00">
        <w:t xml:space="preserve">as the reef matrix is </w:t>
      </w:r>
      <w:r w:rsidR="007E5C35" w:rsidRPr="00A40CD0">
        <w:t>not directly influenced by flood waters</w:t>
      </w:r>
      <w:r w:rsidR="000A2F00">
        <w:t xml:space="preserve"> has already been </w:t>
      </w:r>
      <w:r w:rsidR="000A2F00" w:rsidRPr="00A40CD0">
        <w:t>by Schroeder et al.</w:t>
      </w:r>
      <w:r w:rsidR="003C280C" w:rsidRPr="00A40CD0">
        <w:fldChar w:fldCharType="begin"/>
      </w:r>
      <w:r w:rsidR="000A2F00">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rsidR="000A2F00">
        <w:rPr>
          <w:noProof/>
        </w:rPr>
        <w:t>(</w:t>
      </w:r>
      <w:hyperlink w:anchor="_ENREF_40" w:tooltip="Schroeder, 2012 #4647" w:history="1">
        <w:r w:rsidR="009F5C8B">
          <w:rPr>
            <w:noProof/>
          </w:rPr>
          <w:t>2012</w:t>
        </w:r>
      </w:hyperlink>
      <w:r w:rsidR="000A2F00">
        <w:rPr>
          <w:noProof/>
        </w:rPr>
        <w:t>)</w:t>
      </w:r>
      <w:r w:rsidR="003C280C" w:rsidRPr="00A40CD0">
        <w:fldChar w:fldCharType="end"/>
      </w:r>
      <w:r w:rsidR="007E5C35" w:rsidRPr="00A40CD0">
        <w:t>.</w:t>
      </w:r>
    </w:p>
    <w:p w:rsidR="00A312CF" w:rsidRDefault="00A312CF" w:rsidP="00763E96"/>
    <w:p w:rsidR="00AC4BA9" w:rsidRDefault="00AC4BA9" w:rsidP="00763E96"/>
    <w:p w:rsidR="002132FE" w:rsidRDefault="00A312CF" w:rsidP="002132FE">
      <w:r w:rsidRPr="00A312CF">
        <w:rPr>
          <w:noProof/>
          <w:lang w:val="en-AU" w:eastAsia="en-AU"/>
        </w:rPr>
        <w:lastRenderedPageBreak/>
        <w:drawing>
          <wp:inline distT="0" distB="0" distL="0" distR="0">
            <wp:extent cx="5756275" cy="3518186"/>
            <wp:effectExtent l="0" t="0" r="0" b="6350"/>
            <wp:docPr id="19" name="Picture 4" descr="Figure 49 Freshwater discharge and estimated freshwater extent for the Mackay Whitsunday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756275" cy="3518186"/>
                    </a:xfrm>
                    <a:prstGeom prst="rect">
                      <a:avLst/>
                    </a:prstGeom>
                    <a:noFill/>
                    <a:ln>
                      <a:noFill/>
                    </a:ln>
                  </pic:spPr>
                </pic:pic>
              </a:graphicData>
            </a:graphic>
          </wp:inline>
        </w:drawing>
      </w:r>
    </w:p>
    <w:p w:rsidR="00A312CF" w:rsidRDefault="00A312CF" w:rsidP="00E21321">
      <w:pPr>
        <w:pStyle w:val="rPlotLegend"/>
      </w:pPr>
      <w:bookmarkStart w:id="208" w:name="_Ref269486024"/>
      <w:bookmarkStart w:id="209" w:name="_Toc422393243"/>
      <w:r w:rsidRPr="00A40CD0">
        <w:t xml:space="preserve">Freshwater discharge and estimated freshwater extent for the </w:t>
      </w:r>
      <w:r>
        <w:t xml:space="preserve">Mackay Whitsunday </w:t>
      </w:r>
      <w:r w:rsidRPr="00A40CD0">
        <w:t>region based on the CDOM maximum for the wet seasons.</w:t>
      </w:r>
      <w:bookmarkEnd w:id="208"/>
      <w:bookmarkEnd w:id="209"/>
    </w:p>
    <w:p w:rsidR="00A312CF" w:rsidRDefault="00A312CF" w:rsidP="002132FE"/>
    <w:p w:rsidR="002132FE" w:rsidRPr="002132FE" w:rsidRDefault="00763E96" w:rsidP="00763E96">
      <w:pPr>
        <w:spacing w:before="5" w:after="5"/>
        <w:ind w:left="5" w:right="5"/>
        <w:jc w:val="center"/>
      </w:pPr>
      <w:r>
        <w:rPr>
          <w:noProof/>
          <w:lang w:val="en-AU" w:eastAsia="en-AU"/>
        </w:rPr>
        <w:lastRenderedPageBreak/>
        <w:drawing>
          <wp:inline distT="0" distB="0" distL="0" distR="0">
            <wp:extent cx="5730875" cy="5409946"/>
            <wp:effectExtent l="0" t="0" r="3175" b="0"/>
            <wp:docPr id="282" name="Filename hint" descr="Figure 50 Map of freshwater extent for the wet season for the Mackay Whitsunday region. Maximum value of CDOM for the wet season 2012/201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Filename hint"/>
                    <pic:cNvPicPr/>
                  </pic:nvPicPr>
                  <pic:blipFill>
                    <a:blip r:embed="rId65"/>
                    <a:stretch>
                      <a:fillRect/>
                    </a:stretch>
                  </pic:blipFill>
                  <pic:spPr>
                    <a:xfrm>
                      <a:off x="0" y="0"/>
                      <a:ext cx="5756275" cy="5279151"/>
                    </a:xfrm>
                    <a:prstGeom prst="rect">
                      <a:avLst/>
                    </a:prstGeom>
                  </pic:spPr>
                </pic:pic>
              </a:graphicData>
            </a:graphic>
          </wp:inline>
        </w:drawing>
      </w:r>
    </w:p>
    <w:p w:rsidR="00553394" w:rsidRDefault="00763E96" w:rsidP="00E21321">
      <w:pPr>
        <w:pStyle w:val="rPlotLegend"/>
      </w:pPr>
      <w:bookmarkStart w:id="210" w:name="_Toc422393244"/>
      <w:bookmarkStart w:id="211" w:name="_Ref269194825"/>
      <w:r>
        <w:t>Map of freshwater extent for the wet season for the Mackay Whitsunday region. Maximum value of CDOM for the wet season 2012/2013 (November 2012 - April 2013),</w:t>
      </w:r>
      <w:bookmarkEnd w:id="210"/>
    </w:p>
    <w:bookmarkEnd w:id="211"/>
    <w:p w:rsidR="00553394" w:rsidRDefault="00641075">
      <w:pPr>
        <w:spacing w:before="5" w:after="5"/>
        <w:ind w:left="5" w:right="5"/>
        <w:jc w:val="center"/>
      </w:pPr>
      <w:r>
        <w:rPr>
          <w:noProof/>
          <w:lang w:val="en-AU" w:eastAsia="en-AU"/>
        </w:rPr>
        <w:lastRenderedPageBreak/>
        <w:drawing>
          <wp:inline distT="0" distB="0" distL="0" distR="0">
            <wp:extent cx="5730875" cy="5409946"/>
            <wp:effectExtent l="0" t="0" r="3175" b="0"/>
            <wp:docPr id="285" name="Filename hint" descr="Figure 51 Map of freshwater extent for the wet season for the Mackay Whitsunday region. Freshwater extent estimated with a threshold for the CDOM seasonal maximum of 0.24 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Filename hint"/>
                    <pic:cNvPicPr/>
                  </pic:nvPicPr>
                  <pic:blipFill>
                    <a:blip r:embed="rId66"/>
                    <a:stretch>
                      <a:fillRect/>
                    </a:stretch>
                  </pic:blipFill>
                  <pic:spPr>
                    <a:xfrm>
                      <a:off x="0" y="0"/>
                      <a:ext cx="5756275" cy="5279151"/>
                    </a:xfrm>
                    <a:prstGeom prst="rect">
                      <a:avLst/>
                    </a:prstGeom>
                  </pic:spPr>
                </pic:pic>
              </a:graphicData>
            </a:graphic>
          </wp:inline>
        </w:drawing>
      </w:r>
    </w:p>
    <w:p w:rsidR="00553394" w:rsidRDefault="00641075" w:rsidP="00E21321">
      <w:pPr>
        <w:pStyle w:val="rPlotLegend"/>
      </w:pPr>
      <w:bookmarkStart w:id="212" w:name="_Ref269194826"/>
      <w:bookmarkStart w:id="213" w:name="_Toc422393245"/>
      <w:r>
        <w:t>Map of freshwater extent for the wet season for the Mackay Whitsunday region. Freshwater extent estimated with a threshold for the CDOM seasonal maximum of 0.24 m</w:t>
      </w:r>
      <w:r w:rsidRPr="00526BBE">
        <w:rPr>
          <w:vertAlign w:val="superscript"/>
        </w:rPr>
        <w:t>-1</w:t>
      </w:r>
      <w:r>
        <w:t>.</w:t>
      </w:r>
      <w:bookmarkEnd w:id="212"/>
      <w:bookmarkEnd w:id="213"/>
    </w:p>
    <w:p w:rsidR="00553394" w:rsidRDefault="00641075">
      <w:pPr>
        <w:spacing w:before="5" w:after="5"/>
        <w:ind w:left="5" w:right="5"/>
        <w:jc w:val="center"/>
      </w:pPr>
      <w:r>
        <w:rPr>
          <w:noProof/>
          <w:lang w:val="en-AU" w:eastAsia="en-AU"/>
        </w:rPr>
        <w:lastRenderedPageBreak/>
        <w:drawing>
          <wp:inline distT="0" distB="0" distL="0" distR="0">
            <wp:extent cx="5730875" cy="5409946"/>
            <wp:effectExtent l="0" t="0" r="3175" b="0"/>
            <wp:docPr id="288" name="Filename hint" descr="Figure 52 Map of freshwater extent for the wet season for the Mackay Whitsunday region. Superimposed seasonal maximum freshwater plume extents for the wet seasons between 2003 and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Filename hint"/>
                    <pic:cNvPicPr/>
                  </pic:nvPicPr>
                  <pic:blipFill>
                    <a:blip r:embed="rId67"/>
                    <a:stretch>
                      <a:fillRect/>
                    </a:stretch>
                  </pic:blipFill>
                  <pic:spPr>
                    <a:xfrm>
                      <a:off x="0" y="0"/>
                      <a:ext cx="5756275" cy="5275304"/>
                    </a:xfrm>
                    <a:prstGeom prst="rect">
                      <a:avLst/>
                    </a:prstGeom>
                  </pic:spPr>
                </pic:pic>
              </a:graphicData>
            </a:graphic>
          </wp:inline>
        </w:drawing>
      </w:r>
    </w:p>
    <w:p w:rsidR="00553394" w:rsidRDefault="00641075" w:rsidP="00E21321">
      <w:pPr>
        <w:pStyle w:val="rPlotLegend"/>
      </w:pPr>
      <w:bookmarkStart w:id="214" w:name="_Ref269194827"/>
      <w:bookmarkStart w:id="215" w:name="_Toc422393246"/>
      <w:r>
        <w:t>Map of freshwater extent for the wet season for the Mackay Whitsunday region. Superimposed seasonal maximum freshwater plume extents for the wet seasons between 2003 and 2013.</w:t>
      </w:r>
      <w:bookmarkEnd w:id="214"/>
      <w:bookmarkEnd w:id="215"/>
    </w:p>
    <w:p w:rsidR="00553394" w:rsidRDefault="00641075">
      <w:r>
        <w:br w:type="page"/>
      </w:r>
    </w:p>
    <w:p w:rsidR="005E280C" w:rsidRPr="007E294B" w:rsidRDefault="005E280C" w:rsidP="005E280C">
      <w:pPr>
        <w:pStyle w:val="Heading3"/>
      </w:pPr>
      <w:bookmarkStart w:id="216" w:name="_Toc422393124"/>
      <w:bookmarkStart w:id="217" w:name="_Ref269194828"/>
      <w:r w:rsidRPr="007E294B">
        <w:lastRenderedPageBreak/>
        <w:t xml:space="preserve">The </w:t>
      </w:r>
      <w:r>
        <w:t>annual me</w:t>
      </w:r>
      <w:r w:rsidRPr="007E294B">
        <w:t>an maps for Chlorophyll-a and Total Suspended Solids.</w:t>
      </w:r>
      <w:bookmarkEnd w:id="216"/>
    </w:p>
    <w:p w:rsidR="005E280C" w:rsidRPr="00A40CD0" w:rsidRDefault="005E280C" w:rsidP="00DD02BD">
      <w:pPr>
        <w:pStyle w:val="BodyText"/>
      </w:pPr>
      <w:r w:rsidRPr="00A40CD0">
        <w:t xml:space="preserve">The </w:t>
      </w:r>
      <w:r>
        <w:t xml:space="preserve">annual CHL mean maps </w:t>
      </w:r>
      <w:r w:rsidRPr="00A40CD0">
        <w:t xml:space="preserve">for the </w:t>
      </w:r>
      <w:r w:rsidR="00AC4BA9" w:rsidRPr="00A40CD0">
        <w:t xml:space="preserve">Mackay Whitsunday </w:t>
      </w:r>
      <w:r w:rsidR="00AC4BA9">
        <w:t>r</w:t>
      </w:r>
      <w:r w:rsidRPr="00A40CD0">
        <w:t>egion</w:t>
      </w:r>
      <w:r>
        <w:t xml:space="preserve"> (</w:t>
      </w:r>
      <w:r w:rsidR="003C280C">
        <w:fldChar w:fldCharType="begin"/>
      </w:r>
      <w:r w:rsidR="00AC4BA9">
        <w:instrText xml:space="preserve"> REF _Ref269194886 \r \h </w:instrText>
      </w:r>
      <w:r w:rsidR="003C280C">
        <w:fldChar w:fldCharType="separate"/>
      </w:r>
      <w:r w:rsidR="00166571">
        <w:t>Figure 53</w:t>
      </w:r>
      <w:r w:rsidR="003C280C">
        <w:fldChar w:fldCharType="end"/>
      </w:r>
      <w:r>
        <w:t>)</w:t>
      </w:r>
      <w:r w:rsidRPr="00A40CD0">
        <w:t xml:space="preserve"> show high CHL concentrations n</w:t>
      </w:r>
      <w:r w:rsidR="00AC4BA9">
        <w:t>ear the coast and in the estuaries</w:t>
      </w:r>
      <w:r w:rsidRPr="00A40CD0">
        <w:t xml:space="preserve"> to lower conc</w:t>
      </w:r>
      <w:r>
        <w:t xml:space="preserve">entrations towards the </w:t>
      </w:r>
      <w:r w:rsidR="004D0DCC">
        <w:t>e</w:t>
      </w:r>
      <w:r>
        <w:t>ast. Mean CHL values of up-to 1.0µg</w:t>
      </w:r>
      <w:r w:rsidRPr="00A40CD0">
        <w:rPr>
          <w:rFonts w:ascii="SymbolProp BT" w:hAnsi="SymbolProp BT"/>
        </w:rPr>
        <w:t></w:t>
      </w:r>
      <w:r w:rsidRPr="00A40CD0">
        <w:t>L</w:t>
      </w:r>
      <w:r w:rsidRPr="00A40CD0">
        <w:rPr>
          <w:vertAlign w:val="superscript"/>
        </w:rPr>
        <w:t>-1</w:t>
      </w:r>
      <w:r w:rsidRPr="00A40CD0">
        <w:t xml:space="preserve"> extended beyond </w:t>
      </w:r>
      <w:r>
        <w:t>the coastal to inshore boundary, and it ranged 0.3</w:t>
      </w:r>
      <w:r w:rsidRPr="00A40CD0">
        <w:t xml:space="preserve">-0.6 </w:t>
      </w:r>
      <w:r>
        <w:t>µg</w:t>
      </w:r>
      <w:r w:rsidRPr="00A40CD0">
        <w:rPr>
          <w:rFonts w:ascii="SymbolProp BT" w:hAnsi="SymbolProp BT"/>
        </w:rPr>
        <w:t></w:t>
      </w:r>
      <w:r w:rsidRPr="00A40CD0">
        <w:t>L</w:t>
      </w:r>
      <w:r w:rsidRPr="00A40CD0">
        <w:rPr>
          <w:vertAlign w:val="superscript"/>
        </w:rPr>
        <w:t>-1</w:t>
      </w:r>
      <w:r w:rsidRPr="00A40CD0">
        <w:t xml:space="preserve"> in the Midshelf. The median CHL values in the offshore region ranged between 0.15-0.25 </w:t>
      </w:r>
      <w:r>
        <w:t>µg</w:t>
      </w:r>
      <w:r w:rsidRPr="00A40CD0">
        <w:rPr>
          <w:rFonts w:ascii="SymbolProp BT" w:hAnsi="SymbolProp BT"/>
        </w:rPr>
        <w:t></w:t>
      </w:r>
      <w:r w:rsidRPr="00A40CD0">
        <w:t>L</w:t>
      </w:r>
      <w:r w:rsidRPr="00A40CD0">
        <w:rPr>
          <w:vertAlign w:val="superscript"/>
        </w:rPr>
        <w:t>-1</w:t>
      </w:r>
      <w:r w:rsidRPr="00A40CD0">
        <w:t>.</w:t>
      </w:r>
      <w:r w:rsidR="00350CF4">
        <w:t>while in proximity of the mid and outer shelf reefs of this region CHL reached 0.3-0.4µg</w:t>
      </w:r>
      <w:r w:rsidR="00350CF4" w:rsidRPr="00A40CD0">
        <w:rPr>
          <w:rFonts w:ascii="SymbolProp BT" w:hAnsi="SymbolProp BT"/>
        </w:rPr>
        <w:t></w:t>
      </w:r>
      <w:r w:rsidR="00350CF4" w:rsidRPr="00A40CD0">
        <w:t>L</w:t>
      </w:r>
      <w:r w:rsidR="00350CF4" w:rsidRPr="00A40CD0">
        <w:rPr>
          <w:vertAlign w:val="superscript"/>
        </w:rPr>
        <w:t>-1</w:t>
      </w:r>
      <w:r w:rsidR="009519F7">
        <w:t xml:space="preserve">, </w:t>
      </w:r>
      <w:r w:rsidR="00350CF4">
        <w:t xml:space="preserve">most likely due autochthonous reef matrix primary </w:t>
      </w:r>
      <w:r w:rsidR="00350CF4" w:rsidRPr="00A40CD0">
        <w:t>production.</w:t>
      </w:r>
    </w:p>
    <w:p w:rsidR="005E280C" w:rsidRPr="00A40CD0" w:rsidRDefault="005E280C" w:rsidP="00DD02BD">
      <w:pPr>
        <w:pStyle w:val="BodyText"/>
      </w:pPr>
      <w:r w:rsidRPr="00A40CD0">
        <w:t xml:space="preserve">The </w:t>
      </w:r>
      <w:r>
        <w:t>annual</w:t>
      </w:r>
      <w:r w:rsidR="00031375">
        <w:t xml:space="preserve"> me</w:t>
      </w:r>
      <w:r w:rsidRPr="00A40CD0">
        <w:t>an maps of non-algal particulate matter (as a measure of TSS) (</w:t>
      </w:r>
      <w:r w:rsidR="003C280C">
        <w:fldChar w:fldCharType="begin"/>
      </w:r>
      <w:r w:rsidR="00AC4BA9">
        <w:instrText xml:space="preserve"> REF _Ref269194887 \r \h </w:instrText>
      </w:r>
      <w:r w:rsidR="003C280C">
        <w:fldChar w:fldCharType="separate"/>
      </w:r>
      <w:r w:rsidR="00166571">
        <w:t>Figure 54</w:t>
      </w:r>
      <w:r w:rsidR="003C280C">
        <w:fldChar w:fldCharType="end"/>
      </w:r>
      <w:r w:rsidR="00AC4BA9">
        <w:t xml:space="preserve">) </w:t>
      </w:r>
      <w:r w:rsidRPr="00A40CD0">
        <w:t xml:space="preserve">for the </w:t>
      </w:r>
      <w:r w:rsidR="00AC4BA9" w:rsidRPr="00A40CD0">
        <w:t xml:space="preserve">Mackay Whitsunday </w:t>
      </w:r>
      <w:r w:rsidR="00AC4BA9">
        <w:t>r</w:t>
      </w:r>
      <w:r w:rsidR="00AC4BA9" w:rsidRPr="00A40CD0">
        <w:t>egion</w:t>
      </w:r>
      <w:r w:rsidR="00B20973">
        <w:t xml:space="preserve"> </w:t>
      </w:r>
      <w:r w:rsidRPr="00A40CD0">
        <w:t xml:space="preserve">show </w:t>
      </w:r>
      <w:r w:rsidR="00AC4BA9">
        <w:t>values higher than 3</w:t>
      </w:r>
      <w:r w:rsidRPr="00A40CD0">
        <w:t xml:space="preserve"> mgL</w:t>
      </w:r>
      <w:r w:rsidRPr="00A40CD0">
        <w:rPr>
          <w:vertAlign w:val="superscript"/>
        </w:rPr>
        <w:t>-1</w:t>
      </w:r>
      <w:r w:rsidR="00AC4BA9">
        <w:t xml:space="preserve">ina coastal band, with higher values in front of only in front of the </w:t>
      </w:r>
      <w:r w:rsidR="00AC4BA9" w:rsidRPr="00A40CD0">
        <w:t>Proserpine, O’Connell, Pioneer and Plane Rivers</w:t>
      </w:r>
      <w:r w:rsidR="00AC4BA9">
        <w:t xml:space="preserve"> mouths</w:t>
      </w:r>
      <w:r w:rsidRPr="00A40CD0">
        <w:t>.</w:t>
      </w:r>
      <w:r w:rsidR="00B20973">
        <w:t xml:space="preserve"> </w:t>
      </w:r>
      <w:r w:rsidR="00AC4BA9" w:rsidRPr="00A40CD0">
        <w:t xml:space="preserve">The high concentrations shown in Broad Sound and Shoalwater Bay are likely to be overestimated. The accuracy of the retrieval from MODIS imagery in these shallow and turbid waters systems cannot be </w:t>
      </w:r>
      <w:r w:rsidR="00350CF4" w:rsidRPr="00A40CD0">
        <w:t>assessed,</w:t>
      </w:r>
      <w:r w:rsidR="00AC4BA9" w:rsidRPr="00A40CD0">
        <w:t xml:space="preserve"> as there is no data available for parameterization and validation.</w:t>
      </w:r>
    </w:p>
    <w:p w:rsidR="005E280C" w:rsidRPr="00A40CD0" w:rsidRDefault="005E280C" w:rsidP="00DD02BD">
      <w:pPr>
        <w:pStyle w:val="BodyText"/>
      </w:pPr>
      <w:r w:rsidRPr="00A40CD0">
        <w:t>The number of image observations available for calculating the m</w:t>
      </w:r>
      <w:r w:rsidR="0088197E">
        <w:t>edian values varies from 20 to 5</w:t>
      </w:r>
      <w:r w:rsidRPr="00A40CD0">
        <w:t>0 observations for the</w:t>
      </w:r>
      <w:r w:rsidR="0088197E">
        <w:t xml:space="preserve"> wet season and 40-7</w:t>
      </w:r>
      <w:r w:rsidRPr="00A40CD0">
        <w:t xml:space="preserve">0 for the dry </w:t>
      </w:r>
      <w:r>
        <w:t xml:space="preserve">season for each pixel location, as reported in section </w:t>
      </w:r>
      <w:r w:rsidR="003C280C">
        <w:fldChar w:fldCharType="begin"/>
      </w:r>
      <w:r>
        <w:instrText xml:space="preserve"> REF _Ref269396949 \r \h </w:instrText>
      </w:r>
      <w:r w:rsidR="003C280C">
        <w:fldChar w:fldCharType="separate"/>
      </w:r>
      <w:r w:rsidR="00166571">
        <w:t>7.1</w:t>
      </w:r>
      <w:r w:rsidR="003C280C">
        <w:fldChar w:fldCharType="end"/>
      </w:r>
      <w:r w:rsidRPr="00A40CD0">
        <w:t>.</w:t>
      </w:r>
    </w:p>
    <w:p w:rsidR="002132FE" w:rsidRPr="007E294B" w:rsidRDefault="002132FE" w:rsidP="002132FE">
      <w:pPr>
        <w:pStyle w:val="Heading3"/>
      </w:pPr>
      <w:bookmarkStart w:id="218" w:name="_Toc422393125"/>
      <w:r w:rsidRPr="007E294B">
        <w:t>Assessment of the exceedance of water quality guidelines</w:t>
      </w:r>
      <w:bookmarkEnd w:id="217"/>
      <w:bookmarkEnd w:id="218"/>
    </w:p>
    <w:p w:rsidR="000F4F97" w:rsidRDefault="009519F7" w:rsidP="00DD02BD">
      <w:pPr>
        <w:pStyle w:val="BodyText"/>
      </w:pPr>
      <w:r>
        <w:t>The</w:t>
      </w:r>
      <w:r w:rsidR="00B20973">
        <w:t xml:space="preserve"> </w:t>
      </w:r>
      <w:r w:rsidR="000F4F97" w:rsidRPr="00A40CD0">
        <w:t xml:space="preserve">exceedance of the Guidelines </w:t>
      </w:r>
      <w:r w:rsidR="000F4F97">
        <w:t xml:space="preserve">was </w:t>
      </w:r>
      <w:r w:rsidR="000F4F97" w:rsidRPr="00A40CD0">
        <w:t xml:space="preserve">assessed for CHL and TSS retrieved from MODIS Aqua using CSIRO’s algorithm. For the </w:t>
      </w:r>
      <w:r w:rsidR="000F4F97">
        <w:t xml:space="preserve">Mackay Whitsunday </w:t>
      </w:r>
      <w:r w:rsidR="000F4F97" w:rsidRPr="00A40CD0">
        <w:t>region the annual mean CHL</w:t>
      </w:r>
      <w:r w:rsidR="00B20973">
        <w:t xml:space="preserve"> </w:t>
      </w:r>
      <w:r w:rsidR="000F4F97" w:rsidRPr="00A40CD0">
        <w:t xml:space="preserve">values of exceeded </w:t>
      </w:r>
      <w:r w:rsidR="000F4F97">
        <w:t>the Gu</w:t>
      </w:r>
      <w:r w:rsidR="007E6681">
        <w:t>idelines threshold values for 64</w:t>
      </w:r>
      <w:r w:rsidR="000F4F97">
        <w:t xml:space="preserve">% </w:t>
      </w:r>
      <w:r w:rsidR="000F4F97" w:rsidRPr="00A40CD0">
        <w:t xml:space="preserve">of the </w:t>
      </w:r>
      <w:r w:rsidR="000F4F97">
        <w:t>Inshore</w:t>
      </w:r>
      <w:r w:rsidR="000F4F97" w:rsidRPr="00A40CD0">
        <w:t xml:space="preserve"> Coastal are</w:t>
      </w:r>
      <w:r w:rsidR="007E6681">
        <w:t>a, 10</w:t>
      </w:r>
      <w:r w:rsidR="000F4F97">
        <w:t>% of the Midshelf an</w:t>
      </w:r>
      <w:r w:rsidR="007E6681">
        <w:t>d 2</w:t>
      </w:r>
      <w:r w:rsidR="000F4F97">
        <w:t xml:space="preserve">% </w:t>
      </w:r>
      <w:r w:rsidR="000F4F97" w:rsidRPr="00A40CD0">
        <w:t>of the Offshore areas (</w:t>
      </w:r>
      <w:r w:rsidR="003C280C">
        <w:fldChar w:fldCharType="begin"/>
      </w:r>
      <w:r w:rsidR="007E6681">
        <w:instrText xml:space="preserve"> REF _Ref269194883 \r \h </w:instrText>
      </w:r>
      <w:r w:rsidR="003C280C">
        <w:fldChar w:fldCharType="separate"/>
      </w:r>
      <w:r w:rsidR="00166571">
        <w:t>Table 15</w:t>
      </w:r>
      <w:r w:rsidR="003C280C">
        <w:fldChar w:fldCharType="end"/>
      </w:r>
      <w:r w:rsidR="007E6681">
        <w:t>)</w:t>
      </w:r>
      <w:r>
        <w:t>. The</w:t>
      </w:r>
      <w:r w:rsidR="000F4F97">
        <w:t xml:space="preserve"> Exceedance</w:t>
      </w:r>
      <w:r w:rsidR="000F4F97" w:rsidRPr="00A40CD0">
        <w:t xml:space="preserve"> maps for CHL show that the mean CHL values of exceeded the Guidelines thresholds over the whole year </w:t>
      </w:r>
      <w:r w:rsidR="007E6681">
        <w:t xml:space="preserve">most of </w:t>
      </w:r>
      <w:r w:rsidR="000F4F97">
        <w:t>the Inshore</w:t>
      </w:r>
      <w:r w:rsidR="007E6681">
        <w:t xml:space="preserve"> water body</w:t>
      </w:r>
      <w:r w:rsidR="00B20973">
        <w:t xml:space="preserve"> </w:t>
      </w:r>
      <w:r w:rsidR="000F4F97">
        <w:t xml:space="preserve">and </w:t>
      </w:r>
      <w:r w:rsidR="00FC79D2">
        <w:t>in Midshelf water body around the Whitsundays</w:t>
      </w:r>
      <w:r w:rsidR="000F4F97">
        <w:t>(</w:t>
      </w:r>
      <w:r w:rsidR="003C280C">
        <w:fldChar w:fldCharType="begin"/>
      </w:r>
      <w:r w:rsidR="007E6681">
        <w:instrText xml:space="preserve"> REF _Ref269194886 \r \h </w:instrText>
      </w:r>
      <w:r w:rsidR="003C280C">
        <w:fldChar w:fldCharType="separate"/>
      </w:r>
      <w:r w:rsidR="00166571">
        <w:t>Figure 53</w:t>
      </w:r>
      <w:r w:rsidR="003C280C">
        <w:fldChar w:fldCharType="end"/>
      </w:r>
      <w:r w:rsidR="007E6681">
        <w:t>, Figure 56</w:t>
      </w:r>
      <w:r w:rsidR="000F4F97">
        <w:t>). This spatial pattern has been consistent for this region over the decade between 2003 and 2013, as shown by the map of frequency of CHL exceedance (</w:t>
      </w:r>
      <w:r w:rsidR="003C280C">
        <w:fldChar w:fldCharType="begin"/>
      </w:r>
      <w:r w:rsidR="007E6681">
        <w:instrText xml:space="preserve"> REF _Ref269194890 \r \h </w:instrText>
      </w:r>
      <w:r w:rsidR="003C280C">
        <w:fldChar w:fldCharType="separate"/>
      </w:r>
      <w:r w:rsidR="00166571">
        <w:t>Figure 57</w:t>
      </w:r>
      <w:r w:rsidR="003C280C">
        <w:fldChar w:fldCharType="end"/>
      </w:r>
      <w:r w:rsidR="000F4F97">
        <w:t>).</w:t>
      </w:r>
    </w:p>
    <w:p w:rsidR="000F4F97" w:rsidRPr="00A40CD0" w:rsidRDefault="000F4F97" w:rsidP="00DD02BD">
      <w:pPr>
        <w:pStyle w:val="BodyText"/>
      </w:pPr>
      <w:r w:rsidRPr="00A40CD0">
        <w:t>Over the whole year, exceedance of TSS Guideline values was</w:t>
      </w:r>
      <w:r w:rsidR="007E6681">
        <w:t xml:space="preserve"> recorded in 39</w:t>
      </w:r>
      <w:r w:rsidRPr="00A40CD0">
        <w:t>% of</w:t>
      </w:r>
      <w:r w:rsidR="007E6681">
        <w:t xml:space="preserve"> Inshore, 10% of Midshelf and 8</w:t>
      </w:r>
      <w:r w:rsidRPr="00A40CD0">
        <w:t>% of Offshore areas (</w:t>
      </w:r>
      <w:r w:rsidR="007E6681">
        <w:t>Table 15</w:t>
      </w:r>
      <w:r>
        <w:t xml:space="preserve">, </w:t>
      </w:r>
      <w:r w:rsidR="003C280C">
        <w:fldChar w:fldCharType="begin"/>
      </w:r>
      <w:r w:rsidR="007E6681">
        <w:instrText xml:space="preserve"> REF _Ref269194887 \r \h </w:instrText>
      </w:r>
      <w:r w:rsidR="003C280C">
        <w:fldChar w:fldCharType="separate"/>
      </w:r>
      <w:r w:rsidR="00166571">
        <w:t>Figure 54</w:t>
      </w:r>
      <w:r w:rsidR="003C280C">
        <w:fldChar w:fldCharType="end"/>
      </w:r>
      <w:r w:rsidR="007E6681">
        <w:t xml:space="preserve">, </w:t>
      </w:r>
      <w:r w:rsidR="003C280C">
        <w:fldChar w:fldCharType="begin"/>
      </w:r>
      <w:r w:rsidR="007E6681">
        <w:instrText xml:space="preserve"> REF _Ref269194889 \r \h </w:instrText>
      </w:r>
      <w:r w:rsidR="003C280C">
        <w:fldChar w:fldCharType="separate"/>
      </w:r>
      <w:r w:rsidR="00166571">
        <w:t>Figure 56</w:t>
      </w:r>
      <w:r w:rsidR="003C280C">
        <w:fldChar w:fldCharType="end"/>
      </w:r>
      <w:r>
        <w:t>)</w:t>
      </w:r>
      <w:r w:rsidRPr="00A40CD0">
        <w:t xml:space="preserve">. </w:t>
      </w:r>
      <w:r>
        <w:t>The Exceedance maps for TSS</w:t>
      </w:r>
      <w:r w:rsidRPr="00A40CD0">
        <w:t xml:space="preserve"> show that the mean </w:t>
      </w:r>
      <w:r>
        <w:t>TSS</w:t>
      </w:r>
      <w:r w:rsidRPr="00A40CD0">
        <w:t xml:space="preserve"> values of exceeded the Guidelines thresholds over the whole year only in river mouths and embayments</w:t>
      </w:r>
      <w:r>
        <w:t>, as well as in the Offshore waters between the Midshelf to Offshore boundary and the reef matrix (</w:t>
      </w:r>
      <w:r w:rsidR="003C280C">
        <w:fldChar w:fldCharType="begin"/>
      </w:r>
      <w:r w:rsidR="007E6681">
        <w:instrText xml:space="preserve"> REF _Ref269194887 \r \h </w:instrText>
      </w:r>
      <w:r w:rsidR="003C280C">
        <w:fldChar w:fldCharType="separate"/>
      </w:r>
      <w:r w:rsidR="00166571">
        <w:t>Figure 54</w:t>
      </w:r>
      <w:r w:rsidR="003C280C">
        <w:fldChar w:fldCharType="end"/>
      </w:r>
      <w:r w:rsidR="007E6681">
        <w:t xml:space="preserve">, </w:t>
      </w:r>
      <w:r w:rsidR="003C280C">
        <w:fldChar w:fldCharType="begin"/>
      </w:r>
      <w:r w:rsidR="007E6681">
        <w:instrText xml:space="preserve"> REF _Ref269194889 \r \h </w:instrText>
      </w:r>
      <w:r w:rsidR="003C280C">
        <w:fldChar w:fldCharType="separate"/>
      </w:r>
      <w:r w:rsidR="00166571">
        <w:t>Figure 56</w:t>
      </w:r>
      <w:r w:rsidR="003C280C">
        <w:fldChar w:fldCharType="end"/>
      </w:r>
      <w:r w:rsidR="007E6681">
        <w:t xml:space="preserve">). </w:t>
      </w:r>
      <w:r>
        <w:t>This spatial pattern has been consistent for this region over the decade between 2003 and 2013,as shown by the map of frequency of TSS exceedance (</w:t>
      </w:r>
      <w:r w:rsidR="003C280C">
        <w:fldChar w:fldCharType="begin"/>
      </w:r>
      <w:r>
        <w:instrText xml:space="preserve"> REF _Ref267755654 \r \h </w:instrText>
      </w:r>
      <w:r w:rsidR="003C280C">
        <w:fldChar w:fldCharType="separate"/>
      </w:r>
      <w:r w:rsidR="00166571">
        <w:t>Figure 25</w:t>
      </w:r>
      <w:r w:rsidR="003C280C">
        <w:fldChar w:fldCharType="end"/>
      </w:r>
      <w:r>
        <w:t>).</w:t>
      </w:r>
    </w:p>
    <w:p w:rsidR="00FC79D2" w:rsidRDefault="000F4F97" w:rsidP="00DD02BD">
      <w:pPr>
        <w:pStyle w:val="BodyText"/>
      </w:pPr>
      <w:r>
        <w:t>Maps and tables providing details for the seasonal exceedance in the wet and dry seasons</w:t>
      </w:r>
      <w:r w:rsidR="00B20973">
        <w:t xml:space="preserve"> </w:t>
      </w:r>
      <w:r>
        <w:t xml:space="preserve">are reported in section </w:t>
      </w:r>
      <w:r w:rsidR="003C280C">
        <w:fldChar w:fldCharType="begin"/>
      </w:r>
      <w:r>
        <w:instrText xml:space="preserve"> REF _Ref269322013 \r \h </w:instrText>
      </w:r>
      <w:r w:rsidR="003C280C">
        <w:fldChar w:fldCharType="separate"/>
      </w:r>
      <w:r w:rsidR="00166571">
        <w:t>7.2</w:t>
      </w:r>
      <w:r w:rsidR="003C280C">
        <w:fldChar w:fldCharType="end"/>
      </w:r>
      <w:r>
        <w:t xml:space="preserve"> (</w:t>
      </w:r>
      <w:r w:rsidR="003C280C">
        <w:fldChar w:fldCharType="begin"/>
      </w:r>
      <w:r w:rsidR="00FC79D2">
        <w:instrText xml:space="preserve"> REF _Ref269137102 \r \h </w:instrText>
      </w:r>
      <w:r w:rsidR="003C280C">
        <w:fldChar w:fldCharType="separate"/>
      </w:r>
      <w:r w:rsidR="00166571">
        <w:t>Table 26</w:t>
      </w:r>
      <w:r w:rsidR="003C280C">
        <w:fldChar w:fldCharType="end"/>
      </w:r>
      <w:r w:rsidR="000F10B3">
        <w:t xml:space="preserve">, </w:t>
      </w:r>
      <w:r w:rsidR="003C280C">
        <w:fldChar w:fldCharType="begin"/>
      </w:r>
      <w:r w:rsidR="00FC79D2">
        <w:instrText xml:space="preserve"> REF _Ref269137108 \r \h </w:instrText>
      </w:r>
      <w:r w:rsidR="003C280C">
        <w:fldChar w:fldCharType="separate"/>
      </w:r>
      <w:r w:rsidR="00166571">
        <w:t>Table 27</w:t>
      </w:r>
      <w:r w:rsidR="003C280C">
        <w:fldChar w:fldCharType="end"/>
      </w:r>
      <w:r w:rsidR="000F10B3">
        <w:t xml:space="preserve">, </w:t>
      </w:r>
      <w:r w:rsidR="003C280C">
        <w:fldChar w:fldCharType="begin"/>
      </w:r>
      <w:r w:rsidR="00FC79D2">
        <w:instrText xml:space="preserve"> REF _Ref269137110 \r \h </w:instrText>
      </w:r>
      <w:r w:rsidR="003C280C">
        <w:fldChar w:fldCharType="separate"/>
      </w:r>
      <w:r w:rsidR="00166571">
        <w:t>Figure 124</w:t>
      </w:r>
      <w:r w:rsidR="003C280C">
        <w:fldChar w:fldCharType="end"/>
      </w:r>
      <w:r w:rsidR="000F10B3">
        <w:t xml:space="preserve">, </w:t>
      </w:r>
      <w:r w:rsidR="003C280C">
        <w:fldChar w:fldCharType="begin"/>
      </w:r>
      <w:r w:rsidR="00FC79D2">
        <w:instrText xml:space="preserve"> REF _Ref269137112 \r \h </w:instrText>
      </w:r>
      <w:r w:rsidR="003C280C">
        <w:fldChar w:fldCharType="separate"/>
      </w:r>
      <w:r w:rsidR="00166571">
        <w:t>Figure 125</w:t>
      </w:r>
      <w:r w:rsidR="003C280C">
        <w:fldChar w:fldCharType="end"/>
      </w:r>
      <w:r w:rsidR="000F10B3">
        <w:t xml:space="preserve">, </w:t>
      </w:r>
      <w:r w:rsidR="003C280C">
        <w:fldChar w:fldCharType="begin"/>
      </w:r>
      <w:r w:rsidR="00FC79D2">
        <w:instrText xml:space="preserve"> REF _Ref269137115 \r \h </w:instrText>
      </w:r>
      <w:r w:rsidR="003C280C">
        <w:fldChar w:fldCharType="separate"/>
      </w:r>
      <w:r w:rsidR="00166571">
        <w:t>Figure 126</w:t>
      </w:r>
      <w:r w:rsidR="003C280C">
        <w:fldChar w:fldCharType="end"/>
      </w:r>
      <w:r w:rsidR="000F10B3">
        <w:t xml:space="preserve">, </w:t>
      </w:r>
      <w:r w:rsidR="003C280C">
        <w:fldChar w:fldCharType="begin"/>
      </w:r>
      <w:r w:rsidR="00FC79D2">
        <w:instrText xml:space="preserve"> REF _Ref269137117 \r \h </w:instrText>
      </w:r>
      <w:r w:rsidR="003C280C">
        <w:fldChar w:fldCharType="separate"/>
      </w:r>
      <w:r w:rsidR="00166571">
        <w:t>Figure 127</w:t>
      </w:r>
      <w:r w:rsidR="003C280C">
        <w:fldChar w:fldCharType="end"/>
      </w:r>
      <w:r w:rsidR="000F10B3">
        <w:t xml:space="preserve">, </w:t>
      </w:r>
      <w:r w:rsidR="003C280C">
        <w:fldChar w:fldCharType="begin"/>
      </w:r>
      <w:r w:rsidR="00FC79D2">
        <w:instrText xml:space="preserve"> REF _Ref269137118 \r \h </w:instrText>
      </w:r>
      <w:r w:rsidR="003C280C">
        <w:fldChar w:fldCharType="separate"/>
      </w:r>
      <w:r w:rsidR="00166571">
        <w:t>Figure 128</w:t>
      </w:r>
      <w:r w:rsidR="003C280C">
        <w:fldChar w:fldCharType="end"/>
      </w:r>
      <w:r w:rsidR="000F10B3">
        <w:t xml:space="preserve">, </w:t>
      </w:r>
      <w:r w:rsidR="003C280C">
        <w:fldChar w:fldCharType="begin"/>
      </w:r>
      <w:r w:rsidR="00FC79D2">
        <w:instrText xml:space="preserve"> REF _Ref269137120 \r \h </w:instrText>
      </w:r>
      <w:r w:rsidR="003C280C">
        <w:fldChar w:fldCharType="separate"/>
      </w:r>
      <w:r w:rsidR="00166571">
        <w:t>Figure 129</w:t>
      </w:r>
      <w:r w:rsidR="003C280C">
        <w:fldChar w:fldCharType="end"/>
      </w:r>
      <w:r w:rsidR="000F10B3">
        <w:t xml:space="preserve">, </w:t>
      </w:r>
      <w:r w:rsidR="003C280C">
        <w:fldChar w:fldCharType="begin"/>
      </w:r>
      <w:r w:rsidR="00FC79D2">
        <w:instrText xml:space="preserve"> REF _Ref269137122 \r \h </w:instrText>
      </w:r>
      <w:r w:rsidR="003C280C">
        <w:fldChar w:fldCharType="separate"/>
      </w:r>
      <w:r w:rsidR="00166571">
        <w:t>Figure 130</w:t>
      </w:r>
      <w:r w:rsidR="003C280C">
        <w:fldChar w:fldCharType="end"/>
      </w:r>
      <w:r w:rsidR="000F10B3">
        <w:t xml:space="preserve">, </w:t>
      </w:r>
      <w:r w:rsidR="003C280C">
        <w:fldChar w:fldCharType="begin"/>
      </w:r>
      <w:r w:rsidR="00FC79D2">
        <w:instrText xml:space="preserve"> REF _Ref269137123 \r \h </w:instrText>
      </w:r>
      <w:r w:rsidR="003C280C">
        <w:fldChar w:fldCharType="separate"/>
      </w:r>
      <w:r w:rsidR="00166571">
        <w:t>Figure 131</w:t>
      </w:r>
      <w:r w:rsidR="003C280C">
        <w:fldChar w:fldCharType="end"/>
      </w:r>
      <w:r w:rsidR="00FC79D2">
        <w:t>)</w:t>
      </w:r>
    </w:p>
    <w:p w:rsidR="0064136D" w:rsidRDefault="0064136D" w:rsidP="002132FE"/>
    <w:p w:rsidR="00AD5E44" w:rsidRDefault="00AD5E44" w:rsidP="002132FE"/>
    <w:p w:rsidR="00AD5E44" w:rsidRDefault="00AD5E44" w:rsidP="002132FE"/>
    <w:p w:rsidR="00AD5E44" w:rsidRDefault="00AD5E44" w:rsidP="002132FE"/>
    <w:p w:rsidR="00AD5E44" w:rsidRDefault="00AD5E44" w:rsidP="002132FE"/>
    <w:p w:rsidR="00AD5E44" w:rsidRDefault="00AD5E44" w:rsidP="00E21321">
      <w:pPr>
        <w:pStyle w:val="rTableLegend"/>
        <w:spacing w:after="120"/>
      </w:pPr>
      <w:bookmarkStart w:id="219" w:name="_Ref269194829"/>
      <w:bookmarkStart w:id="220" w:name="_Ref269194883"/>
      <w:bookmarkStart w:id="221" w:name="_Toc422393167"/>
      <w:r>
        <w:lastRenderedPageBreak/>
        <w:t>Summary of the annual exceedance maps from 01-May-2012 to 30-Apr-2013 for Chlorophyll-a and Total Suspended Solids for the Mackay Whitsunday region. Surface Area is the surface area in square kilometres for each of the reporting water bodies for this region Number valid obs. is the number of pixels with valid observations (i.e. cloud-free and error-free pixels); Number total obs. provides the total number of observations;</w:t>
      </w:r>
      <w:r w:rsidR="00B20973">
        <w:t xml:space="preserve"> </w:t>
      </w:r>
      <w:r>
        <w:t>Mean&gt; trigger and Median &gt; trigger report the relative area for each water body where the mean or the median exceeded the WQ Guideline value.</w:t>
      </w:r>
      <w:bookmarkEnd w:id="219"/>
      <w:bookmarkEnd w:id="220"/>
      <w:bookmarkEnd w:id="221"/>
    </w:p>
    <w:tbl>
      <w:tblPr>
        <w:tblW w:w="0" w:type="auto"/>
        <w:tblLook w:val="04A0" w:firstRow="1" w:lastRow="0" w:firstColumn="1" w:lastColumn="0" w:noHBand="0" w:noVBand="1"/>
        <w:tblDescription w:val="Table 15 Summary of the annual exceedance maps from 01-May-2012 to 30-Apr-2013 for Chlorophyll-a and Total Suspended Solids for the Mackay Whitsunday region. Surface Area is the surface area in square kilometres for each of the reporting water bodies for this region Numbe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
      </w:tblPr>
      <w:tblGrid>
        <w:gridCol w:w="967"/>
        <w:gridCol w:w="1034"/>
        <w:gridCol w:w="1351"/>
        <w:gridCol w:w="1409"/>
        <w:gridCol w:w="1021"/>
        <w:gridCol w:w="1151"/>
        <w:gridCol w:w="1021"/>
        <w:gridCol w:w="1151"/>
      </w:tblGrid>
      <w:tr w:rsidR="00AD5E44" w:rsidTr="00FA3342">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3" w:after="3"/>
              <w:ind w:left="3" w:right="3"/>
              <w:jc w:val="left"/>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3" w:after="3"/>
              <w:ind w:left="3" w:right="3"/>
              <w:jc w:val="left"/>
            </w:pPr>
            <w:r>
              <w:rPr>
                <w:rFonts w:ascii="Helvetica" w:hAnsi="Helvetica" w:cs="Helvetica"/>
                <w:color w:val="000000"/>
              </w:rPr>
              <w:t>01-May-2012_30-Apr-2013</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3" w:after="3"/>
              <w:ind w:left="3" w:right="3"/>
              <w:jc w:val="left"/>
            </w:pPr>
            <w:r>
              <w:rPr>
                <w:rFonts w:ascii="Helvetica" w:hAnsi="Helvetica" w:cs="Helvetica"/>
                <w:color w:val="000000"/>
              </w:rPr>
              <w:t>Chlorophyll-a</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3" w:after="3"/>
              <w:ind w:left="3" w:right="3"/>
              <w:jc w:val="left"/>
            </w:pPr>
            <w:r>
              <w:rPr>
                <w:rFonts w:ascii="Helvetica" w:hAnsi="Helvetica" w:cs="Helvetica"/>
                <w:color w:val="000000"/>
              </w:rPr>
              <w:t>Total Suspended Solids</w:t>
            </w:r>
          </w:p>
        </w:tc>
      </w:tr>
      <w:tr w:rsidR="00AD5E44" w:rsidTr="00FA3342">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1" w:after="1"/>
              <w:ind w:left="1" w:right="1"/>
              <w:jc w:val="center"/>
            </w:pPr>
            <w:r>
              <w:rPr>
                <w:rFonts w:ascii="Helvetica" w:hAnsi="Helvetica" w:cs="Helvetica"/>
                <w:color w:val="000000"/>
              </w:rPr>
              <w:t>Median &gt; trigger</w:t>
            </w:r>
          </w:p>
        </w:tc>
      </w:tr>
      <w:tr w:rsidR="00AD5E4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sz w:val="24"/>
              </w:rPr>
              <w:t>4798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sz w:val="24"/>
              </w:rPr>
              <w:t>441915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sz w:val="24"/>
              </w:rPr>
              <w:t>2499758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59%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22%</w:t>
            </w:r>
          </w:p>
        </w:tc>
      </w:tr>
      <w:tr w:rsidR="00AD5E4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sz w:val="24"/>
              </w:rPr>
              <w:t>11901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sz w:val="24"/>
              </w:rPr>
              <w:t>1034642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sz w:val="24"/>
              </w:rPr>
              <w:t>6200421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7%</w:t>
            </w:r>
          </w:p>
        </w:tc>
      </w:tr>
      <w:tr w:rsidR="00AD5E4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FA3342">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sz w:val="24"/>
              </w:rPr>
              <w:t>26702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sz w:val="24"/>
              </w:rPr>
              <w:t>1887319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sz w:val="24"/>
              </w:rPr>
              <w:t>13911742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AD5E44" w:rsidRDefault="00AD5E44" w:rsidP="00855446">
            <w:pPr>
              <w:spacing w:before="3" w:after="3"/>
              <w:ind w:left="3" w:right="3"/>
              <w:jc w:val="right"/>
            </w:pPr>
            <w:r>
              <w:rPr>
                <w:rFonts w:ascii="Helvetica" w:hAnsi="Helvetica" w:cs="Helvetica"/>
                <w:color w:val="000000"/>
              </w:rPr>
              <w:t>3%</w:t>
            </w:r>
          </w:p>
        </w:tc>
      </w:tr>
    </w:tbl>
    <w:p w:rsidR="00AD5E44" w:rsidRDefault="00AD5E44" w:rsidP="002132FE"/>
    <w:p w:rsidR="00553394" w:rsidRDefault="00641075" w:rsidP="002132FE">
      <w:pPr>
        <w:spacing w:before="5" w:after="5"/>
        <w:ind w:left="5" w:right="5"/>
        <w:jc w:val="center"/>
      </w:pPr>
      <w:r>
        <w:rPr>
          <w:noProof/>
          <w:lang w:val="en-AU" w:eastAsia="en-AU"/>
        </w:rPr>
        <w:drawing>
          <wp:inline distT="0" distB="0" distL="0" distR="0">
            <wp:extent cx="5730875" cy="5409946"/>
            <wp:effectExtent l="0" t="0" r="3175" b="0"/>
            <wp:docPr id="292" name="Filename hint" descr="Figure 53 Annual mean map for Chlorophyll-a for the Mackay Whitsunday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3" name="Filename hint"/>
                    <pic:cNvPicPr/>
                  </pic:nvPicPr>
                  <pic:blipFill>
                    <a:blip r:embed="rId68"/>
                    <a:stretch>
                      <a:fillRect/>
                    </a:stretch>
                  </pic:blipFill>
                  <pic:spPr>
                    <a:xfrm>
                      <a:off x="0" y="0"/>
                      <a:ext cx="5756275" cy="5279151"/>
                    </a:xfrm>
                    <a:prstGeom prst="rect">
                      <a:avLst/>
                    </a:prstGeom>
                  </pic:spPr>
                </pic:pic>
              </a:graphicData>
            </a:graphic>
          </wp:inline>
        </w:drawing>
      </w:r>
    </w:p>
    <w:p w:rsidR="00553394" w:rsidRDefault="00641075" w:rsidP="00E21321">
      <w:pPr>
        <w:pStyle w:val="rPlotLegend"/>
      </w:pPr>
      <w:bookmarkStart w:id="222" w:name="_Ref269194831"/>
      <w:bookmarkStart w:id="223" w:name="_Ref269194886"/>
      <w:bookmarkStart w:id="224" w:name="_Toc422393247"/>
      <w:r>
        <w:t>Annual mean map for Chlorophyll-a</w:t>
      </w:r>
      <w:r w:rsidR="00B20973">
        <w:t xml:space="preserve"> </w:t>
      </w:r>
      <w:r>
        <w:t>for the Mackay Whitsunday region for the reporting year 2012/13 (May 2012 –April 2013).</w:t>
      </w:r>
      <w:bookmarkEnd w:id="222"/>
      <w:bookmarkEnd w:id="223"/>
      <w:bookmarkEnd w:id="224"/>
    </w:p>
    <w:p w:rsidR="00553394" w:rsidRDefault="00641075">
      <w:pPr>
        <w:spacing w:before="5" w:after="5"/>
        <w:ind w:left="5" w:right="5"/>
        <w:jc w:val="center"/>
      </w:pPr>
      <w:r>
        <w:rPr>
          <w:noProof/>
          <w:lang w:val="en-AU" w:eastAsia="en-AU"/>
        </w:rPr>
        <w:lastRenderedPageBreak/>
        <w:drawing>
          <wp:inline distT="0" distB="0" distL="0" distR="0">
            <wp:extent cx="5730875" cy="5409946"/>
            <wp:effectExtent l="0" t="0" r="3175" b="0"/>
            <wp:docPr id="295" name="Filename hint" descr="Figure 54 Annual mean map for Non-algal particulate matter (NAP as a measure of TSS) for the Mackay Whitsunday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 name="Filename hint"/>
                    <pic:cNvPicPr/>
                  </pic:nvPicPr>
                  <pic:blipFill>
                    <a:blip r:embed="rId69"/>
                    <a:stretch>
                      <a:fillRect/>
                    </a:stretch>
                  </pic:blipFill>
                  <pic:spPr>
                    <a:xfrm>
                      <a:off x="0" y="0"/>
                      <a:ext cx="5756275" cy="5279151"/>
                    </a:xfrm>
                    <a:prstGeom prst="rect">
                      <a:avLst/>
                    </a:prstGeom>
                  </pic:spPr>
                </pic:pic>
              </a:graphicData>
            </a:graphic>
          </wp:inline>
        </w:drawing>
      </w:r>
    </w:p>
    <w:p w:rsidR="00553394" w:rsidRDefault="00641075" w:rsidP="00E21321">
      <w:pPr>
        <w:pStyle w:val="rPlotLegend"/>
      </w:pPr>
      <w:bookmarkStart w:id="225" w:name="_Ref269194832"/>
      <w:bookmarkStart w:id="226" w:name="_Ref269194887"/>
      <w:bookmarkStart w:id="227" w:name="_Toc422393248"/>
      <w:r>
        <w:t>Annual mean map for Non-algal particulate matter (NAP as a measure of TSS) for the Mackay Whitsunday region for the reporting year 2012/13 (May 2012 –April 2013).</w:t>
      </w:r>
      <w:bookmarkEnd w:id="225"/>
      <w:bookmarkEnd w:id="226"/>
      <w:bookmarkEnd w:id="227"/>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5409946"/>
            <wp:effectExtent l="0" t="0" r="3175" b="0"/>
            <wp:docPr id="313" name="Filename hint" descr="Figure 55 Exceedance maps for the Mackay Whitsunday region for the reporting year 2012/13 (May 2012 –April 2013). Chlorophyll-a exceedance map. The Guideline values for annual means of Chlorophyll–a are 0.45 µg L-1 for Inshore and Midshelf and 0.40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 name="Filename hint"/>
                    <pic:cNvPicPr/>
                  </pic:nvPicPr>
                  <pic:blipFill>
                    <a:blip r:embed="rId70"/>
                    <a:stretch>
                      <a:fillRect/>
                    </a:stretch>
                  </pic:blipFill>
                  <pic:spPr>
                    <a:xfrm>
                      <a:off x="0" y="0"/>
                      <a:ext cx="5756275" cy="5279151"/>
                    </a:xfrm>
                    <a:prstGeom prst="rect">
                      <a:avLst/>
                    </a:prstGeom>
                  </pic:spPr>
                </pic:pic>
              </a:graphicData>
            </a:graphic>
          </wp:inline>
        </w:drawing>
      </w:r>
    </w:p>
    <w:p w:rsidR="00553394" w:rsidRDefault="00641075" w:rsidP="00E21321">
      <w:pPr>
        <w:pStyle w:val="rPlotLegend"/>
      </w:pPr>
      <w:bookmarkStart w:id="228" w:name="_Ref269194888"/>
      <w:bookmarkStart w:id="229" w:name="_Toc422393249"/>
      <w:r>
        <w:t xml:space="preserve">Exceedance maps for the Mackay Whitsunday region for the reporting year 2012/13 (May 2012 –April 2013). Chlorophyll-a exceedance </w:t>
      </w:r>
      <w:r w:rsidR="00E27086">
        <w:t>map. The</w:t>
      </w:r>
      <w:r>
        <w:t xml:space="preserve"> Guideline values for annual means of Chlorophyll–a are 0.45 µg L-1 for Inshore and Midshelf and 0.40 µg L-1 for Offshore</w:t>
      </w:r>
      <w:bookmarkEnd w:id="228"/>
      <w:bookmarkEnd w:id="229"/>
    </w:p>
    <w:p w:rsidR="00553394" w:rsidRDefault="00641075">
      <w:pPr>
        <w:spacing w:before="5" w:after="5"/>
        <w:ind w:left="5" w:right="5"/>
        <w:jc w:val="center"/>
      </w:pPr>
      <w:r>
        <w:rPr>
          <w:noProof/>
          <w:lang w:val="en-AU" w:eastAsia="en-AU"/>
        </w:rPr>
        <w:lastRenderedPageBreak/>
        <w:drawing>
          <wp:inline distT="0" distB="0" distL="0" distR="0">
            <wp:extent cx="5730875" cy="5409946"/>
            <wp:effectExtent l="0" t="0" r="3175" b="0"/>
            <wp:docPr id="316" name="Filename hint" descr="Figure 56 Exceedance maps for the Mackay Whitsunday region for the reporting year 2012/13 (May 2012 –April 2013). Non-algal particulate matter (NAP as a measure of TSS) exceedance map. The Guideline values for annual means of TSS are 2.0 mg L-1 for Inshore and Midshelf and 0.7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 name="Filename hint"/>
                    <pic:cNvPicPr/>
                  </pic:nvPicPr>
                  <pic:blipFill>
                    <a:blip r:embed="rId71"/>
                    <a:stretch>
                      <a:fillRect/>
                    </a:stretch>
                  </pic:blipFill>
                  <pic:spPr>
                    <a:xfrm>
                      <a:off x="0" y="0"/>
                      <a:ext cx="5756275" cy="5279151"/>
                    </a:xfrm>
                    <a:prstGeom prst="rect">
                      <a:avLst/>
                    </a:prstGeom>
                  </pic:spPr>
                </pic:pic>
              </a:graphicData>
            </a:graphic>
          </wp:inline>
        </w:drawing>
      </w:r>
    </w:p>
    <w:p w:rsidR="00553394" w:rsidRDefault="00641075" w:rsidP="00E21321">
      <w:pPr>
        <w:pStyle w:val="rPlotLegend"/>
      </w:pPr>
      <w:bookmarkStart w:id="230" w:name="_Ref269194889"/>
      <w:bookmarkStart w:id="231" w:name="_Toc422393250"/>
      <w:r>
        <w:t>Exceedance maps for the Mackay Whitsunday region for the reporting year 2012/13 (May 2012 –April 2013). Non-algal particulate matter (NAP as a measure of TSS) exceedance map. The Guideline values for annual means of TSS are 2.0 mg L-1 for Inshore and Midshelf and 0.7 mg L-1 for Offshore</w:t>
      </w:r>
      <w:bookmarkEnd w:id="230"/>
      <w:bookmarkEnd w:id="231"/>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5409946"/>
            <wp:effectExtent l="0" t="0" r="3175" b="0"/>
            <wp:docPr id="320" name="Filename hint" descr="Figure 57 Superimposed annual exceedance extents for Chlorophyll-a for the Mackay Whitsunday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 name="Filename hint"/>
                    <pic:cNvPicPr/>
                  </pic:nvPicPr>
                  <pic:blipFill>
                    <a:blip r:embed="rId72"/>
                    <a:stretch>
                      <a:fillRect/>
                    </a:stretch>
                  </pic:blipFill>
                  <pic:spPr>
                    <a:xfrm>
                      <a:off x="0" y="0"/>
                      <a:ext cx="5756275" cy="5275304"/>
                    </a:xfrm>
                    <a:prstGeom prst="rect">
                      <a:avLst/>
                    </a:prstGeom>
                  </pic:spPr>
                </pic:pic>
              </a:graphicData>
            </a:graphic>
          </wp:inline>
        </w:drawing>
      </w:r>
    </w:p>
    <w:p w:rsidR="00553394" w:rsidRDefault="00641075" w:rsidP="00E21321">
      <w:pPr>
        <w:pStyle w:val="rPlotLegend"/>
      </w:pPr>
      <w:bookmarkStart w:id="232" w:name="_Ref269194890"/>
      <w:bookmarkStart w:id="233" w:name="_Toc422393251"/>
      <w:r>
        <w:t>Superimposed annual exceedance extents for</w:t>
      </w:r>
      <w:r w:rsidR="00B20973">
        <w:t xml:space="preserve"> </w:t>
      </w:r>
      <w:r>
        <w:t>Chlorophyll-a</w:t>
      </w:r>
      <w:r w:rsidR="00B20973">
        <w:t xml:space="preserve"> </w:t>
      </w:r>
      <w:r>
        <w:t>for the Mackay Whitsunday region for the reporting years between 2002/03 and 2012/13.</w:t>
      </w:r>
      <w:bookmarkEnd w:id="232"/>
      <w:bookmarkEnd w:id="233"/>
    </w:p>
    <w:p w:rsidR="00553394" w:rsidRDefault="00641075">
      <w:pPr>
        <w:spacing w:before="5" w:after="5"/>
        <w:ind w:left="5" w:right="5"/>
        <w:jc w:val="center"/>
      </w:pPr>
      <w:r>
        <w:rPr>
          <w:noProof/>
          <w:lang w:val="en-AU" w:eastAsia="en-AU"/>
        </w:rPr>
        <w:lastRenderedPageBreak/>
        <w:drawing>
          <wp:inline distT="0" distB="0" distL="0" distR="0">
            <wp:extent cx="5730875" cy="5409946"/>
            <wp:effectExtent l="0" t="0" r="3175" b="0"/>
            <wp:docPr id="323" name="Filename hint" descr="Figure 58 Superimposed annual exceedance extents for Non-algal particulate matter (NAP as a measure of TSS) for the Mackay Whitsunday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4" name="Filename hint"/>
                    <pic:cNvPicPr/>
                  </pic:nvPicPr>
                  <pic:blipFill>
                    <a:blip r:embed="rId73"/>
                    <a:stretch>
                      <a:fillRect/>
                    </a:stretch>
                  </pic:blipFill>
                  <pic:spPr>
                    <a:xfrm>
                      <a:off x="0" y="0"/>
                      <a:ext cx="5756275" cy="5275304"/>
                    </a:xfrm>
                    <a:prstGeom prst="rect">
                      <a:avLst/>
                    </a:prstGeom>
                  </pic:spPr>
                </pic:pic>
              </a:graphicData>
            </a:graphic>
          </wp:inline>
        </w:drawing>
      </w:r>
    </w:p>
    <w:p w:rsidR="00553394" w:rsidRDefault="00641075" w:rsidP="00E21321">
      <w:pPr>
        <w:pStyle w:val="rPlotLegend"/>
      </w:pPr>
      <w:bookmarkStart w:id="234" w:name="_Ref269194891"/>
      <w:bookmarkStart w:id="235" w:name="_Toc422393252"/>
      <w:r>
        <w:t>Superimposed annual exceedance extents for</w:t>
      </w:r>
      <w:r w:rsidR="00B20973">
        <w:t xml:space="preserve"> </w:t>
      </w:r>
      <w:r>
        <w:t>Non-algal particulate matter (NAP as a measure of TSS) for the Mackay Whitsunday region for the reporting years between 2002/03 and 2012/13.</w:t>
      </w:r>
      <w:bookmarkEnd w:id="234"/>
      <w:bookmarkEnd w:id="235"/>
    </w:p>
    <w:p w:rsidR="00553394" w:rsidRDefault="00641075">
      <w:r>
        <w:br w:type="page"/>
      </w:r>
    </w:p>
    <w:p w:rsidR="00AD5E44" w:rsidRDefault="00AD5E44" w:rsidP="00AD5E44">
      <w:pPr>
        <w:pStyle w:val="Heading3"/>
      </w:pPr>
      <w:bookmarkStart w:id="236" w:name="_Toc422393126"/>
      <w:r w:rsidRPr="007E294B">
        <w:lastRenderedPageBreak/>
        <w:t xml:space="preserve">Assessment of the </w:t>
      </w:r>
      <w:r>
        <w:t>Paddock to Reef index</w:t>
      </w:r>
      <w:bookmarkEnd w:id="236"/>
    </w:p>
    <w:p w:rsidR="00AD5E44" w:rsidRDefault="00AD5E44" w:rsidP="00DD02BD">
      <w:pPr>
        <w:pStyle w:val="BodyText"/>
      </w:pPr>
      <w:r w:rsidRPr="00A40CD0">
        <w:t>The marine water quality for this reporting year for the Mackay Whitsunday region was scored as “</w:t>
      </w:r>
      <w:r>
        <w:t>moderate</w:t>
      </w:r>
      <w:r w:rsidRPr="00A40CD0">
        <w:t>”, reflecting a “</w:t>
      </w:r>
      <w:r>
        <w:t>poor</w:t>
      </w:r>
      <w:r w:rsidRPr="00A40CD0">
        <w:t xml:space="preserve">” score for P2R_CHL and </w:t>
      </w:r>
      <w:r>
        <w:t xml:space="preserve">a “good score” for </w:t>
      </w:r>
      <w:r w:rsidRPr="00A40CD0">
        <w:t>P2R_TSS (</w:t>
      </w:r>
      <w:r w:rsidR="003C280C">
        <w:fldChar w:fldCharType="begin"/>
      </w:r>
      <w:r>
        <w:instrText xml:space="preserve"> REF _Ref269194885 \r \h </w:instrText>
      </w:r>
      <w:r w:rsidR="003C280C">
        <w:fldChar w:fldCharType="separate"/>
      </w:r>
      <w:r w:rsidR="00166571">
        <w:t>Figure 59</w:t>
      </w:r>
      <w:r w:rsidR="003C280C">
        <w:fldChar w:fldCharType="end"/>
      </w:r>
      <w:r>
        <w:t>).</w:t>
      </w:r>
      <w:r w:rsidRPr="00A40CD0">
        <w:t xml:space="preserve">The marine water quality index has been oscillating </w:t>
      </w:r>
      <w:r>
        <w:t>between the “moderate” and</w:t>
      </w:r>
      <w:r w:rsidR="00B20973">
        <w:t xml:space="preserve"> </w:t>
      </w:r>
      <w:r w:rsidRPr="00A40CD0">
        <w:t>“</w:t>
      </w:r>
      <w:r>
        <w:t>good</w:t>
      </w:r>
      <w:r w:rsidRPr="00A40CD0">
        <w:t xml:space="preserve">” </w:t>
      </w:r>
      <w:r>
        <w:t>score band from</w:t>
      </w:r>
      <w:r w:rsidR="00B20973">
        <w:t xml:space="preserve"> </w:t>
      </w:r>
      <w:r>
        <w:t xml:space="preserve">the </w:t>
      </w:r>
      <w:r w:rsidRPr="00A40CD0">
        <w:t>2002/03</w:t>
      </w:r>
      <w:r>
        <w:t xml:space="preserve"> to 2009/10</w:t>
      </w:r>
      <w:r w:rsidRPr="00A40CD0">
        <w:t xml:space="preserve"> reporting season</w:t>
      </w:r>
      <w:r>
        <w:t>s, then reaching the lowest score in 2012/11. The P2R_CHL scores were “moderate</w:t>
      </w:r>
      <w:r w:rsidRPr="00A40CD0">
        <w:t xml:space="preserve">” between the </w:t>
      </w:r>
      <w:r>
        <w:t>2002/03</w:t>
      </w:r>
      <w:r w:rsidRPr="00A40CD0">
        <w:t xml:space="preserve"> and the 2009/10 reporting seasons, while the P2R_TSS scores were “</w:t>
      </w:r>
      <w:r>
        <w:t>good</w:t>
      </w:r>
      <w:r w:rsidRPr="00A40CD0">
        <w:t>”</w:t>
      </w:r>
      <w:r>
        <w:t xml:space="preserve"> from 2002/03 to 2012/13 apart for 2010/11.</w:t>
      </w:r>
    </w:p>
    <w:p w:rsidR="00AD5E44" w:rsidRDefault="00AD5E44" w:rsidP="00DD02BD">
      <w:pPr>
        <w:pStyle w:val="BodyText"/>
      </w:pPr>
      <w:r>
        <w:t xml:space="preserve">Between 2002 and 2013 the </w:t>
      </w:r>
      <w:r w:rsidRPr="00A40CD0">
        <w:t>Mackay Whitsunday</w:t>
      </w:r>
      <w:r>
        <w:t xml:space="preserve"> scores </w:t>
      </w:r>
      <w:r w:rsidRPr="00A40CD0">
        <w:t>for</w:t>
      </w:r>
      <w:r>
        <w:t xml:space="preserve">P2R_WQI were moderately correlated with the </w:t>
      </w:r>
      <w:r w:rsidRPr="00A40CD0">
        <w:t>estimated freshwater plume exten</w:t>
      </w:r>
      <w:r>
        <w:t xml:space="preserve">t (R=-0.375, </w:t>
      </w:r>
      <w:r w:rsidR="003C280C">
        <w:fldChar w:fldCharType="begin"/>
      </w:r>
      <w:r>
        <w:instrText xml:space="preserve"> REF _Ref267749978 \r \h </w:instrText>
      </w:r>
      <w:r w:rsidR="003C280C">
        <w:fldChar w:fldCharType="separate"/>
      </w:r>
      <w:r w:rsidR="00166571">
        <w:t>Figure 14</w:t>
      </w:r>
      <w:r w:rsidR="003C280C">
        <w:fldChar w:fldCharType="end"/>
      </w:r>
      <w:r w:rsidR="003C280C">
        <w:fldChar w:fldCharType="begin"/>
      </w:r>
      <w:r>
        <w:instrText xml:space="preserve"> REF _Ref269379371 \r \h </w:instrText>
      </w:r>
      <w:r w:rsidR="003C280C">
        <w:fldChar w:fldCharType="separate"/>
      </w:r>
      <w:r w:rsidR="00166571">
        <w:t>Figure 13</w:t>
      </w:r>
      <w:r w:rsidR="003C280C">
        <w:fldChar w:fldCharType="end"/>
      </w:r>
      <w:r w:rsidR="003C280C">
        <w:fldChar w:fldCharType="begin"/>
      </w:r>
      <w:r>
        <w:instrText xml:space="preserve"> REF _Ref269379384 \r \h </w:instrText>
      </w:r>
      <w:r w:rsidR="003C280C">
        <w:fldChar w:fldCharType="separate"/>
      </w:r>
      <w:r w:rsidR="00166571">
        <w:t>Table 8</w:t>
      </w:r>
      <w:r w:rsidR="003C280C">
        <w:fldChar w:fldCharType="end"/>
      </w:r>
      <w:r>
        <w:t xml:space="preserve">). In this region both component scores were poorly correlated with the </w:t>
      </w:r>
      <w:r w:rsidRPr="00A40CD0">
        <w:t>estimated freshwater plume exten</w:t>
      </w:r>
      <w:r>
        <w:t>t (</w:t>
      </w:r>
      <w:r w:rsidRPr="00A40CD0">
        <w:t>P2R_CHL</w:t>
      </w:r>
      <w:r w:rsidR="003F30A2">
        <w:t xml:space="preserve">: R=-0.476, Figure 12; </w:t>
      </w:r>
      <w:r>
        <w:t xml:space="preserve">P2R_TSS: R=-0.127, </w:t>
      </w:r>
      <w:r w:rsidR="003C280C">
        <w:fldChar w:fldCharType="begin"/>
      </w:r>
      <w:r>
        <w:instrText xml:space="preserve"> REF _Ref269379381 \r \h </w:instrText>
      </w:r>
      <w:r w:rsidR="003C280C">
        <w:fldChar w:fldCharType="separate"/>
      </w:r>
      <w:r w:rsidR="00166571">
        <w:t>Figure 15</w:t>
      </w:r>
      <w:r w:rsidR="003C280C">
        <w:fldChar w:fldCharType="end"/>
      </w:r>
      <w:r>
        <w:t>,</w:t>
      </w:r>
      <w:r w:rsidR="003C280C" w:rsidRPr="00F517D3">
        <w:fldChar w:fldCharType="begin"/>
      </w:r>
      <w:r w:rsidRPr="00F517D3">
        <w:instrText xml:space="preserve"> REF _Ref269379384 \r \h </w:instrText>
      </w:r>
      <w:r w:rsidR="003C280C" w:rsidRPr="00F517D3">
        <w:fldChar w:fldCharType="separate"/>
      </w:r>
      <w:r w:rsidR="00166571">
        <w:t>Table 8</w:t>
      </w:r>
      <w:r w:rsidR="003C280C" w:rsidRPr="00F517D3">
        <w:fldChar w:fldCharType="end"/>
      </w:r>
      <w:r w:rsidRPr="00F517D3">
        <w:t>)</w:t>
      </w:r>
      <w:r>
        <w:t>.</w:t>
      </w:r>
    </w:p>
    <w:p w:rsidR="00AD5E44" w:rsidRPr="004B3958" w:rsidRDefault="00AD5E44" w:rsidP="00AD5E44"/>
    <w:p w:rsidR="00AD5E44" w:rsidRDefault="00AD5E44" w:rsidP="00AD5E44">
      <w:pPr>
        <w:spacing w:before="5" w:after="5"/>
        <w:ind w:left="5" w:right="5"/>
        <w:jc w:val="center"/>
      </w:pPr>
      <w:r>
        <w:rPr>
          <w:noProof/>
          <w:lang w:val="en-AU" w:eastAsia="en-AU"/>
        </w:rPr>
        <w:drawing>
          <wp:inline distT="0" distB="0" distL="0" distR="0">
            <wp:extent cx="5730875" cy="3896995"/>
            <wp:effectExtent l="0" t="0" r="3175" b="8255"/>
            <wp:docPr id="278" name="Filename hint" descr="Figure 59 Trends in the Paddock to Reef marine water quality index (P2R_WQI) and component scores (P2R_CHL and P2R_TSS) for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9" name="Filename hint"/>
                    <pic:cNvPicPr/>
                  </pic:nvPicPr>
                  <pic:blipFill>
                    <a:blip r:embed="rId74"/>
                    <a:stretch>
                      <a:fillRect/>
                    </a:stretch>
                  </pic:blipFill>
                  <pic:spPr>
                    <a:xfrm>
                      <a:off x="0" y="0"/>
                      <a:ext cx="5756275" cy="3914267"/>
                    </a:xfrm>
                    <a:prstGeom prst="rect">
                      <a:avLst/>
                    </a:prstGeom>
                  </pic:spPr>
                </pic:pic>
              </a:graphicData>
            </a:graphic>
          </wp:inline>
        </w:drawing>
      </w:r>
    </w:p>
    <w:p w:rsidR="00AD5E44" w:rsidRDefault="00AD5E44" w:rsidP="00E21321">
      <w:pPr>
        <w:pStyle w:val="rPlotLegend"/>
      </w:pPr>
      <w:bookmarkStart w:id="237" w:name="_Ref269194830"/>
      <w:bookmarkStart w:id="238" w:name="_Ref269194885"/>
      <w:bookmarkStart w:id="239" w:name="_Toc422393253"/>
      <w:r>
        <w:t>Trends in the Paddock to Reef marine water quality index (P2R_WQI) and component scores (P2R_CHL and P2R_TSS) for the Mackay Whitsunday region.</w:t>
      </w:r>
      <w:bookmarkEnd w:id="237"/>
      <w:bookmarkEnd w:id="238"/>
      <w:bookmarkEnd w:id="239"/>
    </w:p>
    <w:p w:rsidR="00AD5E44" w:rsidRDefault="00AD5E44" w:rsidP="00AD5E44">
      <w:r>
        <w:br w:type="page"/>
      </w:r>
    </w:p>
    <w:p w:rsidR="00AD5E44" w:rsidRDefault="00AD5E44"/>
    <w:p w:rsidR="00276376" w:rsidRDefault="00276376" w:rsidP="002F2E3D">
      <w:pPr>
        <w:pStyle w:val="Heading2"/>
      </w:pPr>
      <w:bookmarkStart w:id="240" w:name="_Ref269194892"/>
      <w:bookmarkStart w:id="241" w:name="_Toc422393127"/>
      <w:r>
        <w:t>Regional reports: Fitzroy region</w:t>
      </w:r>
      <w:bookmarkEnd w:id="240"/>
      <w:bookmarkEnd w:id="241"/>
    </w:p>
    <w:p w:rsidR="00FA3342" w:rsidRDefault="00EB232A" w:rsidP="00DD02BD">
      <w:pPr>
        <w:pStyle w:val="BodyText"/>
      </w:pPr>
      <w:r>
        <w:t>The Fitzroy r</w:t>
      </w:r>
      <w:r w:rsidR="00FA3342" w:rsidRPr="00A40CD0">
        <w:t>egion is one of the two large dry tropical catchment regions in the GBR Region with cattle grazing as the primary land use (Brodie et al. 2003). Fluctuations in climate and cattle numbers greatly affect the state and nature of vegetation cover, and therefore, the susceptibility of soils to erosion, which leads to runoff of suspended sediments and associated nutrients</w:t>
      </w:r>
      <w:r w:rsidR="003C280C">
        <w:fldChar w:fldCharType="begin"/>
      </w:r>
      <w:r w:rsidR="00FA3342">
        <w:instrText xml:space="preserve"> ADDIN EN.CITE &lt;EndNote&gt;&lt;Cite&gt;&lt;Author&gt;Johnson&lt;/Author&gt;&lt;Year&gt;2011&lt;/Year&gt;&lt;RecNum&gt;4687&lt;/RecNum&gt;&lt;DisplayText&gt;(Johnson et al. 2011)&lt;/DisplayText&gt;&lt;record&gt;&lt;rec-number&gt;4687&lt;/rec-number&gt;&lt;foreign-keys&gt;&lt;key app="EN" db-id="z0vwsaa0gfvsr1e2sr7p90rtdtevf52r2we9"&gt;4687&lt;/key&gt;&lt;/foreign-keys&gt;&lt;ref-type name="Report"&gt;27&lt;/ref-type&gt;&lt;contributors&gt;&lt;authors&gt;&lt;author&gt;Johnson, J.E.&lt;/author&gt;&lt;author&gt;Brando, V.E.&lt;/author&gt;&lt;author&gt;Devlin, M.J.&lt;/author&gt;&lt;author&gt;McKenzie, L.&lt;/author&gt;&lt;author&gt;Morris, S.&lt;/author&gt;&lt;author&gt;Schaffelke, B.&lt;/author&gt;&lt;author&gt;Thompson, A.&lt;/author&gt;&lt;author&gt;Waterhouse, J.&lt;/author&gt;&lt;author&gt;Waycott, M.&lt;/author&gt;&lt;/authors&gt;&lt;/contributors&gt;&lt;titles&gt;&lt;title&gt;Reef Rescue Marine Monitoring Program: 2009/2010 Synthesis Report. Report prepared by the Reef and Rainforest Research Centre Consortium of monitoring providers for the Great Barrier Reef Marine Park Authority.&lt;/title&gt;&lt;/titles&gt;&lt;dates&gt;&lt;year&gt;2011&lt;/year&gt;&lt;/dates&gt;&lt;pub-location&gt;Cairns&lt;/pub-location&gt;&lt;publisher&gt;Reef and Rainforest Research Centre Limited&lt;/publisher&gt;&lt;urls&gt;&lt;/urls&gt;&lt;/record&gt;&lt;/Cite&gt;&lt;/EndNote&gt;</w:instrText>
      </w:r>
      <w:r w:rsidR="003C280C">
        <w:fldChar w:fldCharType="separate"/>
      </w:r>
      <w:r w:rsidR="00FA3342">
        <w:rPr>
          <w:noProof/>
        </w:rPr>
        <w:t>(</w:t>
      </w:r>
      <w:hyperlink w:anchor="_ENREF_22" w:tooltip="Johnson, 2011 #4687" w:history="1">
        <w:r w:rsidR="009F5C8B">
          <w:rPr>
            <w:noProof/>
          </w:rPr>
          <w:t>Johnson et al. 2011</w:t>
        </w:r>
      </w:hyperlink>
      <w:r w:rsidR="00FA3342">
        <w:rPr>
          <w:noProof/>
        </w:rPr>
        <w:t>)</w:t>
      </w:r>
      <w:r w:rsidR="003C280C">
        <w:fldChar w:fldCharType="end"/>
      </w:r>
      <w:r w:rsidR="00FA3342" w:rsidRPr="00A40CD0">
        <w:t>.The main river system influencing the region is the Fitzroy River. A strong gradient in water quality exists between the reefs in this region with increasing distance from both the coast and Fitzroy river mouth.</w:t>
      </w:r>
    </w:p>
    <w:p w:rsidR="003E5737" w:rsidRPr="00A40CD0" w:rsidRDefault="003E5737" w:rsidP="00DD02BD">
      <w:pPr>
        <w:pStyle w:val="BodyText"/>
      </w:pPr>
      <w:r>
        <w:t>I</w:t>
      </w:r>
      <w:r w:rsidR="001570CF">
        <w:t>n this</w:t>
      </w:r>
      <w:r>
        <w:t xml:space="preserve"> region, according to the proposed </w:t>
      </w:r>
      <w:r w:rsidR="001570CF">
        <w:t>delineation</w:t>
      </w:r>
      <w:r>
        <w:t xml:space="preserve"> (</w:t>
      </w:r>
      <w:r w:rsidR="003C280C">
        <w:fldChar w:fldCharType="begin"/>
      </w:r>
      <w:r w:rsidR="00D068DD">
        <w:instrText xml:space="preserve"> REF _Ref264697585 \h \n </w:instrText>
      </w:r>
      <w:r w:rsidR="003C280C">
        <w:fldChar w:fldCharType="separate"/>
      </w:r>
      <w:r w:rsidR="00166571">
        <w:t>Figure 2</w:t>
      </w:r>
      <w:r w:rsidR="003C280C">
        <w:fldChar w:fldCharType="end"/>
      </w:r>
      <w:r>
        <w:t xml:space="preserve">), the Enclosed Coastal </w:t>
      </w:r>
      <w:r w:rsidRPr="00A40CD0">
        <w:t>marine water body</w:t>
      </w:r>
      <w:r w:rsidR="001570CF">
        <w:t xml:space="preserve"> a</w:t>
      </w:r>
      <w:r>
        <w:t>ccounts for ~23% of the inshore waters used for P2R reporting and for most of the area in Keppel Bay, Port Curtis and in Broad Sound.</w:t>
      </w:r>
    </w:p>
    <w:p w:rsidR="00276376" w:rsidRDefault="00276376" w:rsidP="00276376">
      <w:pPr>
        <w:pStyle w:val="Heading3"/>
      </w:pPr>
      <w:bookmarkStart w:id="242" w:name="_Ref269194893"/>
      <w:bookmarkStart w:id="243" w:name="_Toc422393128"/>
      <w:r w:rsidRPr="007E294B">
        <w:t>Assessment of freshwater extent during the wet season</w:t>
      </w:r>
      <w:bookmarkEnd w:id="242"/>
      <w:bookmarkEnd w:id="243"/>
    </w:p>
    <w:p w:rsidR="00EB232A" w:rsidRPr="00EB232A" w:rsidRDefault="00EB232A" w:rsidP="00EB232A"/>
    <w:p w:rsidR="002B2CEC" w:rsidRPr="00A40CD0" w:rsidRDefault="002B2CEC" w:rsidP="00DD02BD">
      <w:pPr>
        <w:pStyle w:val="BodyText"/>
      </w:pPr>
      <w:r>
        <w:t xml:space="preserve">Figure 62 </w:t>
      </w:r>
      <w:r w:rsidRPr="00A40CD0">
        <w:t xml:space="preserve">reports the freshwater extent for </w:t>
      </w:r>
      <w:r>
        <w:t>wet season 2011/2012 (November 2011- April 2012)</w:t>
      </w:r>
      <w:r w:rsidRPr="00A40CD0">
        <w:t xml:space="preserve"> for the </w:t>
      </w:r>
      <w:r w:rsidR="00EB232A">
        <w:t>Fitzroy</w:t>
      </w:r>
      <w:r w:rsidR="00B20973">
        <w:t xml:space="preserve"> </w:t>
      </w:r>
      <w:r w:rsidRPr="00A40CD0">
        <w:t>region. The freshwater extent was estimated by applying a threshold of 0.24 m</w:t>
      </w:r>
      <w:r w:rsidRPr="00987B04">
        <w:rPr>
          <w:vertAlign w:val="superscript"/>
        </w:rPr>
        <w:t>-1</w:t>
      </w:r>
      <w:r w:rsidRPr="00A40CD0">
        <w:t xml:space="preserve"> for the CDOM seasonal maximum</w:t>
      </w:r>
      <w:r>
        <w:t xml:space="preserve"> (Figure 61)</w:t>
      </w:r>
      <w:r w:rsidRPr="00A40CD0">
        <w:t xml:space="preserve">. For the </w:t>
      </w:r>
      <w:r w:rsidR="00EB3BE5">
        <w:t>Fitzroy</w:t>
      </w:r>
      <w:r w:rsidRPr="00A40CD0">
        <w:t xml:space="preserve"> region the freshwater extent for the </w:t>
      </w:r>
      <w:r>
        <w:t>wet season 2012/13 (Nov</w:t>
      </w:r>
      <w:r w:rsidR="00F21993">
        <w:t>ember 2011- April 2012) was 12306</w:t>
      </w:r>
      <w:r w:rsidRPr="00A40CD0">
        <w:t xml:space="preserve"> km</w:t>
      </w:r>
      <w:r w:rsidRPr="0042648A">
        <w:t>2</w:t>
      </w:r>
      <w:r w:rsidRPr="00A40CD0">
        <w:t xml:space="preserve"> (</w:t>
      </w:r>
      <w:r w:rsidR="003C280C">
        <w:fldChar w:fldCharType="begin"/>
      </w:r>
      <w:r w:rsidR="00F21993">
        <w:instrText xml:space="preserve"> REF _Ref269631735 \r \h </w:instrText>
      </w:r>
      <w:r w:rsidR="003C280C">
        <w:fldChar w:fldCharType="separate"/>
      </w:r>
      <w:r w:rsidR="00166571">
        <w:t>Figure 60</w:t>
      </w:r>
      <w:r w:rsidR="003C280C">
        <w:fldChar w:fldCharType="end"/>
      </w:r>
      <w:r w:rsidRPr="00A40CD0">
        <w:t>). Th</w:t>
      </w:r>
      <w:r>
        <w:t xml:space="preserve">e freshwater extents are significantly correlated with the river </w:t>
      </w:r>
      <w:r w:rsidRPr="00A40CD0">
        <w:t>discharge(</w:t>
      </w:r>
      <w:r w:rsidR="005A4A90">
        <w:t>R=</w:t>
      </w:r>
      <w:r w:rsidR="00F21993">
        <w:t>0.839, p=0.001</w:t>
      </w:r>
      <w:r>
        <w:t xml:space="preserve">, </w:t>
      </w:r>
      <w:r w:rsidR="003C280C">
        <w:fldChar w:fldCharType="begin"/>
      </w:r>
      <w:r w:rsidR="00F21993">
        <w:instrText xml:space="preserve"> REF _Ref269631735 \r \h </w:instrText>
      </w:r>
      <w:r w:rsidR="003C280C">
        <w:fldChar w:fldCharType="separate"/>
      </w:r>
      <w:r w:rsidR="00166571">
        <w:t>Figure 60</w:t>
      </w:r>
      <w:r w:rsidR="003C280C">
        <w:fldChar w:fldCharType="end"/>
      </w:r>
      <w:r w:rsidR="00F21993">
        <w:t>)</w:t>
      </w:r>
      <w:r w:rsidR="005A4A90">
        <w:t xml:space="preserve">. </w:t>
      </w:r>
      <w:r w:rsidR="00F21993">
        <w:t xml:space="preserve">This year the Fitzroy and Mary Burnett NRM regions </w:t>
      </w:r>
      <w:r w:rsidR="00F21993" w:rsidRPr="00EE7238">
        <w:t xml:space="preserve">recorded above-average summer rainfall and flood events associated </w:t>
      </w:r>
      <w:r w:rsidR="00F21993">
        <w:t>with</w:t>
      </w:r>
      <w:r w:rsidR="00F21993" w:rsidRPr="00C762B4">
        <w:t xml:space="preserve"> the remnants of tropical cyclone Oswald </w:t>
      </w:r>
      <w:r w:rsidR="00F21993">
        <w:t xml:space="preserve">that </w:t>
      </w:r>
      <w:r w:rsidR="00F21993" w:rsidRPr="00C762B4">
        <w:t xml:space="preserve">tracked </w:t>
      </w:r>
      <w:r w:rsidR="003F30A2" w:rsidRPr="00C762B4">
        <w:t>south-eastwards</w:t>
      </w:r>
      <w:r w:rsidR="00F21993" w:rsidRPr="00C762B4">
        <w:t xml:space="preserve"> parallel to the coast </w:t>
      </w:r>
      <w:r w:rsidR="00F21993">
        <w:t xml:space="preserve">and </w:t>
      </w:r>
      <w:r w:rsidR="00F21993" w:rsidRPr="00C762B4">
        <w:t>brought heavy r</w:t>
      </w:r>
      <w:r w:rsidR="00D43FB3">
        <w:t xml:space="preserve">ain. Hence, </w:t>
      </w:r>
      <w:r w:rsidR="00F21993">
        <w:t>h</w:t>
      </w:r>
      <w:r w:rsidRPr="00A40CD0">
        <w:t>igh CDOM values and associated estimated freshwater extent in the southern part on this reporting region are most likely du</w:t>
      </w:r>
      <w:r>
        <w:t>e to also to a contribution by</w:t>
      </w:r>
      <w:r w:rsidRPr="00A40CD0">
        <w:t xml:space="preserve"> flood event</w:t>
      </w:r>
      <w:r>
        <w:t>s</w:t>
      </w:r>
      <w:r w:rsidR="00B20973">
        <w:t xml:space="preserve"> </w:t>
      </w:r>
      <w:r>
        <w:t>occurring</w:t>
      </w:r>
      <w:r w:rsidRPr="00A40CD0">
        <w:t xml:space="preserve"> in </w:t>
      </w:r>
      <w:r>
        <w:t xml:space="preserve">Baffle Creek and other coastal streams in </w:t>
      </w:r>
      <w:r w:rsidRPr="00A40CD0">
        <w:t xml:space="preserve">the Burnett Mary </w:t>
      </w:r>
      <w:r>
        <w:t>region (</w:t>
      </w:r>
      <w:r w:rsidR="003C280C">
        <w:fldChar w:fldCharType="begin"/>
      </w:r>
      <w:r>
        <w:instrText xml:space="preserve"> REF _Ref269194894 \r \h </w:instrText>
      </w:r>
      <w:r w:rsidR="003C280C">
        <w:fldChar w:fldCharType="separate"/>
      </w:r>
      <w:r w:rsidR="00166571">
        <w:t>Figure 61</w:t>
      </w:r>
      <w:r w:rsidR="003C280C">
        <w:fldChar w:fldCharType="end"/>
      </w:r>
      <w:r w:rsidR="003C280C">
        <w:fldChar w:fldCharType="begin"/>
      </w:r>
      <w:r>
        <w:instrText xml:space="preserve"> REF _Ref269194895 \r \h </w:instrText>
      </w:r>
      <w:r w:rsidR="003C280C">
        <w:fldChar w:fldCharType="separate"/>
      </w:r>
      <w:r w:rsidR="00166571">
        <w:t>Figure 62</w:t>
      </w:r>
      <w:r w:rsidR="003C280C">
        <w:fldChar w:fldCharType="end"/>
      </w:r>
      <w:r>
        <w:t>)</w:t>
      </w:r>
      <w:r w:rsidR="0042648A">
        <w:t>.</w:t>
      </w:r>
    </w:p>
    <w:p w:rsidR="002B2CEC" w:rsidRDefault="002B2CEC" w:rsidP="00DD02BD">
      <w:pPr>
        <w:pStyle w:val="BodyText"/>
      </w:pPr>
      <w:r>
        <w:t xml:space="preserve">The map of frequency of </w:t>
      </w:r>
      <w:r w:rsidR="00A56449">
        <w:t>salinity</w:t>
      </w:r>
      <w:r w:rsidRPr="00DF7A86">
        <w:rPr>
          <w:rFonts w:ascii="MS Gothic" w:eastAsia="MS Gothic" w:hAnsi="MS Gothic" w:hint="eastAsia"/>
          <w:color w:val="000000"/>
        </w:rPr>
        <w:t>≤</w:t>
      </w:r>
      <w:r>
        <w:t>30 (</w:t>
      </w:r>
      <w:r w:rsidR="003C280C">
        <w:fldChar w:fldCharType="begin"/>
      </w:r>
      <w:r>
        <w:instrText xml:space="preserve"> REF _Ref269194896 \r \h </w:instrText>
      </w:r>
      <w:r w:rsidR="003C280C">
        <w:fldChar w:fldCharType="separate"/>
      </w:r>
      <w:r w:rsidR="00166571">
        <w:t>Figure 63</w:t>
      </w:r>
      <w:r w:rsidR="003C280C">
        <w:fldChar w:fldCharType="end"/>
      </w:r>
      <w:r>
        <w:t xml:space="preserve">), shows that in all ten the wet seasons between 2003 and 2013 the freshwater extended into most of the in Inshore water body, while the Midshelf water body was affected by </w:t>
      </w:r>
      <w:r w:rsidR="001301AA">
        <w:t xml:space="preserve">low </w:t>
      </w:r>
      <w:r>
        <w:t xml:space="preserve">salinity several times, particularly </w:t>
      </w:r>
      <w:r w:rsidRPr="00A40CD0">
        <w:t xml:space="preserve">in the Southern </w:t>
      </w:r>
      <w:r>
        <w:t>part of</w:t>
      </w:r>
      <w:r w:rsidRPr="00A40CD0">
        <w:t xml:space="preserve"> this reporting region</w:t>
      </w:r>
      <w:r>
        <w:t>. In this region the freshwater never reached the reef matrix as the matrix is ~ 80-100 km offshore. The presence of</w:t>
      </w:r>
      <w:r w:rsidR="00B20973">
        <w:t xml:space="preserve"> </w:t>
      </w:r>
      <w:r>
        <w:t>high CDOM absorption (~0.2</w:t>
      </w:r>
      <w:r w:rsidRPr="00A40CD0">
        <w:t>m</w:t>
      </w:r>
      <w:r w:rsidRPr="00A40CD0">
        <w:rPr>
          <w:vertAlign w:val="superscript"/>
        </w:rPr>
        <w:t>-1</w:t>
      </w:r>
      <w:r>
        <w:t>) in</w:t>
      </w:r>
      <w:r w:rsidR="00B20973">
        <w:t xml:space="preserve"> </w:t>
      </w:r>
      <w:r w:rsidR="00F21993">
        <w:t xml:space="preserve">some locations in the </w:t>
      </w:r>
      <w:r>
        <w:t>mid and outer shelf reefs of this region</w:t>
      </w:r>
      <w:r w:rsidR="00F21993">
        <w:t xml:space="preserve"> (</w:t>
      </w:r>
      <w:r w:rsidR="003C280C">
        <w:fldChar w:fldCharType="begin"/>
      </w:r>
      <w:r>
        <w:instrText xml:space="preserve"> REF _Ref269194894 \r \h </w:instrText>
      </w:r>
      <w:r w:rsidR="003C280C">
        <w:fldChar w:fldCharType="separate"/>
      </w:r>
      <w:r w:rsidR="00166571">
        <w:t>Figure 61</w:t>
      </w:r>
      <w:r w:rsidR="003C280C">
        <w:fldChar w:fldCharType="end"/>
      </w:r>
      <w:r w:rsidR="003C280C">
        <w:fldChar w:fldCharType="begin"/>
      </w:r>
      <w:r>
        <w:instrText xml:space="preserve"> REF _Ref269194895 \r \h </w:instrText>
      </w:r>
      <w:r w:rsidR="003C280C">
        <w:fldChar w:fldCharType="separate"/>
      </w:r>
      <w:r w:rsidR="00166571">
        <w:t>Figure 62</w:t>
      </w:r>
      <w:r w:rsidR="003C280C">
        <w:fldChar w:fldCharType="end"/>
      </w:r>
      <w:r>
        <w:t>)</w:t>
      </w:r>
      <w:r w:rsidRPr="00A40CD0">
        <w:t xml:space="preserve">, </w:t>
      </w:r>
      <w:r>
        <w:t xml:space="preserve">is most likely due </w:t>
      </w:r>
      <w:r w:rsidRPr="00A40CD0">
        <w:t>autochthonous reef matrix CDOM production</w:t>
      </w:r>
      <w:r w:rsidR="0042648A">
        <w:t xml:space="preserve"> and</w:t>
      </w:r>
      <w:r w:rsidR="005A4A90">
        <w:t>/or related to upwelling event S</w:t>
      </w:r>
      <w:r w:rsidR="0042648A">
        <w:t>outh of the Swains</w:t>
      </w:r>
      <w:r>
        <w:t>,</w:t>
      </w:r>
      <w:r w:rsidR="00B20973">
        <w:t xml:space="preserve"> </w:t>
      </w:r>
      <w:r>
        <w:t xml:space="preserve">as the reef matrix is </w:t>
      </w:r>
      <w:r w:rsidRPr="00A40CD0">
        <w:t>not directly influenced by flood waters</w:t>
      </w:r>
      <w:r>
        <w:t xml:space="preserve"> has already </w:t>
      </w:r>
      <w:r w:rsidR="00D43FB3">
        <w:t>observed</w:t>
      </w:r>
      <w:r w:rsidR="00B20973">
        <w:t xml:space="preserve"> </w:t>
      </w:r>
      <w:r w:rsidRPr="00A40CD0">
        <w:t>by Schroeder et al.</w:t>
      </w:r>
      <w:r w:rsidR="003C280C" w:rsidRPr="00A40CD0">
        <w:fldChar w:fldCharType="begin"/>
      </w:r>
      <w:r>
        <w:instrText xml:space="preserve"> ADDIN EN.CITE &lt;EndNote&gt;&lt;Cite ExcludeAuth="1"&gt;&lt;Year&gt;2012&lt;/Year&gt;&lt;RecNum&gt;4647&lt;/RecNum&gt;&lt;DisplayText&gt;(2012)&lt;/DisplayText&gt;&lt;record&gt;&lt;rec-number&gt;4647&lt;/rec-number&gt;&lt;foreign-keys&gt;&lt;key app="EN" db-id="z0vwsaa0gfvsr1e2sr7p90rtdtevf52r2we9"&gt;4647&lt;/key&gt;&lt;/foreign-keys&gt;&lt;ref-type name="Journal Article"&gt;17&lt;/ref-type&gt;&lt;contributors&gt;&lt;authors&gt;&lt;author&gt;Schroeder, Th. &lt;/author&gt;&lt;author&gt;Devlin, M. J. &lt;/author&gt;&lt;author&gt;Brando, V. E.&lt;/author&gt;&lt;author&gt;Dekker, A. G.&lt;/author&gt;&lt;author&gt;Brodie, J. E.&lt;/author&gt;&lt;author&gt;Clementson, L. A.&lt;/author&gt;&lt;author&gt;McKinna, Lachlan&lt;/author&gt;&lt;/authors&gt;&lt;/contributors&gt;&lt;titles&gt;&lt;title&gt;Inter-annual variability of wet season freshwater plume extent into the Great Barrier Reef lagoon based on satellite coastal ocean colour observations&lt;/title&gt;&lt;secondary-title&gt;Marine Pollution Bulletin&lt;/secondary-title&gt;&lt;/titles&gt;&lt;periodical&gt;&lt;full-title&gt;Marine Pollution Bulletin&lt;/full-title&gt;&lt;/periodical&gt;&lt;pages&gt;210-223&lt;/pages&gt;&lt;volume&gt;65&lt;/volume&gt;&lt;number&gt;4-9&lt;/number&gt;&lt;dates&gt;&lt;year&gt;2012&lt;/year&gt;&lt;/dates&gt;&lt;urls&gt;&lt;/urls&gt;&lt;electronic-resource-num&gt;10.1016/j.marpolbul.2012.02.022&lt;/electronic-resource-num&gt;&lt;/record&gt;&lt;/Cite&gt;&lt;/EndNote&gt;</w:instrText>
      </w:r>
      <w:r w:rsidR="003C280C" w:rsidRPr="00A40CD0">
        <w:fldChar w:fldCharType="separate"/>
      </w:r>
      <w:r>
        <w:rPr>
          <w:noProof/>
        </w:rPr>
        <w:t>(</w:t>
      </w:r>
      <w:hyperlink w:anchor="_ENREF_40" w:tooltip="Schroeder, 2012 #4647" w:history="1">
        <w:r w:rsidR="009F5C8B">
          <w:rPr>
            <w:noProof/>
          </w:rPr>
          <w:t>2012</w:t>
        </w:r>
      </w:hyperlink>
      <w:r>
        <w:rPr>
          <w:noProof/>
        </w:rPr>
        <w:t>)</w:t>
      </w:r>
      <w:r w:rsidR="003C280C" w:rsidRPr="00A40CD0">
        <w:fldChar w:fldCharType="end"/>
      </w:r>
      <w:r w:rsidRPr="00A40CD0">
        <w:t>.</w:t>
      </w:r>
    </w:p>
    <w:p w:rsidR="002B2CEC" w:rsidRDefault="002B2CEC" w:rsidP="00075DB9"/>
    <w:p w:rsidR="00480646" w:rsidRDefault="00480646" w:rsidP="00075DB9"/>
    <w:p w:rsidR="00480646" w:rsidRDefault="00480646" w:rsidP="00075DB9"/>
    <w:p w:rsidR="00A312CF" w:rsidRDefault="00A312CF" w:rsidP="00075DB9">
      <w:r w:rsidRPr="00A312CF">
        <w:rPr>
          <w:noProof/>
          <w:lang w:val="en-AU" w:eastAsia="en-AU"/>
        </w:rPr>
        <w:lastRenderedPageBreak/>
        <w:drawing>
          <wp:inline distT="0" distB="0" distL="0" distR="0">
            <wp:extent cx="5756275" cy="3518186"/>
            <wp:effectExtent l="0" t="0" r="0" b="6350"/>
            <wp:docPr id="20" name="Picture 5" descr="Figure 60 Freshwater discharge and estimated freshwater extent for the Fitzroy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56275" cy="3518186"/>
                    </a:xfrm>
                    <a:prstGeom prst="rect">
                      <a:avLst/>
                    </a:prstGeom>
                    <a:noFill/>
                    <a:ln>
                      <a:noFill/>
                    </a:ln>
                  </pic:spPr>
                </pic:pic>
              </a:graphicData>
            </a:graphic>
          </wp:inline>
        </w:drawing>
      </w:r>
    </w:p>
    <w:p w:rsidR="00A312CF" w:rsidRDefault="00A312CF" w:rsidP="00E21321">
      <w:pPr>
        <w:pStyle w:val="rPlotLegend"/>
      </w:pPr>
      <w:bookmarkStart w:id="244" w:name="_Ref269631735"/>
      <w:bookmarkStart w:id="245" w:name="_Toc422393254"/>
      <w:r w:rsidRPr="00A40CD0">
        <w:t xml:space="preserve">Freshwater discharge and estimated freshwater extent for the </w:t>
      </w:r>
      <w:r>
        <w:t>Fitzroy</w:t>
      </w:r>
      <w:r w:rsidRPr="00A40CD0">
        <w:t xml:space="preserve"> region based on the CDOM maximum for the wet seasons.</w:t>
      </w:r>
      <w:bookmarkEnd w:id="244"/>
      <w:bookmarkEnd w:id="245"/>
    </w:p>
    <w:p w:rsidR="00276376" w:rsidRDefault="00276376" w:rsidP="007E69D7"/>
    <w:p w:rsidR="00553394" w:rsidRDefault="00641075">
      <w:pPr>
        <w:spacing w:before="5" w:after="5"/>
        <w:ind w:left="5" w:right="5"/>
        <w:jc w:val="center"/>
      </w:pPr>
      <w:r>
        <w:rPr>
          <w:noProof/>
          <w:lang w:val="en-AU" w:eastAsia="en-AU"/>
        </w:rPr>
        <w:lastRenderedPageBreak/>
        <w:drawing>
          <wp:inline distT="0" distB="0" distL="0" distR="0">
            <wp:extent cx="5730875" cy="5501640"/>
            <wp:effectExtent l="0" t="0" r="3175" b="0"/>
            <wp:docPr id="355" name="Filename hint" descr="Figure 61 Map of freshwater extent for the wet season for the Fitzroy region. Maximum value of CDOM for the wet season 2012/201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 name="Filename hint"/>
                    <pic:cNvPicPr/>
                  </pic:nvPicPr>
                  <pic:blipFill>
                    <a:blip r:embed="rId76"/>
                    <a:stretch>
                      <a:fillRect/>
                    </a:stretch>
                  </pic:blipFill>
                  <pic:spPr>
                    <a:xfrm>
                      <a:off x="0" y="0"/>
                      <a:ext cx="5756275" cy="5423783"/>
                    </a:xfrm>
                    <a:prstGeom prst="rect">
                      <a:avLst/>
                    </a:prstGeom>
                  </pic:spPr>
                </pic:pic>
              </a:graphicData>
            </a:graphic>
          </wp:inline>
        </w:drawing>
      </w:r>
    </w:p>
    <w:p w:rsidR="00553394" w:rsidRDefault="00641075" w:rsidP="00DD02BD">
      <w:pPr>
        <w:pStyle w:val="rPlotLegend"/>
      </w:pPr>
      <w:bookmarkStart w:id="246" w:name="_Ref269194894"/>
      <w:bookmarkStart w:id="247" w:name="_Toc422393255"/>
      <w:r>
        <w:t>Map of freshwater extent for the wet season for the Fitzroy region. Maximum value of CDOM for the wet season 2012/2013 (November 2012 - April 2013),</w:t>
      </w:r>
      <w:bookmarkEnd w:id="246"/>
      <w:bookmarkEnd w:id="247"/>
    </w:p>
    <w:p w:rsidR="00553394" w:rsidRDefault="00641075">
      <w:pPr>
        <w:spacing w:before="5" w:after="5"/>
        <w:ind w:left="5" w:right="5"/>
        <w:jc w:val="center"/>
      </w:pPr>
      <w:r>
        <w:rPr>
          <w:noProof/>
          <w:lang w:val="en-AU" w:eastAsia="en-AU"/>
        </w:rPr>
        <w:lastRenderedPageBreak/>
        <w:drawing>
          <wp:inline distT="0" distB="0" distL="0" distR="0">
            <wp:extent cx="5730875" cy="5501640"/>
            <wp:effectExtent l="0" t="0" r="3175" b="0"/>
            <wp:docPr id="358" name="Filename hint" descr="Figure 62 Map of freshwater extent for the wet season for the Fitzroy region. Freshwater extent estimated with a threshold for the CDOM seasonal maximum of 0.24 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 name="Filename hint"/>
                    <pic:cNvPicPr/>
                  </pic:nvPicPr>
                  <pic:blipFill>
                    <a:blip r:embed="rId77"/>
                    <a:stretch>
                      <a:fillRect/>
                    </a:stretch>
                  </pic:blipFill>
                  <pic:spPr>
                    <a:xfrm>
                      <a:off x="0" y="0"/>
                      <a:ext cx="5756275" cy="5423783"/>
                    </a:xfrm>
                    <a:prstGeom prst="rect">
                      <a:avLst/>
                    </a:prstGeom>
                  </pic:spPr>
                </pic:pic>
              </a:graphicData>
            </a:graphic>
          </wp:inline>
        </w:drawing>
      </w:r>
    </w:p>
    <w:p w:rsidR="00553394" w:rsidRDefault="00641075" w:rsidP="00DD02BD">
      <w:pPr>
        <w:pStyle w:val="rPlotLegend"/>
      </w:pPr>
      <w:bookmarkStart w:id="248" w:name="_Ref269194895"/>
      <w:bookmarkStart w:id="249" w:name="_Toc422393256"/>
      <w:r>
        <w:t>Map of freshwater extent for the wet season for the Fitzroy region. Freshwater extent estimated with a threshold for the CDOM seasonal maximum of 0.24 m</w:t>
      </w:r>
      <w:r w:rsidRPr="00987B04">
        <w:rPr>
          <w:vertAlign w:val="superscript"/>
        </w:rPr>
        <w:t>-1</w:t>
      </w:r>
      <w:r>
        <w:t>.</w:t>
      </w:r>
      <w:bookmarkEnd w:id="248"/>
      <w:bookmarkEnd w:id="249"/>
    </w:p>
    <w:p w:rsidR="00553394" w:rsidRDefault="00641075">
      <w:pPr>
        <w:spacing w:before="5" w:after="5"/>
        <w:ind w:left="5" w:right="5"/>
        <w:jc w:val="center"/>
      </w:pPr>
      <w:r>
        <w:rPr>
          <w:noProof/>
          <w:lang w:val="en-AU" w:eastAsia="en-AU"/>
        </w:rPr>
        <w:lastRenderedPageBreak/>
        <w:drawing>
          <wp:inline distT="0" distB="0" distL="0" distR="0">
            <wp:extent cx="5730875" cy="5501640"/>
            <wp:effectExtent l="0" t="0" r="3175" b="0"/>
            <wp:docPr id="361" name="Filename hint" descr="Figure 63 Map of freshwater extent for the wet season for the Fitzroy region. Superimposed seasonal maximum freshwater plume extents for the wet seasons between 2003 and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 name="Filename hint"/>
                    <pic:cNvPicPr/>
                  </pic:nvPicPr>
                  <pic:blipFill>
                    <a:blip r:embed="rId78"/>
                    <a:stretch>
                      <a:fillRect/>
                    </a:stretch>
                  </pic:blipFill>
                  <pic:spPr>
                    <a:xfrm>
                      <a:off x="0" y="0"/>
                      <a:ext cx="5756275" cy="5423783"/>
                    </a:xfrm>
                    <a:prstGeom prst="rect">
                      <a:avLst/>
                    </a:prstGeom>
                  </pic:spPr>
                </pic:pic>
              </a:graphicData>
            </a:graphic>
          </wp:inline>
        </w:drawing>
      </w:r>
    </w:p>
    <w:p w:rsidR="00553394" w:rsidRDefault="00641075" w:rsidP="00DD02BD">
      <w:pPr>
        <w:pStyle w:val="rPlotLegend"/>
      </w:pPr>
      <w:bookmarkStart w:id="250" w:name="_Ref269194896"/>
      <w:bookmarkStart w:id="251" w:name="_Toc422393257"/>
      <w:r>
        <w:t>Map of freshwater extent for the wet season for the Fitzroy region. Superimposed seasonal maximum freshwater plume extents for the wet seasons between 2003 and 2013.</w:t>
      </w:r>
      <w:bookmarkEnd w:id="250"/>
      <w:bookmarkEnd w:id="251"/>
    </w:p>
    <w:p w:rsidR="00553394" w:rsidRDefault="00641075">
      <w:r>
        <w:br w:type="page"/>
      </w:r>
    </w:p>
    <w:p w:rsidR="005A4A90" w:rsidRPr="007E294B" w:rsidRDefault="005A4A90" w:rsidP="005A4A90">
      <w:pPr>
        <w:pStyle w:val="Heading3"/>
      </w:pPr>
      <w:bookmarkStart w:id="252" w:name="_Toc422393129"/>
      <w:bookmarkStart w:id="253" w:name="_Ref269194897"/>
      <w:r w:rsidRPr="007E294B">
        <w:lastRenderedPageBreak/>
        <w:t xml:space="preserve">The </w:t>
      </w:r>
      <w:r>
        <w:t>annual me</w:t>
      </w:r>
      <w:r w:rsidRPr="007E294B">
        <w:t>an maps for Chlorophyll-a and Total Suspended Solids.</w:t>
      </w:r>
      <w:bookmarkEnd w:id="252"/>
    </w:p>
    <w:p w:rsidR="007F32BB" w:rsidRPr="00A40CD0" w:rsidRDefault="005A4A90" w:rsidP="00DD02BD">
      <w:pPr>
        <w:pStyle w:val="BodyText"/>
      </w:pPr>
      <w:r w:rsidRPr="00A40CD0">
        <w:t xml:space="preserve">The </w:t>
      </w:r>
      <w:r>
        <w:t xml:space="preserve">annual CHL mean maps </w:t>
      </w:r>
      <w:r w:rsidRPr="00A40CD0">
        <w:t xml:space="preserve">for the </w:t>
      </w:r>
      <w:r w:rsidR="00031375" w:rsidRPr="00A40CD0">
        <w:t>Fitzroy Estuary –Keppel Bay region</w:t>
      </w:r>
      <w:r>
        <w:t xml:space="preserve"> (</w:t>
      </w:r>
      <w:r w:rsidR="003C280C">
        <w:fldChar w:fldCharType="begin"/>
      </w:r>
      <w:r w:rsidR="00031375">
        <w:instrText xml:space="preserve"> REF _Ref269194900 \r \h </w:instrText>
      </w:r>
      <w:r w:rsidR="003C280C">
        <w:fldChar w:fldCharType="separate"/>
      </w:r>
      <w:r w:rsidR="00166571">
        <w:t>Figure 64</w:t>
      </w:r>
      <w:r w:rsidR="003C280C">
        <w:fldChar w:fldCharType="end"/>
      </w:r>
      <w:r>
        <w:t>)</w:t>
      </w:r>
      <w:r w:rsidRPr="00A40CD0">
        <w:t xml:space="preserve"> show high CHL concentrations n</w:t>
      </w:r>
      <w:r>
        <w:t>ear the coast and in the estuaries</w:t>
      </w:r>
      <w:r w:rsidRPr="00A40CD0">
        <w:t xml:space="preserve"> to lower conc</w:t>
      </w:r>
      <w:r>
        <w:t>entrations towards the East. Mean CHL values of up-to 1.0µg</w:t>
      </w:r>
      <w:r w:rsidRPr="00A40CD0">
        <w:rPr>
          <w:rFonts w:ascii="SymbolProp BT" w:hAnsi="SymbolProp BT"/>
        </w:rPr>
        <w:t></w:t>
      </w:r>
      <w:r w:rsidRPr="00A40CD0">
        <w:t>L</w:t>
      </w:r>
      <w:r w:rsidRPr="00A40CD0">
        <w:rPr>
          <w:vertAlign w:val="superscript"/>
        </w:rPr>
        <w:t>-1</w:t>
      </w:r>
      <w:r w:rsidRPr="00A40CD0">
        <w:t xml:space="preserve"> extended beyond </w:t>
      </w:r>
      <w:r>
        <w:t>the coastal to inshore boundary, and it ranged 0.3</w:t>
      </w:r>
      <w:r w:rsidRPr="00A40CD0">
        <w:t xml:space="preserve">-0.6 </w:t>
      </w:r>
      <w:r>
        <w:t>µg</w:t>
      </w:r>
      <w:r w:rsidRPr="00A40CD0">
        <w:rPr>
          <w:rFonts w:ascii="SymbolProp BT" w:hAnsi="SymbolProp BT"/>
        </w:rPr>
        <w:t></w:t>
      </w:r>
      <w:r w:rsidRPr="00A40CD0">
        <w:t>L</w:t>
      </w:r>
      <w:r w:rsidRPr="00A40CD0">
        <w:rPr>
          <w:vertAlign w:val="superscript"/>
        </w:rPr>
        <w:t>-1</w:t>
      </w:r>
      <w:r w:rsidRPr="00A40CD0">
        <w:t xml:space="preserve"> in the Midshelf. </w:t>
      </w:r>
      <w:r w:rsidR="007F32BB">
        <w:t>The me</w:t>
      </w:r>
      <w:r w:rsidR="007F32BB" w:rsidRPr="00A40CD0">
        <w:t xml:space="preserve">an CHL values in the offshore region ranged between 0.15-0.25 </w:t>
      </w:r>
      <w:r w:rsidR="007F32BB">
        <w:t>µg</w:t>
      </w:r>
      <w:r w:rsidR="007F32BB" w:rsidRPr="00A40CD0">
        <w:rPr>
          <w:rFonts w:ascii="SymbolProp BT" w:hAnsi="SymbolProp BT"/>
        </w:rPr>
        <w:t></w:t>
      </w:r>
      <w:r w:rsidR="007F32BB" w:rsidRPr="00A40CD0">
        <w:t>L</w:t>
      </w:r>
      <w:r w:rsidR="007F32BB" w:rsidRPr="00A40CD0">
        <w:rPr>
          <w:vertAlign w:val="superscript"/>
        </w:rPr>
        <w:t>-1</w:t>
      </w:r>
      <w:r w:rsidR="007F32BB">
        <w:t>, while me</w:t>
      </w:r>
      <w:r w:rsidR="007F32BB" w:rsidRPr="00A40CD0">
        <w:t xml:space="preserve">an CHL values of chlorophyll-a to 0.5 </w:t>
      </w:r>
      <w:r w:rsidR="007F32BB">
        <w:t>µg</w:t>
      </w:r>
      <w:r w:rsidR="007F32BB" w:rsidRPr="00A40CD0">
        <w:rPr>
          <w:rFonts w:ascii="SymbolProp BT" w:hAnsi="SymbolProp BT"/>
        </w:rPr>
        <w:t></w:t>
      </w:r>
      <w:r w:rsidR="007F32BB" w:rsidRPr="00A40CD0">
        <w:t>L</w:t>
      </w:r>
      <w:r w:rsidR="007F32BB" w:rsidRPr="00A40CD0">
        <w:rPr>
          <w:vertAlign w:val="superscript"/>
        </w:rPr>
        <w:t>-1</w:t>
      </w:r>
      <w:r w:rsidR="007F32BB" w:rsidRPr="00A40CD0">
        <w:t xml:space="preserve">extended as far as the Bunker group </w:t>
      </w:r>
      <w:r w:rsidR="007F32BB">
        <w:t xml:space="preserve">and </w:t>
      </w:r>
      <w:r w:rsidR="007F32BB" w:rsidRPr="00A40CD0">
        <w:t xml:space="preserve">values of ~ </w:t>
      </w:r>
      <w:r w:rsidR="007F32BB">
        <w:t>0.3-0.4µg</w:t>
      </w:r>
      <w:r w:rsidR="007F32BB" w:rsidRPr="00A40CD0">
        <w:rPr>
          <w:rFonts w:ascii="SymbolProp BT" w:hAnsi="SymbolProp BT"/>
        </w:rPr>
        <w:t></w:t>
      </w:r>
      <w:r w:rsidR="007F32BB" w:rsidRPr="00A40CD0">
        <w:t>L</w:t>
      </w:r>
      <w:r w:rsidR="007F32BB" w:rsidRPr="00A40CD0">
        <w:rPr>
          <w:vertAlign w:val="superscript"/>
        </w:rPr>
        <w:t>-1</w:t>
      </w:r>
      <w:r w:rsidR="003E5737">
        <w:t xml:space="preserve">were observed </w:t>
      </w:r>
      <w:r w:rsidR="007F32BB">
        <w:t xml:space="preserve">in proximity of the mid and outer shelf reefs of </w:t>
      </w:r>
      <w:r w:rsidR="007F32BB" w:rsidRPr="00A40CD0">
        <w:t>the offshore area particularly in the Swain group.</w:t>
      </w:r>
    </w:p>
    <w:p w:rsidR="00031375" w:rsidRPr="00A40CD0" w:rsidRDefault="007F32BB" w:rsidP="00DD02BD">
      <w:pPr>
        <w:pStyle w:val="BodyText"/>
      </w:pPr>
      <w:r w:rsidRPr="00A40CD0">
        <w:t xml:space="preserve">The </w:t>
      </w:r>
      <w:r>
        <w:t>annual me</w:t>
      </w:r>
      <w:r w:rsidRPr="00A40CD0">
        <w:t>an maps of non-algal particulate matter (as a measure of TSS) (</w:t>
      </w:r>
      <w:r w:rsidR="003C280C">
        <w:fldChar w:fldCharType="begin"/>
      </w:r>
      <w:r>
        <w:instrText xml:space="preserve"> REF _Ref269194901 \r \h </w:instrText>
      </w:r>
      <w:r w:rsidR="003C280C">
        <w:fldChar w:fldCharType="separate"/>
      </w:r>
      <w:r w:rsidR="00166571">
        <w:t>Figure 65</w:t>
      </w:r>
      <w:r w:rsidR="003C280C">
        <w:fldChar w:fldCharType="end"/>
      </w:r>
      <w:r>
        <w:t xml:space="preserve">) </w:t>
      </w:r>
      <w:r w:rsidRPr="00A40CD0">
        <w:t>show values higher than 3 mgL</w:t>
      </w:r>
      <w:r w:rsidRPr="00A40CD0">
        <w:rPr>
          <w:vertAlign w:val="superscript"/>
        </w:rPr>
        <w:t>-1</w:t>
      </w:r>
      <w:r w:rsidRPr="00A40CD0">
        <w:t xml:space="preserve"> only for the area close to the river mouth</w:t>
      </w:r>
      <w:r>
        <w:t>s</w:t>
      </w:r>
      <w:r w:rsidRPr="00A40CD0">
        <w:t xml:space="preserve">. Towards the northeast of Shoalwater Bay and Broad Sound increased levels of non-algal particulate matter reach out further into the lagoon. High concentrations of NAP may be related to the strong tidal regime and re-suspension in the area.It is also likely that </w:t>
      </w:r>
      <w:r w:rsidR="00E02B55">
        <w:t xml:space="preserve">in less turbid waters </w:t>
      </w:r>
      <w:r w:rsidRPr="00A40CD0">
        <w:t xml:space="preserve">bottom visibility </w:t>
      </w:r>
      <w:r w:rsidR="00E02B55">
        <w:t xml:space="preserve">may </w:t>
      </w:r>
      <w:r w:rsidRPr="00A40CD0">
        <w:t>affects the accuracy of the retrieval for the shallow portion of these embayments. Care must be taken in interpreting the results for Shoalwater Bay and Broad Sound as the retrieval algorithm from the MODIS imagery was not parameterised nor validated for these waters</w:t>
      </w:r>
      <w:r w:rsidR="00E02B55">
        <w:t>.</w:t>
      </w:r>
    </w:p>
    <w:p w:rsidR="005A4A90" w:rsidRPr="005A4A90" w:rsidRDefault="005A4A90" w:rsidP="00DD02BD">
      <w:pPr>
        <w:pStyle w:val="BodyText"/>
      </w:pPr>
      <w:r w:rsidRPr="00A40CD0">
        <w:t>The number of image observations available for calculating the m</w:t>
      </w:r>
      <w:r w:rsidR="0088197E">
        <w:t>edian values varies from 20 to 4</w:t>
      </w:r>
      <w:r w:rsidRPr="00A40CD0">
        <w:t>0 observat</w:t>
      </w:r>
      <w:r w:rsidR="0088197E">
        <w:t>ions for the wet season and 40-6</w:t>
      </w:r>
      <w:r w:rsidRPr="00A40CD0">
        <w:t xml:space="preserve">0 for the dry </w:t>
      </w:r>
      <w:r>
        <w:t xml:space="preserve">season for each pixel location, as reported in section </w:t>
      </w:r>
      <w:r w:rsidR="003C280C">
        <w:fldChar w:fldCharType="begin"/>
      </w:r>
      <w:r>
        <w:instrText xml:space="preserve"> REF _Ref269396949 \r \h </w:instrText>
      </w:r>
      <w:r w:rsidR="003C280C">
        <w:fldChar w:fldCharType="separate"/>
      </w:r>
      <w:r w:rsidR="00166571">
        <w:t>7.1</w:t>
      </w:r>
      <w:r w:rsidR="003C280C">
        <w:fldChar w:fldCharType="end"/>
      </w:r>
      <w:r w:rsidRPr="00A40CD0">
        <w:t>.</w:t>
      </w:r>
    </w:p>
    <w:p w:rsidR="00276376" w:rsidRDefault="00276376" w:rsidP="00276376">
      <w:pPr>
        <w:pStyle w:val="Heading3"/>
      </w:pPr>
      <w:bookmarkStart w:id="254" w:name="_Toc422393130"/>
      <w:r w:rsidRPr="007E294B">
        <w:t>Assessment of the exceedance of water quality guidelines</w:t>
      </w:r>
      <w:bookmarkEnd w:id="253"/>
      <w:bookmarkEnd w:id="254"/>
    </w:p>
    <w:p w:rsidR="009F1F38" w:rsidRDefault="003E5737" w:rsidP="00DD02BD">
      <w:pPr>
        <w:pStyle w:val="BodyText"/>
      </w:pPr>
      <w:r>
        <w:t xml:space="preserve">The </w:t>
      </w:r>
      <w:r w:rsidR="009F1F38" w:rsidRPr="00A40CD0">
        <w:t xml:space="preserve">exceedance of the Guidelines </w:t>
      </w:r>
      <w:r w:rsidR="009F1F38">
        <w:t xml:space="preserve">was </w:t>
      </w:r>
      <w:r w:rsidR="009F1F38" w:rsidRPr="00A40CD0">
        <w:t xml:space="preserve">assessed for CHL and TSS retrieved from MODIS Aqua using CSIRO’s algorithm. For the </w:t>
      </w:r>
      <w:r w:rsidRPr="00A40CD0">
        <w:t xml:space="preserve">Fitzroy </w:t>
      </w:r>
      <w:r w:rsidR="009F1F38" w:rsidRPr="00A40CD0">
        <w:t>region the annual mean CHL</w:t>
      </w:r>
      <w:r w:rsidR="00B20973">
        <w:t xml:space="preserve"> </w:t>
      </w:r>
      <w:r w:rsidR="009F1F38" w:rsidRPr="00A40CD0">
        <w:t xml:space="preserve">values of exceeded </w:t>
      </w:r>
      <w:r w:rsidR="009F1F38">
        <w:t xml:space="preserve">the Guidelines threshold values for 92% </w:t>
      </w:r>
      <w:r w:rsidR="009F1F38" w:rsidRPr="00A40CD0">
        <w:t xml:space="preserve">of the </w:t>
      </w:r>
      <w:r w:rsidR="009F1F38">
        <w:t>Inshore</w:t>
      </w:r>
      <w:r w:rsidR="009F1F38" w:rsidRPr="00A40CD0">
        <w:t xml:space="preserve"> Coastal are</w:t>
      </w:r>
      <w:r w:rsidR="009F1F38">
        <w:t xml:space="preserve">a, 20% of the Midshelf and 1% </w:t>
      </w:r>
      <w:r w:rsidR="009F1F38" w:rsidRPr="00A40CD0">
        <w:t>of the Offshore areas (</w:t>
      </w:r>
      <w:r w:rsidR="003C280C">
        <w:fldChar w:fldCharType="begin"/>
      </w:r>
      <w:r w:rsidR="009F1F38">
        <w:instrText xml:space="preserve"> REF _Ref269194898 \r \h </w:instrText>
      </w:r>
      <w:r w:rsidR="003C280C">
        <w:fldChar w:fldCharType="separate"/>
      </w:r>
      <w:r w:rsidR="00166571">
        <w:t>Table 16</w:t>
      </w:r>
      <w:r w:rsidR="003C280C">
        <w:fldChar w:fldCharType="end"/>
      </w:r>
      <w:r w:rsidR="009F1F38">
        <w:t>).The Exceedance</w:t>
      </w:r>
      <w:r w:rsidR="009F1F38" w:rsidRPr="00A40CD0">
        <w:t xml:space="preserve"> maps for CHL show that the mean CHL values of exceeded the Guidelines thresholds over the whole year</w:t>
      </w:r>
      <w:r w:rsidR="00197F29">
        <w:t xml:space="preserve"> in a coastal band ~ 20 km wide, thus including</w:t>
      </w:r>
      <w:r w:rsidR="00B20973">
        <w:t xml:space="preserve"> </w:t>
      </w:r>
      <w:r>
        <w:t>most of the Inshore water body</w:t>
      </w:r>
      <w:r w:rsidR="009F1F38">
        <w:t xml:space="preserve"> and</w:t>
      </w:r>
      <w:r w:rsidR="004F7E97">
        <w:t xml:space="preserve"> in Midshelf water body in</w:t>
      </w:r>
      <w:r w:rsidR="00197F29">
        <w:t xml:space="preserve"> the Southern part of the region</w:t>
      </w:r>
      <w:r w:rsidR="009F1F38">
        <w:t>(</w:t>
      </w:r>
      <w:r w:rsidR="003C280C">
        <w:fldChar w:fldCharType="begin"/>
      </w:r>
      <w:r>
        <w:instrText xml:space="preserve"> REF _Ref269194900 \r \h </w:instrText>
      </w:r>
      <w:r w:rsidR="003C280C">
        <w:fldChar w:fldCharType="separate"/>
      </w:r>
      <w:r w:rsidR="00166571">
        <w:t>Figure 64</w:t>
      </w:r>
      <w:r w:rsidR="003C280C">
        <w:fldChar w:fldCharType="end"/>
      </w:r>
      <w:r>
        <w:t>,</w:t>
      </w:r>
      <w:r w:rsidR="003C280C">
        <w:fldChar w:fldCharType="begin"/>
      </w:r>
      <w:r>
        <w:instrText xml:space="preserve"> REF _Ref269194902 \r \h </w:instrText>
      </w:r>
      <w:r w:rsidR="003C280C">
        <w:fldChar w:fldCharType="separate"/>
      </w:r>
      <w:r w:rsidR="00166571">
        <w:t>Figure 66</w:t>
      </w:r>
      <w:r w:rsidR="003C280C">
        <w:fldChar w:fldCharType="end"/>
      </w:r>
      <w:r w:rsidR="00197F29">
        <w:t>)</w:t>
      </w:r>
      <w:r w:rsidR="009F1F38">
        <w:t>. This spatial pattern has been cons</w:t>
      </w:r>
      <w:r w:rsidR="00197F29">
        <w:t>istent for this region over the last few years, while in th</w:t>
      </w:r>
      <w:r w:rsidR="003726B0">
        <w:t>e first pa</w:t>
      </w:r>
      <w:r w:rsidR="00197F29">
        <w:t xml:space="preserve">rt of the </w:t>
      </w:r>
      <w:r w:rsidR="009F1F38">
        <w:t>decade between 2003 and 2013</w:t>
      </w:r>
      <w:r w:rsidR="003F30A2">
        <w:t xml:space="preserve"> the exce</w:t>
      </w:r>
      <w:r w:rsidR="00197F29">
        <w:t>edance was mainly observed in Keppel Bay, Port Curtis and in Broad Sound</w:t>
      </w:r>
      <w:r w:rsidR="009F1F38">
        <w:t>, as shown by the map of frequency of CHL exceedance (</w:t>
      </w:r>
      <w:r w:rsidR="003C280C">
        <w:fldChar w:fldCharType="begin"/>
      </w:r>
      <w:r>
        <w:instrText xml:space="preserve"> REF _Ref269194904 \r \h </w:instrText>
      </w:r>
      <w:r w:rsidR="003C280C">
        <w:fldChar w:fldCharType="separate"/>
      </w:r>
      <w:r w:rsidR="00166571">
        <w:t>Figure 68</w:t>
      </w:r>
      <w:r w:rsidR="003C280C">
        <w:fldChar w:fldCharType="end"/>
      </w:r>
      <w:r w:rsidR="009F1F38">
        <w:t>).</w:t>
      </w:r>
    </w:p>
    <w:p w:rsidR="009F1F38" w:rsidRPr="00A40CD0" w:rsidRDefault="009F1F38" w:rsidP="00DD02BD">
      <w:pPr>
        <w:pStyle w:val="BodyText"/>
      </w:pPr>
      <w:r w:rsidRPr="00A40CD0">
        <w:t>Over the whole year, exceedance of TSS Guideline values was</w:t>
      </w:r>
      <w:r w:rsidR="003726B0">
        <w:t xml:space="preserve"> recorded in 51</w:t>
      </w:r>
      <w:r w:rsidRPr="00A40CD0">
        <w:t>% of</w:t>
      </w:r>
      <w:r w:rsidR="003726B0">
        <w:t xml:space="preserve"> Inshore, 4% of Midshelf and 2</w:t>
      </w:r>
      <w:r w:rsidRPr="00A40CD0">
        <w:t>% of Offshore areas (</w:t>
      </w:r>
      <w:r>
        <w:t xml:space="preserve">Table 15, </w:t>
      </w:r>
      <w:r w:rsidR="003C280C">
        <w:fldChar w:fldCharType="begin"/>
      </w:r>
      <w:r w:rsidR="00197F29">
        <w:instrText xml:space="preserve"> REF _Ref269194901 \r \h </w:instrText>
      </w:r>
      <w:r w:rsidR="003C280C">
        <w:fldChar w:fldCharType="separate"/>
      </w:r>
      <w:r w:rsidR="00166571">
        <w:t>Figure 65</w:t>
      </w:r>
      <w:r w:rsidR="003C280C">
        <w:fldChar w:fldCharType="end"/>
      </w:r>
      <w:r w:rsidR="00197F29">
        <w:t xml:space="preserve">, </w:t>
      </w:r>
      <w:r w:rsidR="003C280C">
        <w:fldChar w:fldCharType="begin"/>
      </w:r>
      <w:r w:rsidR="00197F29">
        <w:instrText xml:space="preserve"> REF _Ref269194903 \r \h </w:instrText>
      </w:r>
      <w:r w:rsidR="003C280C">
        <w:fldChar w:fldCharType="separate"/>
      </w:r>
      <w:r w:rsidR="00166571">
        <w:t>Figure 67</w:t>
      </w:r>
      <w:r w:rsidR="003C280C">
        <w:fldChar w:fldCharType="end"/>
      </w:r>
      <w:r w:rsidR="00197F29">
        <w:t xml:space="preserve">), </w:t>
      </w:r>
      <w:r>
        <w:t>The Exceedance maps for TSS</w:t>
      </w:r>
      <w:r w:rsidRPr="00A40CD0">
        <w:t xml:space="preserve"> show that the mean </w:t>
      </w:r>
      <w:r>
        <w:t>TSS</w:t>
      </w:r>
      <w:r w:rsidRPr="00A40CD0">
        <w:t xml:space="preserve"> values of exceeded the Guidelines thresholds over the whole year only in river mouths and embayments</w:t>
      </w:r>
      <w:r>
        <w:t xml:space="preserve">, as well as in </w:t>
      </w:r>
      <w:r w:rsidR="003726B0">
        <w:t xml:space="preserve">northern portion of </w:t>
      </w:r>
      <w:r>
        <w:t>the Offshore waters between the Midshelf to Offshore boundary and the reef matrix (</w:t>
      </w:r>
      <w:r w:rsidR="003C280C">
        <w:fldChar w:fldCharType="begin"/>
      </w:r>
      <w:r w:rsidR="00197F29">
        <w:instrText xml:space="preserve"> REF _Ref269194901 \r \h </w:instrText>
      </w:r>
      <w:r w:rsidR="003C280C">
        <w:fldChar w:fldCharType="separate"/>
      </w:r>
      <w:r w:rsidR="00166571">
        <w:t>Figure 65</w:t>
      </w:r>
      <w:r w:rsidR="003C280C">
        <w:fldChar w:fldCharType="end"/>
      </w:r>
      <w:r w:rsidR="00197F29">
        <w:t>,</w:t>
      </w:r>
      <w:r w:rsidR="003C280C">
        <w:fldChar w:fldCharType="begin"/>
      </w:r>
      <w:r w:rsidR="00197F29">
        <w:instrText xml:space="preserve"> REF _Ref269194903 \r \h </w:instrText>
      </w:r>
      <w:r w:rsidR="003C280C">
        <w:fldChar w:fldCharType="separate"/>
      </w:r>
      <w:r w:rsidR="00166571">
        <w:t>Figure 67</w:t>
      </w:r>
      <w:r w:rsidR="003C280C">
        <w:fldChar w:fldCharType="end"/>
      </w:r>
      <w:r>
        <w:t>). This spatial pattern has been consistent for this region over th</w:t>
      </w:r>
      <w:r w:rsidR="00197F29">
        <w:t>e decade between 2003 and 2013,</w:t>
      </w:r>
      <w:r>
        <w:t xml:space="preserve"> as shown by the map of frequency of TSS exceedance (</w:t>
      </w:r>
      <w:r w:rsidR="003C280C">
        <w:fldChar w:fldCharType="begin"/>
      </w:r>
      <w:r>
        <w:instrText xml:space="preserve"> REF _Ref267755654 \r \h </w:instrText>
      </w:r>
      <w:r w:rsidR="003C280C">
        <w:fldChar w:fldCharType="separate"/>
      </w:r>
      <w:r w:rsidR="00166571">
        <w:t>Figure 25</w:t>
      </w:r>
      <w:r w:rsidR="003C280C">
        <w:fldChar w:fldCharType="end"/>
      </w:r>
      <w:r>
        <w:t>).</w:t>
      </w:r>
    </w:p>
    <w:p w:rsidR="007F32BB" w:rsidRPr="007F32BB" w:rsidRDefault="009F1F38" w:rsidP="00DD02BD">
      <w:pPr>
        <w:pStyle w:val="BodyText"/>
      </w:pPr>
      <w:r>
        <w:t>Maps and tables providing details for the seasonal exceeda</w:t>
      </w:r>
      <w:r w:rsidR="003F30A2">
        <w:t>nce in the wet and dry seasons are provid</w:t>
      </w:r>
      <w:r>
        <w:t xml:space="preserve">ed in section </w:t>
      </w:r>
      <w:r w:rsidR="003C280C">
        <w:fldChar w:fldCharType="begin"/>
      </w:r>
      <w:r>
        <w:instrText xml:space="preserve"> REF _Ref269322013 \r \h </w:instrText>
      </w:r>
      <w:r w:rsidR="003C280C">
        <w:fldChar w:fldCharType="separate"/>
      </w:r>
      <w:r w:rsidR="00166571">
        <w:t>7.2</w:t>
      </w:r>
      <w:r w:rsidR="003C280C">
        <w:fldChar w:fldCharType="end"/>
      </w:r>
      <w:r>
        <w:t xml:space="preserve"> (</w:t>
      </w:r>
      <w:r w:rsidR="003C280C">
        <w:fldChar w:fldCharType="begin"/>
      </w:r>
      <w:r w:rsidR="003726B0">
        <w:instrText xml:space="preserve"> REF _Ref269137130 \r \h </w:instrText>
      </w:r>
      <w:r w:rsidR="003C280C">
        <w:fldChar w:fldCharType="separate"/>
      </w:r>
      <w:r w:rsidR="00166571">
        <w:t>Table 29</w:t>
      </w:r>
      <w:r w:rsidR="003C280C">
        <w:fldChar w:fldCharType="end"/>
      </w:r>
      <w:r w:rsidR="001F60D7">
        <w:t xml:space="preserve">, </w:t>
      </w:r>
      <w:r w:rsidR="003C280C">
        <w:fldChar w:fldCharType="begin"/>
      </w:r>
      <w:r w:rsidR="003726B0">
        <w:instrText xml:space="preserve"> REF _Ref269137133 \r \h </w:instrText>
      </w:r>
      <w:r w:rsidR="003C280C">
        <w:fldChar w:fldCharType="separate"/>
      </w:r>
      <w:r w:rsidR="00166571">
        <w:t>Figure 132</w:t>
      </w:r>
      <w:r w:rsidR="003C280C">
        <w:fldChar w:fldCharType="end"/>
      </w:r>
      <w:r w:rsidR="001F60D7">
        <w:t xml:space="preserve">, </w:t>
      </w:r>
      <w:r w:rsidR="003C280C">
        <w:fldChar w:fldCharType="begin"/>
      </w:r>
      <w:r w:rsidR="003726B0">
        <w:instrText xml:space="preserve"> REF _Ref269137135 \r \h </w:instrText>
      </w:r>
      <w:r w:rsidR="003C280C">
        <w:fldChar w:fldCharType="separate"/>
      </w:r>
      <w:r w:rsidR="00166571">
        <w:t>Figure 133</w:t>
      </w:r>
      <w:r w:rsidR="003C280C">
        <w:fldChar w:fldCharType="end"/>
      </w:r>
      <w:r w:rsidR="001F60D7">
        <w:t xml:space="preserve">, </w:t>
      </w:r>
      <w:r w:rsidR="003C280C">
        <w:fldChar w:fldCharType="begin"/>
      </w:r>
      <w:r w:rsidR="003726B0">
        <w:instrText xml:space="preserve"> REF _Ref269137136 \r \h </w:instrText>
      </w:r>
      <w:r w:rsidR="003C280C">
        <w:fldChar w:fldCharType="separate"/>
      </w:r>
      <w:r w:rsidR="00166571">
        <w:t>Figure 134</w:t>
      </w:r>
      <w:r w:rsidR="003C280C">
        <w:fldChar w:fldCharType="end"/>
      </w:r>
      <w:r w:rsidR="001F60D7">
        <w:t xml:space="preserve">, </w:t>
      </w:r>
      <w:r w:rsidR="003C280C">
        <w:fldChar w:fldCharType="begin"/>
      </w:r>
      <w:r w:rsidR="003726B0">
        <w:instrText xml:space="preserve"> REF _Ref269137138 \r \h </w:instrText>
      </w:r>
      <w:r w:rsidR="003C280C">
        <w:fldChar w:fldCharType="separate"/>
      </w:r>
      <w:r w:rsidR="00166571">
        <w:t>Figure 135</w:t>
      </w:r>
      <w:r w:rsidR="003C280C">
        <w:fldChar w:fldCharType="end"/>
      </w:r>
      <w:r w:rsidR="001F60D7">
        <w:t xml:space="preserve">, </w:t>
      </w:r>
      <w:r w:rsidR="003C280C">
        <w:fldChar w:fldCharType="begin"/>
      </w:r>
      <w:r w:rsidR="003726B0">
        <w:instrText xml:space="preserve"> REF _Ref269137140 \r \h </w:instrText>
      </w:r>
      <w:r w:rsidR="003C280C">
        <w:fldChar w:fldCharType="separate"/>
      </w:r>
      <w:r w:rsidR="00166571">
        <w:t>Figure 136</w:t>
      </w:r>
      <w:r w:rsidR="003C280C">
        <w:fldChar w:fldCharType="end"/>
      </w:r>
      <w:r w:rsidR="001F60D7">
        <w:t xml:space="preserve">, </w:t>
      </w:r>
      <w:r w:rsidR="003C280C">
        <w:fldChar w:fldCharType="begin"/>
      </w:r>
      <w:r w:rsidR="003726B0">
        <w:instrText xml:space="preserve"> REF _Ref269137141 \r \h </w:instrText>
      </w:r>
      <w:r w:rsidR="003C280C">
        <w:fldChar w:fldCharType="separate"/>
      </w:r>
      <w:r w:rsidR="00166571">
        <w:t>Figure 137</w:t>
      </w:r>
      <w:r w:rsidR="003C280C">
        <w:fldChar w:fldCharType="end"/>
      </w:r>
      <w:r w:rsidR="001F60D7">
        <w:t xml:space="preserve">, </w:t>
      </w:r>
      <w:r w:rsidR="003C280C">
        <w:fldChar w:fldCharType="begin"/>
      </w:r>
      <w:r w:rsidR="003726B0">
        <w:instrText xml:space="preserve"> REF _Ref269137145 \r \h </w:instrText>
      </w:r>
      <w:r w:rsidR="003C280C">
        <w:fldChar w:fldCharType="separate"/>
      </w:r>
      <w:r w:rsidR="00166571">
        <w:t>Figure 138</w:t>
      </w:r>
      <w:r w:rsidR="003C280C">
        <w:fldChar w:fldCharType="end"/>
      </w:r>
      <w:r w:rsidR="001F60D7">
        <w:t xml:space="preserve">, </w:t>
      </w:r>
      <w:r w:rsidR="003C280C">
        <w:fldChar w:fldCharType="begin"/>
      </w:r>
      <w:r w:rsidR="003726B0">
        <w:instrText xml:space="preserve"> REF _Ref269137147 \r \h </w:instrText>
      </w:r>
      <w:r w:rsidR="003C280C">
        <w:fldChar w:fldCharType="separate"/>
      </w:r>
      <w:r w:rsidR="00166571">
        <w:t>Figure 139</w:t>
      </w:r>
      <w:r w:rsidR="003C280C">
        <w:fldChar w:fldCharType="end"/>
      </w:r>
      <w:r w:rsidR="003726B0">
        <w:t>)</w:t>
      </w:r>
    </w:p>
    <w:p w:rsidR="0064136D" w:rsidRDefault="0064136D" w:rsidP="00DD02BD">
      <w:pPr>
        <w:pStyle w:val="BodyText"/>
      </w:pPr>
    </w:p>
    <w:p w:rsidR="0064136D" w:rsidRDefault="0064136D" w:rsidP="00276376"/>
    <w:p w:rsidR="0064136D" w:rsidRPr="004B3958" w:rsidRDefault="0064136D" w:rsidP="00276376"/>
    <w:p w:rsidR="00276376" w:rsidRDefault="00276376" w:rsidP="00DD02BD">
      <w:pPr>
        <w:pStyle w:val="rTableLegend"/>
        <w:spacing w:after="120"/>
      </w:pPr>
      <w:bookmarkStart w:id="255" w:name="_Ref269194898"/>
      <w:bookmarkStart w:id="256" w:name="_Toc422393168"/>
      <w:r>
        <w:t>Summary of the annual exceedance maps from 01-May-2012 to 30-Apr-2013 for Chlorophyll-a and Total Suspended Solids for the Fitzroy region. Surface Area is the surface area in square kilometres for each of the reporting water bodies for this region Number valid obs. is the number of pixels with valid observations (i.e. cloud-free and error-free pixels); Number total obs. provides the total number of observations;</w:t>
      </w:r>
      <w:r w:rsidR="00B20973">
        <w:t xml:space="preserve"> </w:t>
      </w:r>
      <w:r>
        <w:t>Mean&gt; trigger and Median &gt; trigger report the relative area for each water body where the mean or the median exceeded the WQ Guideline value.</w:t>
      </w:r>
      <w:bookmarkEnd w:id="255"/>
      <w:bookmarkEnd w:id="256"/>
    </w:p>
    <w:tbl>
      <w:tblPr>
        <w:tblW w:w="0" w:type="auto"/>
        <w:tblLook w:val="04A0" w:firstRow="1" w:lastRow="0" w:firstColumn="1" w:lastColumn="0" w:noHBand="0" w:noVBand="1"/>
        <w:tblDescription w:val="Table 16 Summary of the annual exceedance maps from 01-May-2012 to 30-Apr-2013 for Chlorophyll-a and Total Suspended Solids for the Fitzroy region. Surface Area is the surface area in square kilometres for each of the reporting water bodies for this region Number valid obs. is the number of pixels with valid observations (i.e. cloud-free and error-free pixels); Number total obs. provides the total number of observations; Mean&gt; trigger and Median &gt; trigger report the relative area for each water body where the mean or the median exceeded the WQ Guideline value."/>
      </w:tblPr>
      <w:tblGrid>
        <w:gridCol w:w="890"/>
        <w:gridCol w:w="1050"/>
        <w:gridCol w:w="1335"/>
        <w:gridCol w:w="1382"/>
        <w:gridCol w:w="1046"/>
        <w:gridCol w:w="1178"/>
        <w:gridCol w:w="1046"/>
        <w:gridCol w:w="1178"/>
      </w:tblGrid>
      <w:tr w:rsidR="00276376" w:rsidTr="00276376">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3" w:after="3"/>
              <w:ind w:left="3" w:right="3"/>
              <w:jc w:val="left"/>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3" w:after="3"/>
              <w:ind w:left="3" w:right="3"/>
              <w:jc w:val="left"/>
            </w:pPr>
            <w:r w:rsidRPr="00EB7696">
              <w:rPr>
                <w:rFonts w:ascii="Helvetica" w:hAnsi="Helvetica" w:cs="Helvetica"/>
                <w:color w:val="000000"/>
              </w:rPr>
              <w:t>01-May-2012_30-Apr-2013</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3" w:after="3"/>
              <w:ind w:left="3" w:right="3"/>
              <w:jc w:val="left"/>
            </w:pPr>
            <w:r w:rsidRPr="00EB7696">
              <w:rPr>
                <w:rFonts w:ascii="Helvetica" w:hAnsi="Helvetica" w:cs="Helvetica"/>
                <w:color w:val="000000"/>
              </w:rPr>
              <w:t>Chlorophyll-a</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3" w:after="3"/>
              <w:ind w:left="3" w:right="3"/>
              <w:jc w:val="left"/>
            </w:pPr>
            <w:r w:rsidRPr="00EB7696">
              <w:rPr>
                <w:rFonts w:ascii="Helvetica" w:hAnsi="Helvetica" w:cs="Helvetica"/>
                <w:color w:val="000000"/>
              </w:rPr>
              <w:t>Total Suspended Solids</w:t>
            </w:r>
          </w:p>
        </w:tc>
      </w:tr>
      <w:tr w:rsidR="00276376" w:rsidTr="00276376">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1" w:after="1"/>
              <w:ind w:left="1" w:right="1"/>
              <w:jc w:val="center"/>
            </w:pPr>
            <w:r w:rsidRPr="00EB7696">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1" w:after="1"/>
              <w:ind w:left="1" w:right="1"/>
              <w:jc w:val="center"/>
            </w:pPr>
            <w:r w:rsidRPr="00EB7696">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1" w:after="1"/>
              <w:ind w:left="1" w:right="1"/>
              <w:jc w:val="center"/>
            </w:pPr>
            <w:r w:rsidRPr="00EB7696">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1" w:after="1"/>
              <w:ind w:left="1" w:right="1"/>
              <w:jc w:val="center"/>
            </w:pPr>
            <w:r w:rsidRPr="00EB7696">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1" w:after="1"/>
              <w:ind w:left="1" w:right="1"/>
              <w:jc w:val="center"/>
            </w:pPr>
            <w:r w:rsidRPr="00EB7696">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1" w:after="1"/>
              <w:ind w:left="1" w:right="1"/>
              <w:jc w:val="center"/>
            </w:pPr>
            <w:r w:rsidRPr="00EB7696">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1" w:after="1"/>
              <w:ind w:left="1" w:right="1"/>
              <w:jc w:val="center"/>
            </w:pPr>
            <w:r w:rsidRPr="00EB7696">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1" w:after="1"/>
              <w:ind w:left="1" w:right="1"/>
              <w:jc w:val="center"/>
            </w:pPr>
            <w:r w:rsidRPr="00EB7696">
              <w:rPr>
                <w:rFonts w:ascii="Helvetica" w:hAnsi="Helvetica" w:cs="Helvetica"/>
                <w:color w:val="000000"/>
              </w:rPr>
              <w:t>Median &gt; trigger</w:t>
            </w:r>
          </w:p>
        </w:tc>
      </w:tr>
      <w:tr w:rsidR="00276376"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3" w:after="3"/>
              <w:ind w:left="3" w:right="3"/>
              <w:jc w:val="left"/>
            </w:pPr>
            <w:r w:rsidRPr="00EB7696">
              <w:rPr>
                <w:rFonts w:ascii="Helvetica" w:hAnsi="Helvetica" w:cs="Helvetica"/>
                <w:color w:val="000000"/>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6402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534305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3335442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41%</w:t>
            </w:r>
          </w:p>
        </w:tc>
      </w:tr>
      <w:tr w:rsidR="00276376"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3" w:after="3"/>
              <w:ind w:left="3" w:right="3"/>
              <w:jc w:val="left"/>
            </w:pPr>
            <w:r w:rsidRPr="00EB7696">
              <w:rPr>
                <w:rFonts w:ascii="Helvetica" w:hAnsi="Helvetica" w:cs="Helvetica"/>
                <w:color w:val="000000"/>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19813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1685624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10322573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3%</w:t>
            </w:r>
          </w:p>
        </w:tc>
      </w:tr>
      <w:tr w:rsidR="00276376"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276376">
            <w:pPr>
              <w:spacing w:before="3" w:after="3"/>
              <w:ind w:left="3" w:right="3"/>
              <w:jc w:val="left"/>
            </w:pPr>
            <w:r w:rsidRPr="00EB7696">
              <w:rPr>
                <w:rFonts w:ascii="Helvetica" w:hAnsi="Helvetica" w:cs="Helvetica"/>
                <w:color w:val="000000"/>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52387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3825929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27273444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Pr="00EB7696" w:rsidRDefault="00276376" w:rsidP="00855446">
            <w:pPr>
              <w:spacing w:before="3" w:after="3"/>
              <w:ind w:left="3" w:right="3"/>
              <w:jc w:val="right"/>
            </w:pPr>
            <w:r w:rsidRPr="00EB7696">
              <w:rPr>
                <w:rFonts w:ascii="Helvetica" w:hAnsi="Helvetica" w:cs="Helvetica"/>
                <w:color w:val="000000"/>
              </w:rPr>
              <w:t>0%</w:t>
            </w:r>
          </w:p>
        </w:tc>
      </w:tr>
    </w:tbl>
    <w:p w:rsidR="00EB7696" w:rsidRDefault="00641075" w:rsidP="00EB7696">
      <w:pPr>
        <w:spacing w:before="240" w:after="5"/>
        <w:jc w:val="center"/>
      </w:pPr>
      <w:r>
        <w:rPr>
          <w:noProof/>
          <w:lang w:val="en-AU" w:eastAsia="en-AU"/>
        </w:rPr>
        <w:drawing>
          <wp:inline distT="0" distB="0" distL="0" distR="0">
            <wp:extent cx="5730875" cy="5501640"/>
            <wp:effectExtent l="0" t="0" r="3175" b="0"/>
            <wp:docPr id="365" name="Filename hint" descr="Figure 64 Annual mean map for Chlorophyll-a for the Fitzroy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6" name="Filename hint"/>
                    <pic:cNvPicPr/>
                  </pic:nvPicPr>
                  <pic:blipFill>
                    <a:blip r:embed="rId79"/>
                    <a:stretch>
                      <a:fillRect/>
                    </a:stretch>
                  </pic:blipFill>
                  <pic:spPr>
                    <a:xfrm>
                      <a:off x="0" y="0"/>
                      <a:ext cx="5756275" cy="5423783"/>
                    </a:xfrm>
                    <a:prstGeom prst="rect">
                      <a:avLst/>
                    </a:prstGeom>
                  </pic:spPr>
                </pic:pic>
              </a:graphicData>
            </a:graphic>
          </wp:inline>
        </w:drawing>
      </w:r>
    </w:p>
    <w:p w:rsidR="00553394" w:rsidRDefault="00641075" w:rsidP="00DD02BD">
      <w:pPr>
        <w:pStyle w:val="rPlotLegend"/>
      </w:pPr>
      <w:bookmarkStart w:id="257" w:name="_Ref269194900"/>
      <w:bookmarkStart w:id="258" w:name="_Toc422393258"/>
      <w:r>
        <w:t>Annual mean map for Chlorophyll-a</w:t>
      </w:r>
      <w:r w:rsidR="00B20973">
        <w:t xml:space="preserve"> </w:t>
      </w:r>
      <w:r>
        <w:t>for the Fitzroy region for the reporting year 2012/13 (May 2012 –April 2013).</w:t>
      </w:r>
      <w:bookmarkEnd w:id="257"/>
      <w:bookmarkEnd w:id="258"/>
    </w:p>
    <w:p w:rsidR="00553394" w:rsidRDefault="00641075">
      <w:pPr>
        <w:spacing w:before="5" w:after="5"/>
        <w:ind w:left="5" w:right="5"/>
        <w:jc w:val="center"/>
      </w:pPr>
      <w:r>
        <w:rPr>
          <w:noProof/>
          <w:lang w:val="en-AU" w:eastAsia="en-AU"/>
        </w:rPr>
        <w:lastRenderedPageBreak/>
        <w:drawing>
          <wp:inline distT="0" distB="0" distL="0" distR="0">
            <wp:extent cx="5730875" cy="5501640"/>
            <wp:effectExtent l="0" t="0" r="3175" b="0"/>
            <wp:docPr id="368" name="Filename hint" descr="Figure 65 Annual mean map for Non-algal particulate matter (NAP as a measure of TSS) for the Fitzroy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 name="Filename hint"/>
                    <pic:cNvPicPr/>
                  </pic:nvPicPr>
                  <pic:blipFill>
                    <a:blip r:embed="rId80"/>
                    <a:stretch>
                      <a:fillRect/>
                    </a:stretch>
                  </pic:blipFill>
                  <pic:spPr>
                    <a:xfrm>
                      <a:off x="0" y="0"/>
                      <a:ext cx="5756275" cy="5423783"/>
                    </a:xfrm>
                    <a:prstGeom prst="rect">
                      <a:avLst/>
                    </a:prstGeom>
                  </pic:spPr>
                </pic:pic>
              </a:graphicData>
            </a:graphic>
          </wp:inline>
        </w:drawing>
      </w:r>
    </w:p>
    <w:p w:rsidR="00553394" w:rsidRDefault="00641075" w:rsidP="00DD02BD">
      <w:pPr>
        <w:pStyle w:val="rPlotLegend"/>
      </w:pPr>
      <w:bookmarkStart w:id="259" w:name="_Ref269194901"/>
      <w:bookmarkStart w:id="260" w:name="_Toc422393259"/>
      <w:r>
        <w:t>Annual mean map for Non-algal particulate matter (NAP as a measure of TSS) for the Fitzroy region for the reporting year 2012/13 (May 2012 –April 2013).</w:t>
      </w:r>
      <w:bookmarkEnd w:id="259"/>
      <w:bookmarkEnd w:id="260"/>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5501640"/>
            <wp:effectExtent l="0" t="0" r="3175" b="0"/>
            <wp:docPr id="386" name="Filename hint" descr="Figure 66 Exceedance maps for the Fitzroy region for the reporting year 2012/13 (May 2012 –April 2013). Chlorophyll-a exceedance map. The Guideline values for annual means of Chlorophyll–a are 0.45 µg L-1 for Inshore and Midshelf and 0.40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 name="Filename hint"/>
                    <pic:cNvPicPr/>
                  </pic:nvPicPr>
                  <pic:blipFill>
                    <a:blip r:embed="rId81"/>
                    <a:stretch>
                      <a:fillRect/>
                    </a:stretch>
                  </pic:blipFill>
                  <pic:spPr>
                    <a:xfrm>
                      <a:off x="0" y="0"/>
                      <a:ext cx="5756275" cy="5423783"/>
                    </a:xfrm>
                    <a:prstGeom prst="rect">
                      <a:avLst/>
                    </a:prstGeom>
                  </pic:spPr>
                </pic:pic>
              </a:graphicData>
            </a:graphic>
          </wp:inline>
        </w:drawing>
      </w:r>
    </w:p>
    <w:p w:rsidR="00553394" w:rsidRDefault="00641075" w:rsidP="00DD02BD">
      <w:pPr>
        <w:pStyle w:val="rPlotLegend"/>
      </w:pPr>
      <w:bookmarkStart w:id="261" w:name="_Ref269194902"/>
      <w:bookmarkStart w:id="262" w:name="_Toc422393260"/>
      <w:r>
        <w:t xml:space="preserve">Exceedance maps for the Fitzroy region for the reporting year 2012/13 (May 2012 –April 2013). Chlorophyll-a exceedance </w:t>
      </w:r>
      <w:r w:rsidR="00E27086">
        <w:t>map. The</w:t>
      </w:r>
      <w:r>
        <w:t xml:space="preserve"> Guideline values for annual means of Chlorophyll–a are 0.45 µg L-1 for Inshore and Midshelf and 0.40 µg L-1 for Offshore</w:t>
      </w:r>
      <w:bookmarkEnd w:id="261"/>
      <w:bookmarkEnd w:id="262"/>
    </w:p>
    <w:p w:rsidR="00553394" w:rsidRDefault="00641075">
      <w:pPr>
        <w:spacing w:before="5" w:after="5"/>
        <w:ind w:left="5" w:right="5"/>
        <w:jc w:val="center"/>
      </w:pPr>
      <w:r>
        <w:rPr>
          <w:noProof/>
          <w:lang w:val="en-AU" w:eastAsia="en-AU"/>
        </w:rPr>
        <w:lastRenderedPageBreak/>
        <w:drawing>
          <wp:inline distT="0" distB="0" distL="0" distR="0">
            <wp:extent cx="5730875" cy="5501640"/>
            <wp:effectExtent l="0" t="0" r="3175" b="0"/>
            <wp:docPr id="389" name="Filename hint" descr="Figure 67 Exceedance maps for the Fitzroy region for the reporting year 2012/13 (May 2012 –April 2013). Non-algal particulate matter (NAP as a measure of TSS) exceedance map. The Guideline values for annual means of TSS are 2.0 mg L-1 for Inshore and Midshelf and 0.7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 name="Filename hint"/>
                    <pic:cNvPicPr/>
                  </pic:nvPicPr>
                  <pic:blipFill>
                    <a:blip r:embed="rId82"/>
                    <a:stretch>
                      <a:fillRect/>
                    </a:stretch>
                  </pic:blipFill>
                  <pic:spPr>
                    <a:xfrm>
                      <a:off x="0" y="0"/>
                      <a:ext cx="5756275" cy="5423783"/>
                    </a:xfrm>
                    <a:prstGeom prst="rect">
                      <a:avLst/>
                    </a:prstGeom>
                  </pic:spPr>
                </pic:pic>
              </a:graphicData>
            </a:graphic>
          </wp:inline>
        </w:drawing>
      </w:r>
    </w:p>
    <w:p w:rsidR="00553394" w:rsidRDefault="00641075" w:rsidP="00DD02BD">
      <w:pPr>
        <w:pStyle w:val="rPlotLegend"/>
      </w:pPr>
      <w:bookmarkStart w:id="263" w:name="_Ref269194903"/>
      <w:bookmarkStart w:id="264" w:name="_Toc422393261"/>
      <w:r>
        <w:t>Exceedance maps for the Fitzroy region for the reporting year 2012/13 (May 2012 –April 2013). Non-algal particulate matter (NAP as a measure of TSS) exceedance map. The Guideline values for annual means of TSS are 2.0 mg L-1 for Inshore and Midshelf and 0.7 mg L-1 for Offshore</w:t>
      </w:r>
      <w:bookmarkEnd w:id="263"/>
      <w:bookmarkEnd w:id="264"/>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5501640"/>
            <wp:effectExtent l="0" t="0" r="3175" b="0"/>
            <wp:docPr id="393" name="Filename hint" descr="Figure 68 Superimposed annual exceedance extents for Chlorophyll-a for the Fitzroy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 name="Filename hint"/>
                    <pic:cNvPicPr/>
                  </pic:nvPicPr>
                  <pic:blipFill>
                    <a:blip r:embed="rId83"/>
                    <a:stretch>
                      <a:fillRect/>
                    </a:stretch>
                  </pic:blipFill>
                  <pic:spPr>
                    <a:xfrm>
                      <a:off x="0" y="0"/>
                      <a:ext cx="5756275" cy="5423783"/>
                    </a:xfrm>
                    <a:prstGeom prst="rect">
                      <a:avLst/>
                    </a:prstGeom>
                  </pic:spPr>
                </pic:pic>
              </a:graphicData>
            </a:graphic>
          </wp:inline>
        </w:drawing>
      </w:r>
    </w:p>
    <w:p w:rsidR="00553394" w:rsidRDefault="00641075" w:rsidP="00DD02BD">
      <w:pPr>
        <w:pStyle w:val="rPlotLegend"/>
      </w:pPr>
      <w:bookmarkStart w:id="265" w:name="_Ref269194904"/>
      <w:bookmarkStart w:id="266" w:name="_Toc422393262"/>
      <w:r>
        <w:t>Superimposed annual exceedance extents for</w:t>
      </w:r>
      <w:r w:rsidR="00B20973">
        <w:t xml:space="preserve"> </w:t>
      </w:r>
      <w:r>
        <w:t>Chlorophyll-a</w:t>
      </w:r>
      <w:r w:rsidR="00B20973">
        <w:t xml:space="preserve"> </w:t>
      </w:r>
      <w:r>
        <w:t>for the Fitzroy region for the reporting years between 2002/03 and 2012/13.</w:t>
      </w:r>
      <w:bookmarkEnd w:id="265"/>
      <w:bookmarkEnd w:id="266"/>
    </w:p>
    <w:p w:rsidR="00553394" w:rsidRDefault="00641075">
      <w:pPr>
        <w:spacing w:before="5" w:after="5"/>
        <w:ind w:left="5" w:right="5"/>
        <w:jc w:val="center"/>
      </w:pPr>
      <w:r>
        <w:rPr>
          <w:noProof/>
          <w:lang w:val="en-AU" w:eastAsia="en-AU"/>
        </w:rPr>
        <w:lastRenderedPageBreak/>
        <w:drawing>
          <wp:inline distT="0" distB="0" distL="0" distR="0">
            <wp:extent cx="5730875" cy="5501640"/>
            <wp:effectExtent l="0" t="0" r="3175" b="0"/>
            <wp:docPr id="396" name="Filename hint" descr="Figure 69 Superimposed annual exceedance extents for Non-algal particulate matter (NAP as a measure of TSS) for the Fitzroy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 name="Filename hint"/>
                    <pic:cNvPicPr/>
                  </pic:nvPicPr>
                  <pic:blipFill>
                    <a:blip r:embed="rId84"/>
                    <a:stretch>
                      <a:fillRect/>
                    </a:stretch>
                  </pic:blipFill>
                  <pic:spPr>
                    <a:xfrm>
                      <a:off x="0" y="0"/>
                      <a:ext cx="5756275" cy="5423783"/>
                    </a:xfrm>
                    <a:prstGeom prst="rect">
                      <a:avLst/>
                    </a:prstGeom>
                  </pic:spPr>
                </pic:pic>
              </a:graphicData>
            </a:graphic>
          </wp:inline>
        </w:drawing>
      </w:r>
    </w:p>
    <w:p w:rsidR="00553394" w:rsidRDefault="00641075" w:rsidP="00DD02BD">
      <w:pPr>
        <w:pStyle w:val="rPlotLegend"/>
      </w:pPr>
      <w:bookmarkStart w:id="267" w:name="_Ref269194905"/>
      <w:bookmarkStart w:id="268" w:name="_Toc422393263"/>
      <w:r>
        <w:t>Superimposed annual exceedance extents for</w:t>
      </w:r>
      <w:r w:rsidR="00B20973">
        <w:t xml:space="preserve"> </w:t>
      </w:r>
      <w:r>
        <w:t>Non-algal particulate matter (NAP as a measure of TSS) for the Fitzroy region for the reporting years between 2002/03 and 2012/13.</w:t>
      </w:r>
      <w:bookmarkEnd w:id="267"/>
      <w:bookmarkEnd w:id="268"/>
    </w:p>
    <w:p w:rsidR="00553394" w:rsidRDefault="00641075">
      <w:r>
        <w:br w:type="page"/>
      </w:r>
    </w:p>
    <w:p w:rsidR="00475D6C" w:rsidRDefault="00475D6C" w:rsidP="00475D6C">
      <w:pPr>
        <w:pStyle w:val="Heading3"/>
      </w:pPr>
      <w:bookmarkStart w:id="269" w:name="_Toc422393131"/>
      <w:r w:rsidRPr="007E294B">
        <w:lastRenderedPageBreak/>
        <w:t xml:space="preserve">Assessment of the </w:t>
      </w:r>
      <w:r>
        <w:t>Paddock to Reef index</w:t>
      </w:r>
      <w:bookmarkEnd w:id="269"/>
    </w:p>
    <w:p w:rsidR="00475D6C" w:rsidRDefault="00475D6C" w:rsidP="00DD02BD">
      <w:pPr>
        <w:pStyle w:val="BodyText"/>
      </w:pPr>
      <w:r w:rsidRPr="00A40CD0">
        <w:t>The marine water quality for this reporting year for the Fitzroy region was scored as “poor”, reflecting a “very poor” score for P2R_CHL and “moderate” for P2R_TSS (</w:t>
      </w:r>
      <w:r w:rsidR="003C280C">
        <w:fldChar w:fldCharType="begin"/>
      </w:r>
      <w:r>
        <w:instrText xml:space="preserve"> REF _Ref269194899 \r \h </w:instrText>
      </w:r>
      <w:r w:rsidR="003C280C">
        <w:fldChar w:fldCharType="separate"/>
      </w:r>
      <w:r w:rsidR="00166571">
        <w:t>Figure 70</w:t>
      </w:r>
      <w:r w:rsidR="003C280C">
        <w:fldChar w:fldCharType="end"/>
      </w:r>
      <w:r>
        <w:t xml:space="preserve">). </w:t>
      </w:r>
      <w:r w:rsidRPr="00A40CD0">
        <w:t xml:space="preserve">The marine water quality index and the component scores have been </w:t>
      </w:r>
      <w:r w:rsidR="00416AB9">
        <w:t>steadily declining from</w:t>
      </w:r>
      <w:r w:rsidRPr="00A40CD0">
        <w:t xml:space="preserve"> “moderate” </w:t>
      </w:r>
      <w:r>
        <w:t>since the 2002/03 to the 20</w:t>
      </w:r>
      <w:r w:rsidR="00416AB9">
        <w:t>09/10</w:t>
      </w:r>
      <w:r w:rsidRPr="00A40CD0">
        <w:t xml:space="preserve"> reporting seasons</w:t>
      </w:r>
      <w:r w:rsidR="00416AB9">
        <w:t xml:space="preserve"> to the “poor scores” of the last three years</w:t>
      </w:r>
      <w:r w:rsidRPr="00A40CD0">
        <w:t xml:space="preserve">. </w:t>
      </w:r>
      <w:r>
        <w:t xml:space="preserve">Over the last decade </w:t>
      </w:r>
      <w:r w:rsidRPr="00A40CD0">
        <w:t xml:space="preserve">the P2R_CHL score declined </w:t>
      </w:r>
      <w:r>
        <w:t xml:space="preserve">from “moderate” (2002/03 - 2007/08) </w:t>
      </w:r>
      <w:r w:rsidRPr="00A40CD0">
        <w:t xml:space="preserve">to “poor” </w:t>
      </w:r>
      <w:r w:rsidR="00416AB9">
        <w:t>(2007/08 – 2009/20</w:t>
      </w:r>
      <w:r>
        <w:t xml:space="preserve">) </w:t>
      </w:r>
      <w:r w:rsidRPr="00A40CD0">
        <w:t>and “very poor” in response to the large flood conditions of the Fitzroy river and the associated estimated freshwater plumes extending beyond Keppel Bay (</w:t>
      </w:r>
      <w:r w:rsidR="003C280C">
        <w:fldChar w:fldCharType="begin"/>
      </w:r>
      <w:r w:rsidR="00416AB9">
        <w:instrText xml:space="preserve"> REF _Ref269194899 \r \h </w:instrText>
      </w:r>
      <w:r w:rsidR="003C280C">
        <w:fldChar w:fldCharType="separate"/>
      </w:r>
      <w:r w:rsidR="00166571">
        <w:t>Figure 70</w:t>
      </w:r>
      <w:r w:rsidR="003C280C">
        <w:fldChar w:fldCharType="end"/>
      </w:r>
      <w:r w:rsidR="00416AB9" w:rsidRPr="00A40CD0">
        <w:t>)</w:t>
      </w:r>
      <w:r w:rsidRPr="00A40CD0">
        <w:t>.</w:t>
      </w:r>
      <w:r w:rsidR="00416AB9">
        <w:t xml:space="preserve"> Overall the P2R_T</w:t>
      </w:r>
      <w:r w:rsidR="003F30A2">
        <w:t xml:space="preserve">SS has been “moderate” for the </w:t>
      </w:r>
      <w:r w:rsidR="00416AB9">
        <w:t>whole decade, showing a decline since 2009/10.</w:t>
      </w:r>
    </w:p>
    <w:p w:rsidR="00475D6C" w:rsidRDefault="00416AB9" w:rsidP="00DD02BD">
      <w:pPr>
        <w:pStyle w:val="BodyText"/>
      </w:pPr>
      <w:r>
        <w:t>The</w:t>
      </w:r>
      <w:r w:rsidR="00475D6C">
        <w:t xml:space="preserve"> P2R_WQI</w:t>
      </w:r>
      <w:r>
        <w:t xml:space="preserve"> score for the Fitzroy region</w:t>
      </w:r>
      <w:r w:rsidR="00475D6C">
        <w:t xml:space="preserve"> were significantly highly correlated with the </w:t>
      </w:r>
      <w:r w:rsidR="00475D6C" w:rsidRPr="00A40CD0">
        <w:t>estimated freshwater plume exten</w:t>
      </w:r>
      <w:r w:rsidR="00475D6C">
        <w:t>t (R=-0.950, p&lt;0.001 (</w:t>
      </w:r>
      <w:r w:rsidR="003C280C">
        <w:fldChar w:fldCharType="begin"/>
      </w:r>
      <w:r w:rsidR="00475D6C">
        <w:instrText xml:space="preserve"> REF _Ref269379371 \r \h </w:instrText>
      </w:r>
      <w:r w:rsidR="003C280C">
        <w:fldChar w:fldCharType="separate"/>
      </w:r>
      <w:r w:rsidR="00166571">
        <w:t>Figure 13</w:t>
      </w:r>
      <w:r w:rsidR="003C280C">
        <w:fldChar w:fldCharType="end"/>
      </w:r>
      <w:r w:rsidR="003C280C">
        <w:fldChar w:fldCharType="begin"/>
      </w:r>
      <w:r w:rsidR="00475D6C">
        <w:instrText xml:space="preserve"> REF _Ref269379384 \r \h </w:instrText>
      </w:r>
      <w:r w:rsidR="003C280C">
        <w:fldChar w:fldCharType="separate"/>
      </w:r>
      <w:r w:rsidR="00166571">
        <w:t>Table 8</w:t>
      </w:r>
      <w:r w:rsidR="003C280C">
        <w:fldChar w:fldCharType="end"/>
      </w:r>
      <w:r w:rsidR="00475D6C">
        <w:t>). For this region both the c</w:t>
      </w:r>
      <w:r>
        <w:t>omponent scores for Chlorophyll</w:t>
      </w:r>
      <w:r w:rsidR="00475D6C">
        <w:t xml:space="preserve"> and Total Suspended Solids were significantly highly correlated with the </w:t>
      </w:r>
      <w:r w:rsidR="00475D6C" w:rsidRPr="00A40CD0">
        <w:t>estimated freshwater plume exten</w:t>
      </w:r>
      <w:r w:rsidR="00475D6C">
        <w:t xml:space="preserve">t (P2R_CHL: R=-0.967, p&lt;0.001, </w:t>
      </w:r>
      <w:r w:rsidR="003C280C">
        <w:fldChar w:fldCharType="begin"/>
      </w:r>
      <w:r w:rsidR="00475D6C">
        <w:instrText xml:space="preserve"> REF _Ref267749978 \r \h </w:instrText>
      </w:r>
      <w:r w:rsidR="003C280C">
        <w:fldChar w:fldCharType="separate"/>
      </w:r>
      <w:r w:rsidR="00166571">
        <w:t>Figure 14</w:t>
      </w:r>
      <w:r w:rsidR="003C280C">
        <w:fldChar w:fldCharType="end"/>
      </w:r>
      <w:r w:rsidR="00475D6C">
        <w:t xml:space="preserve">; P2R_TSS: R=-0.728, p=0.010, </w:t>
      </w:r>
      <w:r w:rsidR="003C280C">
        <w:fldChar w:fldCharType="begin"/>
      </w:r>
      <w:r w:rsidR="00475D6C">
        <w:instrText xml:space="preserve"> REF _Ref269379381 \r \h </w:instrText>
      </w:r>
      <w:r w:rsidR="003C280C">
        <w:fldChar w:fldCharType="separate"/>
      </w:r>
      <w:r w:rsidR="00166571">
        <w:t>Figure 15</w:t>
      </w:r>
      <w:r w:rsidR="003C280C">
        <w:fldChar w:fldCharType="end"/>
      </w:r>
      <w:r w:rsidR="00475D6C">
        <w:t>,</w:t>
      </w:r>
      <w:r w:rsidR="003C280C" w:rsidRPr="00F517D3">
        <w:fldChar w:fldCharType="begin"/>
      </w:r>
      <w:r w:rsidR="00475D6C" w:rsidRPr="00F517D3">
        <w:instrText xml:space="preserve"> REF _Ref269379384 \r \h </w:instrText>
      </w:r>
      <w:r w:rsidR="003C280C" w:rsidRPr="00F517D3">
        <w:fldChar w:fldCharType="separate"/>
      </w:r>
      <w:r w:rsidR="00166571">
        <w:t>Table 8</w:t>
      </w:r>
      <w:r w:rsidR="003C280C" w:rsidRPr="00F517D3">
        <w:fldChar w:fldCharType="end"/>
      </w:r>
      <w:r w:rsidR="00475D6C" w:rsidRPr="00F517D3">
        <w:t>)</w:t>
      </w:r>
      <w:r w:rsidR="00475D6C">
        <w:t>. As for other regions</w:t>
      </w:r>
      <w:r w:rsidR="00B20973">
        <w:t xml:space="preserve"> </w:t>
      </w:r>
      <w:r w:rsidR="00475D6C">
        <w:t xml:space="preserve">the P2R_CHL score is likely incorporates a response to the nutrient loads delivered during the wet seasons form the GBR catchments to the Inshore water body, while for the Fitzroy region the P2R_TSS score seems to respond more sensitive to the wet season sediment delivery that occurs only with the large flood events and then the sediments are processed in the following dry seasons </w:t>
      </w:r>
      <w:r w:rsidR="003C280C">
        <w:fldChar w:fldCharType="begin"/>
      </w:r>
      <w:r w:rsidR="00CD3023">
        <w:instrText xml:space="preserve"> ADDIN EN.CITE &lt;EndNote&gt;&lt;Cite&gt;&lt;Author&gt;Radke&lt;/Author&gt;&lt;Year&gt;2010&lt;/Year&gt;&lt;RecNum&gt;4638&lt;/RecNum&gt;&lt;DisplayText&gt;(Radke et al. 2010)&lt;/DisplayText&gt;&lt;record&gt;&lt;rec-number&gt;4638&lt;/rec-number&gt;&lt;foreign-keys&gt;&lt;key app="EN" db-id="z0vwsaa0gfvsr1e2sr7p90rtdtevf52r2we9"&gt;4638&lt;/key&gt;&lt;/foreign-keys&gt;&lt;ref-type name="Journal Article"&gt;17&lt;/ref-type&gt;&lt;contributors&gt;&lt;authors&gt;&lt;author&gt;Radke, L.&lt;/author&gt;&lt;author&gt;Ford, P.&lt;/author&gt;&lt;author&gt;Webster, I.&lt;/author&gt;&lt;author&gt;Atkinson, I.&lt;/author&gt;&lt;author&gt;Douglas, G.&lt;/author&gt;&lt;author&gt;Oubelkheir, K.&lt;/author&gt;&lt;author&gt;Li, J.&lt;/author&gt;&lt;author&gt;Robson, B.&lt;/author&gt;&lt;author&gt;Brooke, B.&lt;/author&gt;&lt;/authors&gt;&lt;/contributors&gt;&lt;titles&gt;&lt;title&gt;Biogeochemical Zones Within a Macrotidal, Dry-Tropical Fluvial-Marine Transition Area: A Dry-Season Perspective&lt;/title&gt;&lt;secondary-title&gt;Aquatic Geochemistry&lt;/secondary-title&gt;&lt;/titles&gt;&lt;periodical&gt;&lt;full-title&gt;Aquatic Geochemistry&lt;/full-title&gt;&lt;/periodical&gt;&lt;pages&gt;1-29&lt;/pages&gt;&lt;volume&gt;16&lt;/volume&gt;&lt;number&gt;1&lt;/number&gt;&lt;keywords&gt;&lt;keyword&gt;Chemistry and Materials Science&lt;/keyword&gt;&lt;/keywords&gt;&lt;dates&gt;&lt;year&gt;2010&lt;/year&gt;&lt;/dates&gt;&lt;publisher&gt;Springer Netherlands&lt;/publisher&gt;&lt;isbn&gt;1380-6165&lt;/isbn&gt;&lt;urls&gt;&lt;related-urls&gt;&lt;url&gt;http://dx.doi.org/10.1007/s10498-009-9070-7&lt;/url&gt;&lt;/related-urls&gt;&lt;/urls&gt;&lt;electronic-resource-num&gt;10.1007/s10498-009-9070-7&lt;/electronic-resource-num&gt;&lt;/record&gt;&lt;/Cite&gt;&lt;/EndNote&gt;</w:instrText>
      </w:r>
      <w:r w:rsidR="003C280C">
        <w:fldChar w:fldCharType="separate"/>
      </w:r>
      <w:r w:rsidR="00CD3023">
        <w:rPr>
          <w:noProof/>
        </w:rPr>
        <w:t>(</w:t>
      </w:r>
      <w:hyperlink w:anchor="_ENREF_30" w:tooltip="Radke, 2010 #4638" w:history="1">
        <w:r w:rsidR="009F5C8B">
          <w:rPr>
            <w:noProof/>
          </w:rPr>
          <w:t>Radke et al. 2010</w:t>
        </w:r>
      </w:hyperlink>
      <w:r w:rsidR="00CD3023">
        <w:rPr>
          <w:noProof/>
        </w:rPr>
        <w:t>)</w:t>
      </w:r>
      <w:r w:rsidR="003C280C">
        <w:fldChar w:fldCharType="end"/>
      </w:r>
      <w:r w:rsidR="00EB3BE5">
        <w:t>.</w:t>
      </w:r>
    </w:p>
    <w:p w:rsidR="00475D6C" w:rsidRDefault="00475D6C" w:rsidP="00475D6C"/>
    <w:p w:rsidR="00475D6C" w:rsidRDefault="00475D6C" w:rsidP="00475D6C">
      <w:pPr>
        <w:spacing w:before="5" w:after="5"/>
        <w:ind w:left="5" w:right="5"/>
        <w:jc w:val="center"/>
      </w:pPr>
      <w:r>
        <w:rPr>
          <w:noProof/>
          <w:lang w:val="en-AU" w:eastAsia="en-AU"/>
        </w:rPr>
        <w:drawing>
          <wp:inline distT="0" distB="0" distL="0" distR="0">
            <wp:extent cx="5730875" cy="3896995"/>
            <wp:effectExtent l="0" t="0" r="3175" b="8255"/>
            <wp:docPr id="351" name="Filename hint" descr="Figure 70 Trends in the Paddock to Reef marine water quality index (P2R_WQI) and component scores (P2R_CHL and P2R_TSS) for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 name="Filename hint"/>
                    <pic:cNvPicPr/>
                  </pic:nvPicPr>
                  <pic:blipFill>
                    <a:blip r:embed="rId85"/>
                    <a:stretch>
                      <a:fillRect/>
                    </a:stretch>
                  </pic:blipFill>
                  <pic:spPr>
                    <a:xfrm>
                      <a:off x="0" y="0"/>
                      <a:ext cx="5756275" cy="3914267"/>
                    </a:xfrm>
                    <a:prstGeom prst="rect">
                      <a:avLst/>
                    </a:prstGeom>
                  </pic:spPr>
                </pic:pic>
              </a:graphicData>
            </a:graphic>
          </wp:inline>
        </w:drawing>
      </w:r>
    </w:p>
    <w:p w:rsidR="00475D6C" w:rsidRDefault="00475D6C" w:rsidP="00DD02BD">
      <w:pPr>
        <w:pStyle w:val="rPlotLegend"/>
      </w:pPr>
      <w:bookmarkStart w:id="270" w:name="_Ref269194899"/>
      <w:bookmarkStart w:id="271" w:name="_Toc422393264"/>
      <w:r>
        <w:t>Trends in the Paddock to Reef marine water quality index (P2R_WQI) and component scores (P2R_CHL and P2R_TSS) for the Fitzroy region.</w:t>
      </w:r>
      <w:bookmarkEnd w:id="270"/>
      <w:bookmarkEnd w:id="271"/>
    </w:p>
    <w:p w:rsidR="00475D6C" w:rsidRDefault="00475D6C" w:rsidP="00475D6C">
      <w:r>
        <w:br w:type="page"/>
      </w:r>
    </w:p>
    <w:p w:rsidR="00553394" w:rsidRDefault="00641075" w:rsidP="002F2E3D">
      <w:pPr>
        <w:pStyle w:val="Heading2"/>
      </w:pPr>
      <w:bookmarkStart w:id="272" w:name="_Ref269194906"/>
      <w:bookmarkStart w:id="273" w:name="_Toc422393132"/>
      <w:r>
        <w:lastRenderedPageBreak/>
        <w:t>Regional reports: Burnett Mary region</w:t>
      </w:r>
      <w:bookmarkEnd w:id="272"/>
      <w:bookmarkEnd w:id="273"/>
    </w:p>
    <w:p w:rsidR="001570CF" w:rsidRPr="001570CF" w:rsidRDefault="001570CF" w:rsidP="00DD02BD">
      <w:pPr>
        <w:pStyle w:val="BodyText"/>
      </w:pPr>
      <w:r w:rsidRPr="00A40CD0">
        <w:t xml:space="preserve">The Burnett Mary region is the southernmost in the GBR and is comprised of a number of catchments, though only the northernmost catchment, the Baffle Basin, is within the GBR. In this report, the estimate of freshwater extent and the assessment of compliance to the Guidelines using earth observation data </w:t>
      </w:r>
      <w:r w:rsidR="00181D1E">
        <w:t>are</w:t>
      </w:r>
      <w:r w:rsidRPr="00A40CD0">
        <w:t xml:space="preserve"> performed only for the </w:t>
      </w:r>
      <w:r w:rsidR="00181D1E">
        <w:t xml:space="preserve">GBR Marine Park </w:t>
      </w:r>
      <w:r w:rsidRPr="00A40CD0">
        <w:t>section of the Burnett Mary NRM region.</w:t>
      </w:r>
      <w:r>
        <w:t xml:space="preserve"> In this region, according to the proposed delineation (</w:t>
      </w:r>
      <w:r w:rsidR="003C280C">
        <w:fldChar w:fldCharType="begin"/>
      </w:r>
      <w:r w:rsidR="00D068DD">
        <w:instrText xml:space="preserve"> REF _Ref264697585 \h \n </w:instrText>
      </w:r>
      <w:r w:rsidR="003C280C">
        <w:fldChar w:fldCharType="separate"/>
      </w:r>
      <w:r w:rsidR="00166571">
        <w:t>Figure 2</w:t>
      </w:r>
      <w:r w:rsidR="003C280C">
        <w:fldChar w:fldCharType="end"/>
      </w:r>
      <w:r w:rsidR="00D068DD">
        <w:t>), t</w:t>
      </w:r>
      <w:r>
        <w:t xml:space="preserve">he Enclosed Coastal </w:t>
      </w:r>
      <w:r w:rsidRPr="00A40CD0">
        <w:t>marine water body</w:t>
      </w:r>
      <w:r>
        <w:t xml:space="preserve"> accounts for ~21% of the inshore waters used for P2R reporting. </w:t>
      </w:r>
      <w:r w:rsidRPr="00A40CD0">
        <w:t>Caution should be used when interpreting the results for this region as limited field information was used for the parameterization and validation on the remote sensing retrievals.</w:t>
      </w:r>
    </w:p>
    <w:p w:rsidR="00276376" w:rsidRDefault="00276376" w:rsidP="002F2E3D">
      <w:pPr>
        <w:pStyle w:val="Heading3"/>
      </w:pPr>
      <w:bookmarkStart w:id="274" w:name="_Ref269194907"/>
      <w:bookmarkStart w:id="275" w:name="_Toc422393133"/>
      <w:r w:rsidRPr="007E294B">
        <w:t>Assessment of freshwater extent during the wet season</w:t>
      </w:r>
      <w:bookmarkEnd w:id="274"/>
      <w:bookmarkEnd w:id="275"/>
    </w:p>
    <w:p w:rsidR="00D068DD" w:rsidRPr="00A40CD0" w:rsidRDefault="003C280C" w:rsidP="00DD02BD">
      <w:pPr>
        <w:pStyle w:val="BodyText"/>
      </w:pPr>
      <w:r>
        <w:fldChar w:fldCharType="begin"/>
      </w:r>
      <w:r w:rsidR="00D068DD">
        <w:instrText xml:space="preserve"> REF _Ref269194909 \r \h </w:instrText>
      </w:r>
      <w:r>
        <w:fldChar w:fldCharType="separate"/>
      </w:r>
      <w:r w:rsidR="00166571">
        <w:t>Figure 73</w:t>
      </w:r>
      <w:r>
        <w:fldChar w:fldCharType="end"/>
      </w:r>
      <w:r w:rsidR="00D068DD" w:rsidRPr="00A40CD0">
        <w:t xml:space="preserve">reports the freshwater extent for </w:t>
      </w:r>
      <w:r w:rsidR="00D068DD">
        <w:t>wet season 2011/2012 (November 2011- April 2012)</w:t>
      </w:r>
      <w:r w:rsidR="00D068DD" w:rsidRPr="00A40CD0">
        <w:t xml:space="preserve"> for the Mackay Whitsunday region. The freshwater extent was estimated by applying a threshold of 0.24 m</w:t>
      </w:r>
      <w:r w:rsidR="00D068DD" w:rsidRPr="00181D1E">
        <w:rPr>
          <w:vertAlign w:val="superscript"/>
        </w:rPr>
        <w:t>-1</w:t>
      </w:r>
      <w:r w:rsidR="00D068DD" w:rsidRPr="00A40CD0">
        <w:t xml:space="preserve"> for the CDOM seasonal maximum</w:t>
      </w:r>
      <w:r w:rsidR="00D068DD">
        <w:t xml:space="preserve"> (</w:t>
      </w:r>
      <w:r>
        <w:fldChar w:fldCharType="begin"/>
      </w:r>
      <w:r w:rsidR="00D068DD">
        <w:instrText xml:space="preserve"> REF _Ref269194908 \r \h </w:instrText>
      </w:r>
      <w:r>
        <w:fldChar w:fldCharType="separate"/>
      </w:r>
      <w:r w:rsidR="00166571">
        <w:t>Figure 72</w:t>
      </w:r>
      <w:r>
        <w:fldChar w:fldCharType="end"/>
      </w:r>
      <w:r w:rsidR="00D068DD">
        <w:t>)</w:t>
      </w:r>
      <w:r w:rsidR="00D068DD" w:rsidRPr="00A40CD0">
        <w:t xml:space="preserve">. For the </w:t>
      </w:r>
      <w:r w:rsidR="00BC4057" w:rsidRPr="00A40CD0">
        <w:t xml:space="preserve">Burnett Mary </w:t>
      </w:r>
      <w:r w:rsidR="00D068DD" w:rsidRPr="00A40CD0">
        <w:t xml:space="preserve">region the freshwater extent for the </w:t>
      </w:r>
      <w:r w:rsidR="00D068DD">
        <w:t>wet season 2012/13 (November 2011- April 2012) was 1</w:t>
      </w:r>
      <w:r w:rsidR="002D6498">
        <w:t>6869</w:t>
      </w:r>
      <w:r w:rsidR="00D068DD" w:rsidRPr="00A40CD0">
        <w:t xml:space="preserve"> km</w:t>
      </w:r>
      <w:r w:rsidR="00D068DD" w:rsidRPr="0042648A">
        <w:t>2</w:t>
      </w:r>
      <w:r w:rsidR="00D068DD" w:rsidRPr="00A40CD0">
        <w:t xml:space="preserve"> (</w:t>
      </w:r>
      <w:r>
        <w:fldChar w:fldCharType="begin"/>
      </w:r>
      <w:r w:rsidR="002D6498">
        <w:instrText xml:space="preserve"> REF _Ref269638123 \r \h </w:instrText>
      </w:r>
      <w:r>
        <w:fldChar w:fldCharType="separate"/>
      </w:r>
      <w:r w:rsidR="00166571">
        <w:t>Figure 71</w:t>
      </w:r>
      <w:r>
        <w:fldChar w:fldCharType="end"/>
      </w:r>
      <w:r w:rsidR="00D068DD" w:rsidRPr="00A40CD0">
        <w:t xml:space="preserve">). </w:t>
      </w:r>
      <w:r w:rsidR="002D6498">
        <w:t>For this region, t</w:t>
      </w:r>
      <w:r w:rsidR="00D068DD" w:rsidRPr="00A40CD0">
        <w:t>h</w:t>
      </w:r>
      <w:r w:rsidR="00D068DD">
        <w:t xml:space="preserve">e freshwater extents are </w:t>
      </w:r>
      <w:r w:rsidR="002D6498">
        <w:t xml:space="preserve">poorly </w:t>
      </w:r>
      <w:r w:rsidR="00D068DD">
        <w:t xml:space="preserve">correlated with the river </w:t>
      </w:r>
      <w:r w:rsidR="00D068DD" w:rsidRPr="00A40CD0">
        <w:t>discharge(</w:t>
      </w:r>
      <w:r w:rsidR="002D6498">
        <w:t>R=0.219</w:t>
      </w:r>
      <w:r w:rsidR="00D068DD">
        <w:t>,</w:t>
      </w:r>
      <w:r>
        <w:fldChar w:fldCharType="begin"/>
      </w:r>
      <w:r w:rsidR="00587F28">
        <w:instrText xml:space="preserve"> REF _Ref269716748 \r \h </w:instrText>
      </w:r>
      <w:r>
        <w:fldChar w:fldCharType="separate"/>
      </w:r>
      <w:r w:rsidR="00166571">
        <w:t>Figure 71</w:t>
      </w:r>
      <w:r>
        <w:fldChar w:fldCharType="end"/>
      </w:r>
      <w:r w:rsidR="00D068DD">
        <w:t>)</w:t>
      </w:r>
      <w:r w:rsidR="002D6498">
        <w:t xml:space="preserve"> as </w:t>
      </w:r>
      <w:r w:rsidR="002D6498" w:rsidRPr="00A40CD0">
        <w:t xml:space="preserve">the estimate of freshwater extent and the assessment of compliance to the Guidelines using earth observation data is performed only for the GBRMPA section of the </w:t>
      </w:r>
      <w:r w:rsidR="002D6498">
        <w:t>NRM region</w:t>
      </w:r>
      <w:r w:rsidR="00D068DD">
        <w:t xml:space="preserve">. This year the Fitzroy and Mary Burnett NRM regions </w:t>
      </w:r>
      <w:r w:rsidR="00D068DD" w:rsidRPr="00EE7238">
        <w:t xml:space="preserve">recorded above-average summer rainfall and flood events associated </w:t>
      </w:r>
      <w:r w:rsidR="00D068DD">
        <w:t>with</w:t>
      </w:r>
      <w:r w:rsidR="00D068DD" w:rsidRPr="00C762B4">
        <w:t xml:space="preserve"> the remnants of tropical cyclone Oswald </w:t>
      </w:r>
      <w:r w:rsidR="00D068DD">
        <w:t xml:space="preserve">that </w:t>
      </w:r>
      <w:r w:rsidR="00D068DD" w:rsidRPr="00C762B4">
        <w:t xml:space="preserve">tracked south-eastwards parallel to the coast </w:t>
      </w:r>
      <w:r w:rsidR="00D068DD">
        <w:t xml:space="preserve">and </w:t>
      </w:r>
      <w:r w:rsidR="00D068DD" w:rsidRPr="00C762B4">
        <w:t>brought heavy r</w:t>
      </w:r>
      <w:r w:rsidR="00D068DD">
        <w:t xml:space="preserve">ain. </w:t>
      </w:r>
      <w:r w:rsidR="00D068DD" w:rsidRPr="00A40CD0">
        <w:t xml:space="preserve">The Burnett and Mary Rivers flooded </w:t>
      </w:r>
      <w:r w:rsidR="00D068DD">
        <w:t xml:space="preserve">in </w:t>
      </w:r>
      <w:r w:rsidR="00D068DD" w:rsidRPr="00A40CD0">
        <w:t>January</w:t>
      </w:r>
      <w:r w:rsidR="00D068DD">
        <w:t xml:space="preserve"> and March</w:t>
      </w:r>
      <w:r w:rsidR="00D068DD" w:rsidRPr="00A40CD0">
        <w:t xml:space="preserve"> reaching record peak and flow levels</w:t>
      </w:r>
      <w:r w:rsidR="00D068DD">
        <w:t xml:space="preserve">, This year’s large </w:t>
      </w:r>
      <w:r w:rsidR="00D068DD" w:rsidRPr="00A40CD0">
        <w:t>estimated f</w:t>
      </w:r>
      <w:r w:rsidR="00D068DD">
        <w:t xml:space="preserve">reshwater extent may also be due to flows from Baffle Creek and the Calliope River that flow directly in the </w:t>
      </w:r>
      <w:r w:rsidR="00D068DD" w:rsidRPr="00A40CD0">
        <w:t>GBRMPA section of the Burnett Mary NRM region</w:t>
      </w:r>
      <w:r w:rsidR="002D6498" w:rsidRPr="00A40CD0">
        <w:t>(</w:t>
      </w:r>
      <w:r>
        <w:fldChar w:fldCharType="begin"/>
      </w:r>
      <w:r w:rsidR="002D6498">
        <w:instrText xml:space="preserve"> REF _Ref269638123 \r \h </w:instrText>
      </w:r>
      <w:r>
        <w:fldChar w:fldCharType="separate"/>
      </w:r>
      <w:r w:rsidR="00166571">
        <w:t>Figure 71</w:t>
      </w:r>
      <w:r>
        <w:fldChar w:fldCharType="end"/>
      </w:r>
      <w:r w:rsidR="002D6498">
        <w:t xml:space="preserve">, </w:t>
      </w:r>
      <w:r>
        <w:fldChar w:fldCharType="begin"/>
      </w:r>
      <w:r w:rsidR="00D068DD">
        <w:instrText xml:space="preserve"> REF _Ref269194909 \r \h </w:instrText>
      </w:r>
      <w:r>
        <w:fldChar w:fldCharType="separate"/>
      </w:r>
      <w:r w:rsidR="00166571">
        <w:t>Figure 73</w:t>
      </w:r>
      <w:r>
        <w:fldChar w:fldCharType="end"/>
      </w:r>
      <w:r w:rsidR="00D068DD">
        <w:t>).</w:t>
      </w:r>
    </w:p>
    <w:p w:rsidR="00D068DD" w:rsidRDefault="00D068DD" w:rsidP="00DD02BD">
      <w:pPr>
        <w:pStyle w:val="BodyText"/>
      </w:pPr>
      <w:r>
        <w:t xml:space="preserve">The map of frequency of </w:t>
      </w:r>
      <w:r w:rsidR="00A56449">
        <w:t>salinity</w:t>
      </w:r>
      <w:r w:rsidRPr="00DF7A86">
        <w:rPr>
          <w:rFonts w:ascii="MS Gothic" w:eastAsia="MS Gothic" w:hAnsi="MS Gothic" w:hint="eastAsia"/>
          <w:color w:val="000000"/>
        </w:rPr>
        <w:t>≤</w:t>
      </w:r>
      <w:r>
        <w:t>30 (</w:t>
      </w:r>
      <w:r w:rsidR="003C280C">
        <w:fldChar w:fldCharType="begin"/>
      </w:r>
      <w:r>
        <w:instrText xml:space="preserve"> REF _Ref269194910 \r \h </w:instrText>
      </w:r>
      <w:r w:rsidR="003C280C">
        <w:fldChar w:fldCharType="separate"/>
      </w:r>
      <w:r w:rsidR="00166571">
        <w:t>Figure 74</w:t>
      </w:r>
      <w:r w:rsidR="003C280C">
        <w:fldChar w:fldCharType="end"/>
      </w:r>
      <w:r>
        <w:t xml:space="preserve">), shows that in all ten the wet seasons between 2003 and 2013 the freshwater extended into most of the in Inshore water body, while the Midshelf </w:t>
      </w:r>
      <w:r w:rsidR="00587F28">
        <w:t>and Offshore water bodies wer</w:t>
      </w:r>
      <w:r w:rsidR="001301AA">
        <w:t>e</w:t>
      </w:r>
      <w:r>
        <w:t xml:space="preserve"> affected by </w:t>
      </w:r>
      <w:r w:rsidR="001301AA">
        <w:t xml:space="preserve">low </w:t>
      </w:r>
      <w:r>
        <w:t>salinity</w:t>
      </w:r>
      <w:r w:rsidR="00B20973">
        <w:t xml:space="preserve"> </w:t>
      </w:r>
      <w:r w:rsidR="00BC4057">
        <w:t>waters</w:t>
      </w:r>
      <w:r w:rsidR="00587F28">
        <w:t xml:space="preserve"> only twice during the two largest </w:t>
      </w:r>
      <w:r w:rsidR="00587F28" w:rsidRPr="00A40CD0">
        <w:t>freshwater extent</w:t>
      </w:r>
      <w:r w:rsidR="00587F28">
        <w:t>s of 2010/11 in 2012/13 (</w:t>
      </w:r>
      <w:r w:rsidR="003C280C">
        <w:fldChar w:fldCharType="begin"/>
      </w:r>
      <w:r w:rsidR="00587F28">
        <w:instrText xml:space="preserve"> REF _Ref269716748 \r \h </w:instrText>
      </w:r>
      <w:r w:rsidR="003C280C">
        <w:fldChar w:fldCharType="separate"/>
      </w:r>
      <w:r w:rsidR="00166571">
        <w:t>Figure 71</w:t>
      </w:r>
      <w:r w:rsidR="003C280C">
        <w:fldChar w:fldCharType="end"/>
      </w:r>
      <w:r w:rsidR="00587F28">
        <w:t>)</w:t>
      </w:r>
      <w:r w:rsidRPr="00A40CD0">
        <w:t>.</w:t>
      </w:r>
      <w:r w:rsidR="00BC4057">
        <w:t xml:space="preserve"> The speckles in the North-eastern portion of the Offshore waters are probably due to high CDOM related to upwelling events.</w:t>
      </w:r>
    </w:p>
    <w:p w:rsidR="00A312CF" w:rsidRDefault="00A312CF" w:rsidP="00075DB9">
      <w:r w:rsidRPr="00A312CF">
        <w:rPr>
          <w:noProof/>
          <w:lang w:val="en-AU" w:eastAsia="en-AU"/>
        </w:rPr>
        <w:lastRenderedPageBreak/>
        <w:drawing>
          <wp:inline distT="0" distB="0" distL="0" distR="0">
            <wp:extent cx="5756275" cy="3518186"/>
            <wp:effectExtent l="0" t="0" r="0" b="6350"/>
            <wp:docPr id="22" name="Picture 6" descr="Figure 71 Freshwater discharge and estimated freshwater extent for the Burnett Mary region based on the CDOM maximum for the wet seas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756275" cy="3518186"/>
                    </a:xfrm>
                    <a:prstGeom prst="rect">
                      <a:avLst/>
                    </a:prstGeom>
                    <a:noFill/>
                    <a:ln>
                      <a:noFill/>
                    </a:ln>
                  </pic:spPr>
                </pic:pic>
              </a:graphicData>
            </a:graphic>
          </wp:inline>
        </w:drawing>
      </w:r>
    </w:p>
    <w:p w:rsidR="00A312CF" w:rsidRDefault="00A312CF" w:rsidP="00DD02BD">
      <w:pPr>
        <w:pStyle w:val="rPlotLegend"/>
      </w:pPr>
      <w:bookmarkStart w:id="276" w:name="_Ref269638123"/>
      <w:bookmarkStart w:id="277" w:name="_Ref269716748"/>
      <w:bookmarkStart w:id="278" w:name="_Toc422393265"/>
      <w:r w:rsidRPr="00A40CD0">
        <w:t xml:space="preserve">Freshwater discharge and estimated freshwater extent for the </w:t>
      </w:r>
      <w:r w:rsidR="00D068DD">
        <w:t>Burnett Mary</w:t>
      </w:r>
      <w:r w:rsidRPr="00A40CD0">
        <w:t xml:space="preserve"> region based on the CDOM maximum for the wet seasons.</w:t>
      </w:r>
      <w:bookmarkEnd w:id="276"/>
      <w:bookmarkEnd w:id="277"/>
      <w:bookmarkEnd w:id="278"/>
    </w:p>
    <w:p w:rsidR="00276376" w:rsidRPr="00276376" w:rsidRDefault="00276376" w:rsidP="00276376"/>
    <w:p w:rsidR="00553394" w:rsidRDefault="00641075">
      <w:pPr>
        <w:spacing w:before="5" w:after="5"/>
        <w:ind w:left="5" w:right="5"/>
        <w:jc w:val="center"/>
      </w:pPr>
      <w:r>
        <w:rPr>
          <w:noProof/>
          <w:lang w:val="en-AU" w:eastAsia="en-AU"/>
        </w:rPr>
        <w:lastRenderedPageBreak/>
        <w:drawing>
          <wp:inline distT="0" distB="0" distL="0" distR="0">
            <wp:extent cx="5730875" cy="6418580"/>
            <wp:effectExtent l="0" t="0" r="3175" b="0"/>
            <wp:docPr id="428" name="Filename hint" descr="Figure 72 Map of freshwater extent for the wet season for the Burnett Mary region. Maximum value of CDOM for the wet season 2012/201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 name="Filename hint"/>
                    <pic:cNvPicPr/>
                  </pic:nvPicPr>
                  <pic:blipFill>
                    <a:blip r:embed="rId87"/>
                    <a:stretch>
                      <a:fillRect/>
                    </a:stretch>
                  </pic:blipFill>
                  <pic:spPr>
                    <a:xfrm>
                      <a:off x="0" y="0"/>
                      <a:ext cx="5756275" cy="6245426"/>
                    </a:xfrm>
                    <a:prstGeom prst="rect">
                      <a:avLst/>
                    </a:prstGeom>
                  </pic:spPr>
                </pic:pic>
              </a:graphicData>
            </a:graphic>
          </wp:inline>
        </w:drawing>
      </w:r>
    </w:p>
    <w:p w:rsidR="00553394" w:rsidRDefault="00641075">
      <w:pPr>
        <w:pStyle w:val="rPlotLegend"/>
      </w:pPr>
      <w:bookmarkStart w:id="279" w:name="_Ref269194908"/>
      <w:bookmarkStart w:id="280" w:name="_Toc422393266"/>
      <w:r>
        <w:t>Map of freshwater extent for the wet season for the Burnett Mary region. Maximum value of CDOM for the wet season 2012/2013 (November 2012 - April 2013),</w:t>
      </w:r>
      <w:bookmarkEnd w:id="279"/>
      <w:bookmarkEnd w:id="280"/>
    </w:p>
    <w:p w:rsidR="00553394" w:rsidRDefault="00641075">
      <w:pPr>
        <w:spacing w:before="5" w:after="5"/>
        <w:ind w:left="5" w:right="5"/>
        <w:jc w:val="center"/>
      </w:pPr>
      <w:r>
        <w:rPr>
          <w:noProof/>
          <w:lang w:val="en-AU" w:eastAsia="en-AU"/>
        </w:rPr>
        <w:lastRenderedPageBreak/>
        <w:drawing>
          <wp:inline distT="0" distB="0" distL="0" distR="0">
            <wp:extent cx="5730875" cy="6418580"/>
            <wp:effectExtent l="0" t="0" r="3175" b="0"/>
            <wp:docPr id="431" name="Filename hint" descr="Figure 73 Map of freshwater extent for the wet season for the Burnett Mary region. Freshwater extent estimated with a threshold for the CDOM seasonal maximum of 0.24 m-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 name="Filename hint"/>
                    <pic:cNvPicPr/>
                  </pic:nvPicPr>
                  <pic:blipFill>
                    <a:blip r:embed="rId88"/>
                    <a:stretch>
                      <a:fillRect/>
                    </a:stretch>
                  </pic:blipFill>
                  <pic:spPr>
                    <a:xfrm>
                      <a:off x="0" y="0"/>
                      <a:ext cx="5756275" cy="6245426"/>
                    </a:xfrm>
                    <a:prstGeom prst="rect">
                      <a:avLst/>
                    </a:prstGeom>
                  </pic:spPr>
                </pic:pic>
              </a:graphicData>
            </a:graphic>
          </wp:inline>
        </w:drawing>
      </w:r>
    </w:p>
    <w:p w:rsidR="00553394" w:rsidRDefault="00641075">
      <w:pPr>
        <w:pStyle w:val="rPlotLegend"/>
      </w:pPr>
      <w:bookmarkStart w:id="281" w:name="_Ref269194909"/>
      <w:bookmarkStart w:id="282" w:name="_Toc422393267"/>
      <w:r>
        <w:t>Map of freshwater extent for the wet season for the Burnett Mary region. Freshwater extent estimated with a threshold for the CDOM seasonal maximum of 0.24 m</w:t>
      </w:r>
      <w:r w:rsidRPr="00160292">
        <w:rPr>
          <w:vertAlign w:val="superscript"/>
        </w:rPr>
        <w:t>-1</w:t>
      </w:r>
      <w:r>
        <w:t>.</w:t>
      </w:r>
      <w:bookmarkEnd w:id="281"/>
      <w:bookmarkEnd w:id="282"/>
    </w:p>
    <w:p w:rsidR="00553394" w:rsidRDefault="00641075">
      <w:pPr>
        <w:spacing w:before="5" w:after="5"/>
        <w:ind w:left="5" w:right="5"/>
        <w:jc w:val="center"/>
      </w:pPr>
      <w:r>
        <w:rPr>
          <w:noProof/>
          <w:lang w:val="en-AU" w:eastAsia="en-AU"/>
        </w:rPr>
        <w:lastRenderedPageBreak/>
        <w:drawing>
          <wp:inline distT="0" distB="0" distL="0" distR="0">
            <wp:extent cx="5730875" cy="6418580"/>
            <wp:effectExtent l="0" t="0" r="3175" b="0"/>
            <wp:docPr id="434" name="Filename hint" descr="Figure 74 Map of freshwater extent for the wet season for the Burnett Mary region. Superimposed seasonal maximum freshwater plume extents for the wet seasons between 2003 and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 name="Filename hint"/>
                    <pic:cNvPicPr/>
                  </pic:nvPicPr>
                  <pic:blipFill>
                    <a:blip r:embed="rId89"/>
                    <a:stretch>
                      <a:fillRect/>
                    </a:stretch>
                  </pic:blipFill>
                  <pic:spPr>
                    <a:xfrm>
                      <a:off x="0" y="0"/>
                      <a:ext cx="5756275" cy="6250168"/>
                    </a:xfrm>
                    <a:prstGeom prst="rect">
                      <a:avLst/>
                    </a:prstGeom>
                  </pic:spPr>
                </pic:pic>
              </a:graphicData>
            </a:graphic>
          </wp:inline>
        </w:drawing>
      </w:r>
    </w:p>
    <w:p w:rsidR="00553394" w:rsidRDefault="00641075" w:rsidP="00436621">
      <w:pPr>
        <w:pStyle w:val="rPlotLegend"/>
      </w:pPr>
      <w:bookmarkStart w:id="283" w:name="_Ref269194910"/>
      <w:bookmarkStart w:id="284" w:name="_Toc422393268"/>
      <w:r>
        <w:t>Map of freshwater extent for the wet season for the Burnett Mary region. Superimposed seasonal maximum freshwater plume extents for the wet seasons between 2003 and 2013.</w:t>
      </w:r>
      <w:bookmarkEnd w:id="283"/>
      <w:bookmarkEnd w:id="284"/>
    </w:p>
    <w:p w:rsidR="00553394" w:rsidRDefault="00641075">
      <w:r>
        <w:br w:type="page"/>
      </w:r>
    </w:p>
    <w:p w:rsidR="005A4A90" w:rsidRPr="007E294B" w:rsidRDefault="005A4A90" w:rsidP="00DD02BD">
      <w:pPr>
        <w:pStyle w:val="Heading3"/>
        <w:spacing w:after="240"/>
      </w:pPr>
      <w:bookmarkStart w:id="285" w:name="_Toc422393134"/>
      <w:bookmarkStart w:id="286" w:name="_Ref269194911"/>
      <w:r w:rsidRPr="007E294B">
        <w:lastRenderedPageBreak/>
        <w:t xml:space="preserve">The </w:t>
      </w:r>
      <w:r>
        <w:t>annual me</w:t>
      </w:r>
      <w:r w:rsidRPr="007E294B">
        <w:t>an maps for Chlorophyll-a and Total Suspended Solids.</w:t>
      </w:r>
      <w:bookmarkEnd w:id="285"/>
    </w:p>
    <w:p w:rsidR="00BC4057" w:rsidRPr="00A40CD0" w:rsidRDefault="00BC4057" w:rsidP="00DD02BD">
      <w:pPr>
        <w:pStyle w:val="BodyText"/>
      </w:pPr>
      <w:r w:rsidRPr="00A40CD0">
        <w:t xml:space="preserve">The </w:t>
      </w:r>
      <w:r>
        <w:t xml:space="preserve">annual CHL mean maps </w:t>
      </w:r>
      <w:r w:rsidRPr="00A40CD0">
        <w:t>for the Burnett Mary region</w:t>
      </w:r>
      <w:r>
        <w:t xml:space="preserve"> (</w:t>
      </w:r>
      <w:r w:rsidR="003C280C">
        <w:fldChar w:fldCharType="begin"/>
      </w:r>
      <w:r>
        <w:instrText xml:space="preserve"> REF _Ref269194914 \r \h </w:instrText>
      </w:r>
      <w:r w:rsidR="003C280C">
        <w:fldChar w:fldCharType="separate"/>
      </w:r>
      <w:r w:rsidR="00166571">
        <w:t>Figure 75</w:t>
      </w:r>
      <w:r w:rsidR="003C280C">
        <w:fldChar w:fldCharType="end"/>
      </w:r>
      <w:r>
        <w:t>)</w:t>
      </w:r>
      <w:r w:rsidRPr="00A40CD0">
        <w:t xml:space="preserve"> show high CHL concentrations n</w:t>
      </w:r>
      <w:r>
        <w:t>ear the coast and in the estuaries</w:t>
      </w:r>
      <w:r w:rsidRPr="00A40CD0">
        <w:t xml:space="preserve"> to lower conc</w:t>
      </w:r>
      <w:r>
        <w:t>entrations towards the East. Mean CHL values of up-to 1.0µg</w:t>
      </w:r>
      <w:r w:rsidRPr="00A40CD0">
        <w:rPr>
          <w:rFonts w:ascii="SymbolProp BT" w:hAnsi="SymbolProp BT"/>
        </w:rPr>
        <w:t></w:t>
      </w:r>
      <w:r w:rsidRPr="00A40CD0">
        <w:t>L</w:t>
      </w:r>
      <w:r w:rsidRPr="00A40CD0">
        <w:rPr>
          <w:vertAlign w:val="superscript"/>
        </w:rPr>
        <w:t>-1</w:t>
      </w:r>
      <w:r w:rsidRPr="00A40CD0">
        <w:t xml:space="preserve"> extended beyond </w:t>
      </w:r>
      <w:r>
        <w:t>the coastal to inshore boundary, and it ranged 0.3</w:t>
      </w:r>
      <w:r w:rsidRPr="00A40CD0">
        <w:t xml:space="preserve">-0.6 </w:t>
      </w:r>
      <w:r>
        <w:t>µg</w:t>
      </w:r>
      <w:r w:rsidRPr="00A40CD0">
        <w:rPr>
          <w:rFonts w:ascii="SymbolProp BT" w:hAnsi="SymbolProp BT"/>
        </w:rPr>
        <w:t></w:t>
      </w:r>
      <w:r w:rsidRPr="00A40CD0">
        <w:t>L</w:t>
      </w:r>
      <w:r w:rsidRPr="00A40CD0">
        <w:rPr>
          <w:vertAlign w:val="superscript"/>
        </w:rPr>
        <w:t>-1</w:t>
      </w:r>
      <w:r w:rsidRPr="00A40CD0">
        <w:t xml:space="preserve"> in the Midshelf. </w:t>
      </w:r>
      <w:r>
        <w:t>The me</w:t>
      </w:r>
      <w:r w:rsidRPr="00A40CD0">
        <w:t xml:space="preserve">an CHL values in the offshore region ranged between 0.15-0.25 </w:t>
      </w:r>
      <w:r>
        <w:t>µg</w:t>
      </w:r>
      <w:r w:rsidRPr="00A40CD0">
        <w:rPr>
          <w:rFonts w:ascii="SymbolProp BT" w:hAnsi="SymbolProp BT"/>
        </w:rPr>
        <w:t></w:t>
      </w:r>
      <w:r w:rsidRPr="00A40CD0">
        <w:t>L</w:t>
      </w:r>
      <w:r w:rsidRPr="00A40CD0">
        <w:rPr>
          <w:vertAlign w:val="superscript"/>
        </w:rPr>
        <w:t>-1</w:t>
      </w:r>
      <w:r>
        <w:t>, while me</w:t>
      </w:r>
      <w:r w:rsidRPr="00A40CD0">
        <w:t xml:space="preserve">an CHL values of chlorophyll-a to 0.5 </w:t>
      </w:r>
      <w:r>
        <w:t>µg</w:t>
      </w:r>
      <w:r w:rsidRPr="00A40CD0">
        <w:rPr>
          <w:rFonts w:ascii="SymbolProp BT" w:hAnsi="SymbolProp BT"/>
        </w:rPr>
        <w:t></w:t>
      </w:r>
      <w:r w:rsidRPr="00A40CD0">
        <w:t>L</w:t>
      </w:r>
      <w:r w:rsidRPr="00A40CD0">
        <w:rPr>
          <w:vertAlign w:val="superscript"/>
        </w:rPr>
        <w:t>-1</w:t>
      </w:r>
      <w:r w:rsidRPr="00A40CD0">
        <w:t xml:space="preserve">extended as far as the Bunker group </w:t>
      </w:r>
      <w:r>
        <w:t xml:space="preserve">and </w:t>
      </w:r>
      <w:r w:rsidRPr="00A40CD0">
        <w:t xml:space="preserve">values of ~ </w:t>
      </w:r>
      <w:r>
        <w:t>0.3-0.4µg</w:t>
      </w:r>
      <w:r w:rsidRPr="00A40CD0">
        <w:rPr>
          <w:rFonts w:ascii="SymbolProp BT" w:hAnsi="SymbolProp BT"/>
        </w:rPr>
        <w:t></w:t>
      </w:r>
      <w:r w:rsidRPr="00A40CD0">
        <w:t>L</w:t>
      </w:r>
      <w:r w:rsidRPr="00A40CD0">
        <w:rPr>
          <w:vertAlign w:val="superscript"/>
        </w:rPr>
        <w:t>-1</w:t>
      </w:r>
      <w:r>
        <w:t xml:space="preserve">were observed in proximity of the mid and outer shelf reefs of </w:t>
      </w:r>
      <w:r w:rsidRPr="00A40CD0">
        <w:t>the offshore area particularly in the Swain group.</w:t>
      </w:r>
    </w:p>
    <w:p w:rsidR="00BC4057" w:rsidRPr="00A40CD0" w:rsidRDefault="00BC4057" w:rsidP="00DD02BD">
      <w:pPr>
        <w:pStyle w:val="BodyText"/>
      </w:pPr>
      <w:r w:rsidRPr="00A40CD0">
        <w:t xml:space="preserve">The </w:t>
      </w:r>
      <w:r>
        <w:t>annual me</w:t>
      </w:r>
      <w:r w:rsidRPr="00A40CD0">
        <w:t>an maps of non-algal particulate matter (as a measure of TSS) (</w:t>
      </w:r>
      <w:r w:rsidR="003C280C">
        <w:fldChar w:fldCharType="begin"/>
      </w:r>
      <w:r>
        <w:instrText xml:space="preserve"> REF _Ref269194915 \r \h </w:instrText>
      </w:r>
      <w:r w:rsidR="003C280C">
        <w:fldChar w:fldCharType="separate"/>
      </w:r>
      <w:r w:rsidR="00166571">
        <w:t>Figure 76</w:t>
      </w:r>
      <w:r w:rsidR="003C280C">
        <w:fldChar w:fldCharType="end"/>
      </w:r>
      <w:r>
        <w:t xml:space="preserve">) </w:t>
      </w:r>
      <w:r w:rsidRPr="00A40CD0">
        <w:t>show values higher than 3 mgL</w:t>
      </w:r>
      <w:r w:rsidRPr="00A40CD0">
        <w:rPr>
          <w:vertAlign w:val="superscript"/>
        </w:rPr>
        <w:t>-1</w:t>
      </w:r>
      <w:r w:rsidRPr="00A40CD0">
        <w:t xml:space="preserve"> only </w:t>
      </w:r>
      <w:r w:rsidR="004F6164">
        <w:t xml:space="preserve">in Port Curtis and in </w:t>
      </w:r>
      <w:r w:rsidRPr="00A40CD0">
        <w:t>the area close to the river mouth</w:t>
      </w:r>
      <w:r>
        <w:t>s</w:t>
      </w:r>
      <w:r w:rsidRPr="00A40CD0">
        <w:t xml:space="preserve">. </w:t>
      </w:r>
      <w:r w:rsidR="004F6164" w:rsidRPr="00A40CD0">
        <w:t>The high concentrations shown near Break</w:t>
      </w:r>
      <w:r w:rsidR="00B20973">
        <w:t xml:space="preserve"> </w:t>
      </w:r>
      <w:r w:rsidR="004F6164" w:rsidRPr="00A40CD0">
        <w:t xml:space="preserve">sea Spit are likely to be overestimated. The accuracy of the retrieval from MODIS imagery in these shallow waters systems cannot be </w:t>
      </w:r>
      <w:r w:rsidR="009519F7" w:rsidRPr="00A40CD0">
        <w:t>assessed,</w:t>
      </w:r>
      <w:r w:rsidR="004F6164" w:rsidRPr="00A40CD0">
        <w:t xml:space="preserve"> as there is no data available for parameterization and validation.</w:t>
      </w:r>
    </w:p>
    <w:p w:rsidR="00BC4057" w:rsidRPr="005A4A90" w:rsidRDefault="00BC4057" w:rsidP="00DD02BD">
      <w:pPr>
        <w:pStyle w:val="BodyText"/>
      </w:pPr>
      <w:r w:rsidRPr="00A40CD0">
        <w:t>The number of image observations a</w:t>
      </w:r>
      <w:r w:rsidR="000C05D8">
        <w:t>vailable for calculating the me</w:t>
      </w:r>
      <w:r w:rsidRPr="00A40CD0">
        <w:t xml:space="preserve">an values varies from 20 to 30 observations for the wet season and </w:t>
      </w:r>
      <w:r w:rsidR="0088197E">
        <w:t xml:space="preserve">at least </w:t>
      </w:r>
      <w:r w:rsidRPr="00A40CD0">
        <w:t xml:space="preserve">40-50 for the dry </w:t>
      </w:r>
      <w:r>
        <w:t xml:space="preserve">season for each pixel location, as reported in section </w:t>
      </w:r>
      <w:r w:rsidR="003C280C">
        <w:fldChar w:fldCharType="begin"/>
      </w:r>
      <w:r>
        <w:instrText xml:space="preserve"> REF _Ref269396949 \r \h </w:instrText>
      </w:r>
      <w:r w:rsidR="003C280C">
        <w:fldChar w:fldCharType="separate"/>
      </w:r>
      <w:r w:rsidR="00166571">
        <w:t>7.1</w:t>
      </w:r>
      <w:r w:rsidR="003C280C">
        <w:fldChar w:fldCharType="end"/>
      </w:r>
      <w:r w:rsidRPr="00A40CD0">
        <w:t>.</w:t>
      </w:r>
    </w:p>
    <w:p w:rsidR="00276376" w:rsidRPr="007E294B" w:rsidRDefault="00276376" w:rsidP="002F2E3D">
      <w:pPr>
        <w:pStyle w:val="Heading3"/>
      </w:pPr>
      <w:bookmarkStart w:id="287" w:name="_Toc422393135"/>
      <w:r w:rsidRPr="007E294B">
        <w:t>Assessment of the exceedance of water quality guidelines</w:t>
      </w:r>
      <w:bookmarkEnd w:id="286"/>
      <w:bookmarkEnd w:id="287"/>
    </w:p>
    <w:p w:rsidR="00E10340" w:rsidRDefault="00E10340" w:rsidP="00DD02BD">
      <w:pPr>
        <w:pStyle w:val="BodyText"/>
      </w:pPr>
      <w:r>
        <w:t xml:space="preserve">The </w:t>
      </w:r>
      <w:r w:rsidRPr="00A40CD0">
        <w:t xml:space="preserve">exceedance of the Guidelines </w:t>
      </w:r>
      <w:r>
        <w:t xml:space="preserve">was </w:t>
      </w:r>
      <w:r w:rsidRPr="00A40CD0">
        <w:t>assessed for CHL and TSS retrieved from MODIS Aqua using CSIRO’s algorithm. For the Burnett Mary region the annual mean CHL</w:t>
      </w:r>
      <w:r w:rsidR="00B20973">
        <w:t xml:space="preserve"> </w:t>
      </w:r>
      <w:r w:rsidRPr="00A40CD0">
        <w:t xml:space="preserve">values of exceeded </w:t>
      </w:r>
      <w:r>
        <w:t xml:space="preserve">the Guidelines threshold values for 98% </w:t>
      </w:r>
      <w:r w:rsidRPr="00A40CD0">
        <w:t xml:space="preserve">of the </w:t>
      </w:r>
      <w:r>
        <w:t>Inshore</w:t>
      </w:r>
      <w:r w:rsidRPr="00A40CD0">
        <w:t xml:space="preserve"> Coastal are</w:t>
      </w:r>
      <w:r>
        <w:t xml:space="preserve">a, 46% of the Midshelf and 2% </w:t>
      </w:r>
      <w:r w:rsidRPr="00A40CD0">
        <w:t>of the Offshore areas (</w:t>
      </w:r>
      <w:r w:rsidR="003C280C">
        <w:fldChar w:fldCharType="begin"/>
      </w:r>
      <w:r>
        <w:instrText xml:space="preserve"> REF _Ref269194898 \r \h </w:instrText>
      </w:r>
      <w:r w:rsidR="003C280C">
        <w:fldChar w:fldCharType="separate"/>
      </w:r>
      <w:r w:rsidR="00166571">
        <w:t>Table 16</w:t>
      </w:r>
      <w:r w:rsidR="003C280C">
        <w:fldChar w:fldCharType="end"/>
      </w:r>
      <w:r>
        <w:t>). The Exceedance</w:t>
      </w:r>
      <w:r w:rsidRPr="00A40CD0">
        <w:t xml:space="preserve"> maps for CHL show that the mean CHL values of exceeded the Guidelines thresholds over the whole year</w:t>
      </w:r>
      <w:r>
        <w:t xml:space="preserve"> in a coastal band ~ 20 km wide, thus including</w:t>
      </w:r>
      <w:r w:rsidR="00B20973">
        <w:t xml:space="preserve"> </w:t>
      </w:r>
      <w:r>
        <w:t xml:space="preserve">most of the Inshore water body and in Midshelf water body around the </w:t>
      </w:r>
      <w:r w:rsidR="004F7E97">
        <w:t>Northern</w:t>
      </w:r>
      <w:r>
        <w:t xml:space="preserve"> part of the region</w:t>
      </w:r>
      <w:r w:rsidR="00D76732">
        <w:t xml:space="preserve"> (</w:t>
      </w:r>
      <w:r w:rsidR="003C280C">
        <w:fldChar w:fldCharType="begin"/>
      </w:r>
      <w:r w:rsidR="00D76732">
        <w:instrText xml:space="preserve"> REF _Ref269194914 \r \h </w:instrText>
      </w:r>
      <w:r w:rsidR="003C280C">
        <w:fldChar w:fldCharType="separate"/>
      </w:r>
      <w:r w:rsidR="00166571">
        <w:t>Figure 75</w:t>
      </w:r>
      <w:r w:rsidR="003C280C">
        <w:fldChar w:fldCharType="end"/>
      </w:r>
      <w:r w:rsidR="00D76732">
        <w:t xml:space="preserve">, </w:t>
      </w:r>
      <w:r w:rsidR="003C280C">
        <w:fldChar w:fldCharType="begin"/>
      </w:r>
      <w:r w:rsidR="00D76732">
        <w:instrText xml:space="preserve"> REF _Ref269194916 \r \h </w:instrText>
      </w:r>
      <w:r w:rsidR="003C280C">
        <w:fldChar w:fldCharType="separate"/>
      </w:r>
      <w:r w:rsidR="00166571">
        <w:t>Figure 77</w:t>
      </w:r>
      <w:r w:rsidR="003C280C">
        <w:fldChar w:fldCharType="end"/>
      </w:r>
      <w:r>
        <w:t>). This spatial pattern has been consistent for this region over the last few years, while in the first part of the decad</w:t>
      </w:r>
      <w:r w:rsidR="009519F7">
        <w:t>e between 2003 and 2013 the exce</w:t>
      </w:r>
      <w:r>
        <w:t xml:space="preserve">edance was mainly observed in Port Curtis and </w:t>
      </w:r>
      <w:r w:rsidR="006C30BA">
        <w:t>at Baffle Creek mouth</w:t>
      </w:r>
      <w:r>
        <w:t>, as shown by the map of frequency of CHL exceedance (</w:t>
      </w:r>
      <w:r w:rsidR="003C280C">
        <w:fldChar w:fldCharType="begin"/>
      </w:r>
      <w:r w:rsidR="00D76732">
        <w:instrText xml:space="preserve"> REF _Ref269194918 \r \h </w:instrText>
      </w:r>
      <w:r w:rsidR="003C280C">
        <w:fldChar w:fldCharType="separate"/>
      </w:r>
      <w:r w:rsidR="00166571">
        <w:t>Figure 79</w:t>
      </w:r>
      <w:r w:rsidR="003C280C">
        <w:fldChar w:fldCharType="end"/>
      </w:r>
      <w:r>
        <w:t>).</w:t>
      </w:r>
    </w:p>
    <w:p w:rsidR="00E10340" w:rsidRPr="00A40CD0" w:rsidRDefault="00E10340" w:rsidP="00DD02BD">
      <w:pPr>
        <w:pStyle w:val="BodyText"/>
      </w:pPr>
      <w:r w:rsidRPr="00A40CD0">
        <w:t>Over the whole year, exceedance of TSS Guideline values was</w:t>
      </w:r>
      <w:r>
        <w:t xml:space="preserve"> recorded in </w:t>
      </w:r>
      <w:r w:rsidR="006C30BA">
        <w:t>28</w:t>
      </w:r>
      <w:r w:rsidRPr="00A40CD0">
        <w:t>% of</w:t>
      </w:r>
      <w:r w:rsidR="006C30BA">
        <w:t xml:space="preserve"> Inshore, 1% of Midshelf and 0</w:t>
      </w:r>
      <w:r w:rsidRPr="00A40CD0">
        <w:t>% of Offshore areas (</w:t>
      </w:r>
      <w:r>
        <w:t xml:space="preserve">Table 15, </w:t>
      </w:r>
      <w:r w:rsidR="003C280C">
        <w:fldChar w:fldCharType="begin"/>
      </w:r>
      <w:r w:rsidR="00D76732">
        <w:instrText xml:space="preserve"> REF _Ref269194915 \r \h </w:instrText>
      </w:r>
      <w:r w:rsidR="003C280C">
        <w:fldChar w:fldCharType="separate"/>
      </w:r>
      <w:r w:rsidR="00166571">
        <w:t>Figure 76</w:t>
      </w:r>
      <w:r w:rsidR="003C280C">
        <w:fldChar w:fldCharType="end"/>
      </w:r>
      <w:r w:rsidR="00D76732">
        <w:t xml:space="preserve">, </w:t>
      </w:r>
      <w:r w:rsidR="003C280C">
        <w:fldChar w:fldCharType="begin"/>
      </w:r>
      <w:r w:rsidR="00D76732">
        <w:instrText xml:space="preserve"> REF _Ref269194917 \r \h </w:instrText>
      </w:r>
      <w:r w:rsidR="003C280C">
        <w:fldChar w:fldCharType="separate"/>
      </w:r>
      <w:r w:rsidR="00166571">
        <w:t>Figure 78</w:t>
      </w:r>
      <w:r w:rsidR="003C280C">
        <w:fldChar w:fldCharType="end"/>
      </w:r>
      <w:r>
        <w:t>), The Exceedance maps for TSS</w:t>
      </w:r>
      <w:r w:rsidRPr="00A40CD0">
        <w:t xml:space="preserve"> show that the mean </w:t>
      </w:r>
      <w:r>
        <w:t>TSS</w:t>
      </w:r>
      <w:r w:rsidRPr="00A40CD0">
        <w:t xml:space="preserve"> values of exceeded the Guidelines thresholds over the whole year only in river mouths and embayments</w:t>
      </w:r>
      <w:r>
        <w:t xml:space="preserve"> (</w:t>
      </w:r>
      <w:r w:rsidR="003C280C">
        <w:fldChar w:fldCharType="begin"/>
      </w:r>
      <w:r w:rsidR="00D76732">
        <w:instrText xml:space="preserve"> REF _Ref269194915 \r \h </w:instrText>
      </w:r>
      <w:r w:rsidR="003C280C">
        <w:fldChar w:fldCharType="separate"/>
      </w:r>
      <w:r w:rsidR="00166571">
        <w:t>Figure 76</w:t>
      </w:r>
      <w:r w:rsidR="003C280C">
        <w:fldChar w:fldCharType="end"/>
      </w:r>
      <w:r w:rsidR="00D76732">
        <w:t xml:space="preserve">, </w:t>
      </w:r>
      <w:r w:rsidR="003C280C">
        <w:fldChar w:fldCharType="begin"/>
      </w:r>
      <w:r w:rsidR="00D76732">
        <w:instrText xml:space="preserve"> REF _Ref269194917 \r \h </w:instrText>
      </w:r>
      <w:r w:rsidR="003C280C">
        <w:fldChar w:fldCharType="separate"/>
      </w:r>
      <w:r w:rsidR="00166571">
        <w:t>Figure 78</w:t>
      </w:r>
      <w:r w:rsidR="003C280C">
        <w:fldChar w:fldCharType="end"/>
      </w:r>
      <w:r>
        <w:t>). This spatial pattern has been consistent for this region over the decade between 2003 and 2013, as shown by the map of frequency of TSS exceedance (</w:t>
      </w:r>
      <w:r w:rsidR="003C280C">
        <w:fldChar w:fldCharType="begin"/>
      </w:r>
      <w:r w:rsidR="00D76732">
        <w:instrText xml:space="preserve"> REF _Ref269194919 \r \h </w:instrText>
      </w:r>
      <w:r w:rsidR="003C280C">
        <w:fldChar w:fldCharType="separate"/>
      </w:r>
      <w:r w:rsidR="00166571">
        <w:t>Figure 80</w:t>
      </w:r>
      <w:r w:rsidR="003C280C">
        <w:fldChar w:fldCharType="end"/>
      </w:r>
      <w:r>
        <w:t>).</w:t>
      </w:r>
    </w:p>
    <w:p w:rsidR="00EA2B28" w:rsidRDefault="00E10340" w:rsidP="00DD02BD">
      <w:pPr>
        <w:pStyle w:val="BodyText"/>
      </w:pPr>
      <w:r>
        <w:t xml:space="preserve">Maps and tables providing details for the seasonal exceedance in the wet and dry seasonsare reported in section </w:t>
      </w:r>
      <w:r w:rsidR="003C280C">
        <w:fldChar w:fldCharType="begin"/>
      </w:r>
      <w:r>
        <w:instrText xml:space="preserve"> REF _Ref269322013 \r \h </w:instrText>
      </w:r>
      <w:r w:rsidR="003C280C">
        <w:fldChar w:fldCharType="separate"/>
      </w:r>
      <w:r w:rsidR="00166571">
        <w:t>7.2</w:t>
      </w:r>
      <w:r w:rsidR="003C280C">
        <w:fldChar w:fldCharType="end"/>
      </w:r>
      <w:r>
        <w:t xml:space="preserve"> (</w:t>
      </w:r>
      <w:r w:rsidR="003C280C">
        <w:fldChar w:fldCharType="begin"/>
      </w:r>
      <w:r w:rsidR="00EA2B28">
        <w:instrText xml:space="preserve"> REF _Ref269137150 \r \h </w:instrText>
      </w:r>
      <w:r w:rsidR="003C280C">
        <w:fldChar w:fldCharType="separate"/>
      </w:r>
      <w:r w:rsidR="00166571">
        <w:t>Table 30</w:t>
      </w:r>
      <w:r w:rsidR="003C280C">
        <w:fldChar w:fldCharType="end"/>
      </w:r>
      <w:r w:rsidR="000F10B3">
        <w:t xml:space="preserve">, </w:t>
      </w:r>
      <w:r w:rsidR="003C280C">
        <w:fldChar w:fldCharType="begin"/>
      </w:r>
      <w:r w:rsidR="00EA2B28">
        <w:instrText xml:space="preserve"> REF _Ref269137152 \r \h </w:instrText>
      </w:r>
      <w:r w:rsidR="003C280C">
        <w:fldChar w:fldCharType="separate"/>
      </w:r>
      <w:r w:rsidR="00166571">
        <w:t>Table 31</w:t>
      </w:r>
      <w:r w:rsidR="003C280C">
        <w:fldChar w:fldCharType="end"/>
      </w:r>
      <w:r w:rsidR="000F10B3">
        <w:t xml:space="preserve">, </w:t>
      </w:r>
      <w:r w:rsidR="003C280C">
        <w:fldChar w:fldCharType="begin"/>
      </w:r>
      <w:r w:rsidR="00EA2B28">
        <w:instrText xml:space="preserve"> REF _Ref269137153 \r \h </w:instrText>
      </w:r>
      <w:r w:rsidR="003C280C">
        <w:fldChar w:fldCharType="separate"/>
      </w:r>
      <w:r w:rsidR="00166571">
        <w:t>Figure 140</w:t>
      </w:r>
      <w:r w:rsidR="003C280C">
        <w:fldChar w:fldCharType="end"/>
      </w:r>
      <w:r w:rsidR="000F10B3">
        <w:t xml:space="preserve">, </w:t>
      </w:r>
      <w:r w:rsidR="003C280C">
        <w:fldChar w:fldCharType="begin"/>
      </w:r>
      <w:r w:rsidR="00EA2B28">
        <w:instrText xml:space="preserve"> REF _Ref269137155 \r \h </w:instrText>
      </w:r>
      <w:r w:rsidR="003C280C">
        <w:fldChar w:fldCharType="separate"/>
      </w:r>
      <w:r w:rsidR="00166571">
        <w:t>Figure 141</w:t>
      </w:r>
      <w:r w:rsidR="003C280C">
        <w:fldChar w:fldCharType="end"/>
      </w:r>
      <w:r w:rsidR="000F10B3">
        <w:t xml:space="preserve">, </w:t>
      </w:r>
      <w:r w:rsidR="003C280C">
        <w:fldChar w:fldCharType="begin"/>
      </w:r>
      <w:r w:rsidR="00EA2B28">
        <w:instrText xml:space="preserve"> REF _Ref269137157 \r \h </w:instrText>
      </w:r>
      <w:r w:rsidR="003C280C">
        <w:fldChar w:fldCharType="separate"/>
      </w:r>
      <w:r w:rsidR="00166571">
        <w:t>Figure 142</w:t>
      </w:r>
      <w:r w:rsidR="003C280C">
        <w:fldChar w:fldCharType="end"/>
      </w:r>
      <w:r w:rsidR="000F10B3">
        <w:t xml:space="preserve">, </w:t>
      </w:r>
      <w:r w:rsidR="003C280C">
        <w:fldChar w:fldCharType="begin"/>
      </w:r>
      <w:r w:rsidR="00EA2B28">
        <w:instrText xml:space="preserve"> REF _Ref269137159 \r \h </w:instrText>
      </w:r>
      <w:r w:rsidR="003C280C">
        <w:fldChar w:fldCharType="separate"/>
      </w:r>
      <w:r w:rsidR="00166571">
        <w:t>Figure 143</w:t>
      </w:r>
      <w:r w:rsidR="003C280C">
        <w:fldChar w:fldCharType="end"/>
      </w:r>
      <w:r w:rsidR="000F10B3">
        <w:t xml:space="preserve">, </w:t>
      </w:r>
      <w:r w:rsidR="003C280C">
        <w:fldChar w:fldCharType="begin"/>
      </w:r>
      <w:r w:rsidR="00EA2B28">
        <w:instrText xml:space="preserve"> REF _Ref269137164 \r \h </w:instrText>
      </w:r>
      <w:r w:rsidR="003C280C">
        <w:fldChar w:fldCharType="separate"/>
      </w:r>
      <w:r w:rsidR="00166571">
        <w:t>Figure 144</w:t>
      </w:r>
      <w:r w:rsidR="003C280C">
        <w:fldChar w:fldCharType="end"/>
      </w:r>
      <w:r w:rsidR="000F10B3">
        <w:t xml:space="preserve">, </w:t>
      </w:r>
      <w:r w:rsidR="003C280C">
        <w:fldChar w:fldCharType="begin"/>
      </w:r>
      <w:r w:rsidR="00EA2B28">
        <w:instrText xml:space="preserve"> REF _Ref269137166 \r \h </w:instrText>
      </w:r>
      <w:r w:rsidR="003C280C">
        <w:fldChar w:fldCharType="separate"/>
      </w:r>
      <w:r w:rsidR="00166571">
        <w:t>Figure 145</w:t>
      </w:r>
      <w:r w:rsidR="003C280C">
        <w:fldChar w:fldCharType="end"/>
      </w:r>
      <w:r w:rsidR="000F10B3">
        <w:t xml:space="preserve">, </w:t>
      </w:r>
      <w:r w:rsidR="003C280C">
        <w:fldChar w:fldCharType="begin"/>
      </w:r>
      <w:r w:rsidR="00EA2B28">
        <w:instrText xml:space="preserve"> REF _Ref269137168 \r \h </w:instrText>
      </w:r>
      <w:r w:rsidR="003C280C">
        <w:fldChar w:fldCharType="separate"/>
      </w:r>
      <w:r w:rsidR="00166571">
        <w:t>Figure 146</w:t>
      </w:r>
      <w:r w:rsidR="003C280C">
        <w:fldChar w:fldCharType="end"/>
      </w:r>
      <w:r w:rsidR="000F10B3">
        <w:t xml:space="preserve">, </w:t>
      </w:r>
      <w:r w:rsidR="003C280C">
        <w:fldChar w:fldCharType="begin"/>
      </w:r>
      <w:r w:rsidR="00EA2B28">
        <w:instrText xml:space="preserve"> REF _Ref269137170 \r \h </w:instrText>
      </w:r>
      <w:r w:rsidR="003C280C">
        <w:fldChar w:fldCharType="separate"/>
      </w:r>
      <w:r w:rsidR="00166571">
        <w:t>Figure 147</w:t>
      </w:r>
      <w:r w:rsidR="003C280C">
        <w:fldChar w:fldCharType="end"/>
      </w:r>
      <w:r w:rsidR="00EA2B28">
        <w:t>)</w:t>
      </w:r>
    </w:p>
    <w:p w:rsidR="00E10340" w:rsidRDefault="00E10340" w:rsidP="00DD02BD">
      <w:pPr>
        <w:pStyle w:val="BodyText"/>
      </w:pPr>
    </w:p>
    <w:p w:rsidR="00E10340" w:rsidRDefault="00E10340" w:rsidP="00E10340"/>
    <w:p w:rsidR="0064136D" w:rsidRDefault="0064136D" w:rsidP="00DD02BD">
      <w:pPr>
        <w:pStyle w:val="BodyText"/>
      </w:pPr>
    </w:p>
    <w:p w:rsidR="0064136D" w:rsidRDefault="0064136D" w:rsidP="00276376"/>
    <w:p w:rsidR="0064136D" w:rsidRPr="004B3958" w:rsidRDefault="0064136D" w:rsidP="00276376"/>
    <w:p w:rsidR="00276376" w:rsidRDefault="00276376" w:rsidP="00DD02BD">
      <w:pPr>
        <w:pStyle w:val="rTableLegend"/>
        <w:spacing w:after="120"/>
      </w:pPr>
      <w:bookmarkStart w:id="288" w:name="_Ref269194912"/>
      <w:bookmarkStart w:id="289" w:name="_Toc422393169"/>
      <w:r>
        <w:t xml:space="preserve">Summary of the annual exceedance maps from 01-May-2012 to 30-Apr-2013 for Chlorophyll-a and Total Suspended Solids for the Burnett Mary region. Surface Area is the surface area in square kilometres for each of the reporting water bodies for this region Number valid obs. is the number of pixels with valid observations (i.e. cloud-free and error-free </w:t>
      </w:r>
      <w:r w:rsidRPr="00DD02BD">
        <w:t>pixels</w:t>
      </w:r>
      <w:r>
        <w:t>); Number total obs. provides the total number of observations;Mean&gt; trigger and Median &gt; trigger report the relative area for each water body where the mean or the median exceeded the WQ Guideline value.</w:t>
      </w:r>
      <w:bookmarkEnd w:id="288"/>
      <w:bookmarkEnd w:id="289"/>
    </w:p>
    <w:tbl>
      <w:tblPr>
        <w:tblW w:w="0" w:type="auto"/>
        <w:tblLook w:val="04A0" w:firstRow="1" w:lastRow="0" w:firstColumn="1" w:lastColumn="0" w:noHBand="0" w:noVBand="1"/>
        <w:tblDescription w:val="Table 17 Summary of the annual exceedance maps from 01-May-2012 to 30-Apr-2013 for Chlorophyll-a and Total Suspended Solids for the Burnett Mary region. Surface Area is the surface area in square kilometres for each of the reporting water bodies for this region Number valid obs. is the number of pixels with valid observations (i.e. cloud-free and error-free pixels); Number total obs. provides the total number of observations;Mean&gt; trigger and Median &gt; trigger report the relative area for each water body where the mean or the median exceeded the WQ Guideline value."/>
      </w:tblPr>
      <w:tblGrid>
        <w:gridCol w:w="967"/>
        <w:gridCol w:w="1034"/>
        <w:gridCol w:w="1351"/>
        <w:gridCol w:w="1409"/>
        <w:gridCol w:w="1021"/>
        <w:gridCol w:w="1151"/>
        <w:gridCol w:w="1021"/>
        <w:gridCol w:w="1151"/>
      </w:tblGrid>
      <w:tr w:rsidR="00276376" w:rsidTr="00276376">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3" w:after="3"/>
              <w:ind w:left="3" w:right="3"/>
              <w:jc w:val="left"/>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3" w:after="3"/>
              <w:ind w:left="3" w:right="3"/>
              <w:jc w:val="left"/>
            </w:pPr>
            <w:r>
              <w:rPr>
                <w:rFonts w:ascii="Helvetica" w:hAnsi="Helvetica" w:cs="Helvetica"/>
                <w:color w:val="000000"/>
              </w:rPr>
              <w:t>01-May-2012_30-Apr-2013</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3" w:after="3"/>
              <w:ind w:left="3" w:right="3"/>
              <w:jc w:val="left"/>
            </w:pPr>
            <w:r>
              <w:rPr>
                <w:rFonts w:ascii="Helvetica" w:hAnsi="Helvetica" w:cs="Helvetica"/>
                <w:color w:val="000000"/>
              </w:rPr>
              <w:t>Chlorophyll-a</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3" w:after="3"/>
              <w:ind w:left="3" w:right="3"/>
              <w:jc w:val="left"/>
            </w:pPr>
            <w:r>
              <w:rPr>
                <w:rFonts w:ascii="Helvetica" w:hAnsi="Helvetica" w:cs="Helvetica"/>
                <w:color w:val="000000"/>
              </w:rPr>
              <w:t>Total Suspended Solids</w:t>
            </w:r>
          </w:p>
        </w:tc>
      </w:tr>
      <w:tr w:rsidR="00276376" w:rsidTr="00276376">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1" w:after="1"/>
              <w:ind w:left="1" w:right="1"/>
              <w:jc w:val="center"/>
            </w:pPr>
            <w:r>
              <w:rPr>
                <w:rFonts w:ascii="Helvetica" w:hAnsi="Helvetica" w:cs="Helvetica"/>
                <w:color w:val="000000"/>
              </w:rPr>
              <w:t>Median &gt; trigger</w:t>
            </w:r>
          </w:p>
        </w:tc>
      </w:tr>
      <w:tr w:rsidR="00276376"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sz w:val="24"/>
              </w:rPr>
              <w:t>817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sz w:val="24"/>
              </w:rPr>
              <w:t>80791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sz w:val="24"/>
              </w:rPr>
              <w:t>425657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20%</w:t>
            </w:r>
          </w:p>
        </w:tc>
      </w:tr>
      <w:tr w:rsidR="00276376"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sz w:val="24"/>
              </w:rPr>
              <w:t>3677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sz w:val="24"/>
              </w:rPr>
              <w:t>363179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sz w:val="24"/>
              </w:rPr>
              <w:t>1915717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0%</w:t>
            </w:r>
          </w:p>
        </w:tc>
      </w:tr>
      <w:tr w:rsidR="00276376"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276376">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sz w:val="24"/>
              </w:rPr>
              <w:t>36489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sz w:val="24"/>
              </w:rPr>
              <w:t>2317135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sz w:val="24"/>
              </w:rPr>
              <w:t>19006484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276376" w:rsidRDefault="00276376" w:rsidP="00855446">
            <w:pPr>
              <w:spacing w:before="3" w:after="3"/>
              <w:ind w:left="3" w:right="3"/>
              <w:jc w:val="right"/>
            </w:pPr>
            <w:r>
              <w:rPr>
                <w:rFonts w:ascii="Helvetica" w:hAnsi="Helvetica" w:cs="Helvetica"/>
                <w:color w:val="000000"/>
              </w:rPr>
              <w:t>0%</w:t>
            </w:r>
          </w:p>
        </w:tc>
      </w:tr>
    </w:tbl>
    <w:p w:rsidR="00276376" w:rsidRDefault="00276376" w:rsidP="00276376"/>
    <w:p w:rsidR="00553394" w:rsidRDefault="00641075">
      <w:pPr>
        <w:spacing w:before="5" w:after="5"/>
        <w:ind w:left="5" w:right="5"/>
        <w:jc w:val="center"/>
      </w:pPr>
      <w:r>
        <w:rPr>
          <w:noProof/>
          <w:lang w:val="en-AU" w:eastAsia="en-AU"/>
        </w:rPr>
        <w:lastRenderedPageBreak/>
        <w:drawing>
          <wp:inline distT="0" distB="0" distL="0" distR="0">
            <wp:extent cx="5730875" cy="6418580"/>
            <wp:effectExtent l="0" t="0" r="3175" b="0"/>
            <wp:docPr id="438" name="Filename hint" descr="Figure 75 Annual mean map for Chlorophyll-a for the Burnett Mary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9" name="Filename hint"/>
                    <pic:cNvPicPr/>
                  </pic:nvPicPr>
                  <pic:blipFill>
                    <a:blip r:embed="rId90"/>
                    <a:stretch>
                      <a:fillRect/>
                    </a:stretch>
                  </pic:blipFill>
                  <pic:spPr>
                    <a:xfrm>
                      <a:off x="0" y="0"/>
                      <a:ext cx="5756275" cy="6245426"/>
                    </a:xfrm>
                    <a:prstGeom prst="rect">
                      <a:avLst/>
                    </a:prstGeom>
                  </pic:spPr>
                </pic:pic>
              </a:graphicData>
            </a:graphic>
          </wp:inline>
        </w:drawing>
      </w:r>
    </w:p>
    <w:p w:rsidR="00553394" w:rsidRDefault="00641075">
      <w:pPr>
        <w:pStyle w:val="rPlotLegend"/>
      </w:pPr>
      <w:bookmarkStart w:id="290" w:name="_Ref269194914"/>
      <w:bookmarkStart w:id="291" w:name="_Toc422393269"/>
      <w:r>
        <w:t>Annual mean map for Chlorophyll-a</w:t>
      </w:r>
      <w:r w:rsidR="00DD02BD">
        <w:t xml:space="preserve"> </w:t>
      </w:r>
      <w:r>
        <w:t>for the Burnett Mary region for the reporting year 2012/13 (May 2012 –April 2013).</w:t>
      </w:r>
      <w:bookmarkEnd w:id="290"/>
      <w:bookmarkEnd w:id="291"/>
    </w:p>
    <w:p w:rsidR="00553394" w:rsidRDefault="00641075">
      <w:pPr>
        <w:spacing w:before="5" w:after="5"/>
        <w:ind w:left="5" w:right="5"/>
        <w:jc w:val="center"/>
      </w:pPr>
      <w:r>
        <w:rPr>
          <w:noProof/>
          <w:lang w:val="en-AU" w:eastAsia="en-AU"/>
        </w:rPr>
        <w:lastRenderedPageBreak/>
        <w:drawing>
          <wp:inline distT="0" distB="0" distL="0" distR="0">
            <wp:extent cx="5730875" cy="6418580"/>
            <wp:effectExtent l="0" t="0" r="3175" b="0"/>
            <wp:docPr id="441" name="Filename hint" descr="Figure 76 Annual mean map for Non-algal particulate matter (NAP as a measure of TSS) for the Burnett Mary region for the reporting year 2012/13 (May 2012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2" name="Filename hint"/>
                    <pic:cNvPicPr/>
                  </pic:nvPicPr>
                  <pic:blipFill>
                    <a:blip r:embed="rId91"/>
                    <a:stretch>
                      <a:fillRect/>
                    </a:stretch>
                  </pic:blipFill>
                  <pic:spPr>
                    <a:xfrm>
                      <a:off x="0" y="0"/>
                      <a:ext cx="5756275" cy="6245426"/>
                    </a:xfrm>
                    <a:prstGeom prst="rect">
                      <a:avLst/>
                    </a:prstGeom>
                  </pic:spPr>
                </pic:pic>
              </a:graphicData>
            </a:graphic>
          </wp:inline>
        </w:drawing>
      </w:r>
    </w:p>
    <w:p w:rsidR="00553394" w:rsidRDefault="00641075">
      <w:pPr>
        <w:pStyle w:val="rPlotLegend"/>
      </w:pPr>
      <w:bookmarkStart w:id="292" w:name="_Ref269194915"/>
      <w:bookmarkStart w:id="293" w:name="_Toc422393270"/>
      <w:r>
        <w:t>Annual mean map for Non-algal particulate matter (NAP as a measure of TSS) for the Burnett Mary region for the reporting year 2012/13 (May 2012 –April 2013).</w:t>
      </w:r>
      <w:bookmarkEnd w:id="292"/>
      <w:bookmarkEnd w:id="293"/>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6418580"/>
            <wp:effectExtent l="0" t="0" r="3175" b="0"/>
            <wp:docPr id="459" name="Filename hint" descr="Figure 77 Exceedance maps for the Burnett Mary region for the reporting year 2012/13 (May 2012 –April 2013). Chlorophyll-a exceedance map. The Guideline values for annual means of Chlorophyll–a are 0.45 µg L-1 for Inshore and Midshelf and 0.40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0" name="Filename hint"/>
                    <pic:cNvPicPr/>
                  </pic:nvPicPr>
                  <pic:blipFill>
                    <a:blip r:embed="rId92"/>
                    <a:stretch>
                      <a:fillRect/>
                    </a:stretch>
                  </pic:blipFill>
                  <pic:spPr>
                    <a:xfrm>
                      <a:off x="0" y="0"/>
                      <a:ext cx="5756275" cy="6245426"/>
                    </a:xfrm>
                    <a:prstGeom prst="rect">
                      <a:avLst/>
                    </a:prstGeom>
                  </pic:spPr>
                </pic:pic>
              </a:graphicData>
            </a:graphic>
          </wp:inline>
        </w:drawing>
      </w:r>
    </w:p>
    <w:p w:rsidR="00553394" w:rsidRDefault="00641075">
      <w:pPr>
        <w:pStyle w:val="rPlotLegend"/>
      </w:pPr>
      <w:bookmarkStart w:id="294" w:name="_Ref269194916"/>
      <w:bookmarkStart w:id="295" w:name="_Toc422393271"/>
      <w:r>
        <w:t xml:space="preserve">Exceedance maps for the Burnett Mary region for the reporting year 2012/13 (May 2012 –April 2013). Chlorophyll-a exceedance </w:t>
      </w:r>
      <w:r w:rsidR="00E27086">
        <w:t>map. The</w:t>
      </w:r>
      <w:r>
        <w:t xml:space="preserve"> Guideline values for annual means of Chlorophyll–a are 0.45 µg L-1 for Inshore and Midshelf and 0.40 µg L-1 for Offshore</w:t>
      </w:r>
      <w:bookmarkEnd w:id="294"/>
      <w:bookmarkEnd w:id="295"/>
    </w:p>
    <w:p w:rsidR="00553394" w:rsidRDefault="00641075">
      <w:pPr>
        <w:spacing w:before="5" w:after="5"/>
        <w:ind w:left="5" w:right="5"/>
        <w:jc w:val="center"/>
      </w:pPr>
      <w:r>
        <w:rPr>
          <w:noProof/>
          <w:lang w:val="en-AU" w:eastAsia="en-AU"/>
        </w:rPr>
        <w:lastRenderedPageBreak/>
        <w:drawing>
          <wp:inline distT="0" distB="0" distL="0" distR="0">
            <wp:extent cx="5730875" cy="6418580"/>
            <wp:effectExtent l="0" t="0" r="3175" b="0"/>
            <wp:docPr id="462" name="Filename hint" descr="Figure 78 Exceedance maps for the Burnett Mary region for the reporting year 2012/13 (May 2012 –April 2013). Non-algal particulate matter (NAP as a measure of TSS) exceedance map. The Guideline values for annual means of TSS are 2.0 mg L-1 for Inshore and Midshelf and 0.7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 name="Filename hint"/>
                    <pic:cNvPicPr/>
                  </pic:nvPicPr>
                  <pic:blipFill>
                    <a:blip r:embed="rId93"/>
                    <a:stretch>
                      <a:fillRect/>
                    </a:stretch>
                  </pic:blipFill>
                  <pic:spPr>
                    <a:xfrm>
                      <a:off x="0" y="0"/>
                      <a:ext cx="5756275" cy="6245426"/>
                    </a:xfrm>
                    <a:prstGeom prst="rect">
                      <a:avLst/>
                    </a:prstGeom>
                  </pic:spPr>
                </pic:pic>
              </a:graphicData>
            </a:graphic>
          </wp:inline>
        </w:drawing>
      </w:r>
    </w:p>
    <w:p w:rsidR="00553394" w:rsidRDefault="00641075">
      <w:pPr>
        <w:pStyle w:val="rPlotLegend"/>
      </w:pPr>
      <w:bookmarkStart w:id="296" w:name="_Ref269194917"/>
      <w:bookmarkStart w:id="297" w:name="_Toc422393272"/>
      <w:r>
        <w:t>Exceedance maps for the Burnett Mary region for the reporting year 2012/13 (May 2012 –April 2013). Non-algal particulate matter (NAP as a measure of TSS) exceedance map. The Guideline values for annual means of TSS are 2.0 mg L-1 for Inshore and Midshelf and 0.7 mg L-1 for Offshore</w:t>
      </w:r>
      <w:bookmarkEnd w:id="296"/>
      <w:bookmarkEnd w:id="297"/>
    </w:p>
    <w:p w:rsidR="00553394" w:rsidRDefault="00641075">
      <w:r>
        <w:br w:type="page"/>
      </w:r>
    </w:p>
    <w:p w:rsidR="00553394" w:rsidRDefault="00641075">
      <w:pPr>
        <w:spacing w:before="5" w:after="5"/>
        <w:ind w:left="5" w:right="5"/>
        <w:jc w:val="center"/>
      </w:pPr>
      <w:r>
        <w:rPr>
          <w:noProof/>
          <w:lang w:val="en-AU" w:eastAsia="en-AU"/>
        </w:rPr>
        <w:lastRenderedPageBreak/>
        <w:drawing>
          <wp:inline distT="0" distB="0" distL="0" distR="0">
            <wp:extent cx="5730875" cy="6418580"/>
            <wp:effectExtent l="0" t="0" r="3175" b="0"/>
            <wp:docPr id="466" name="Filename hint" descr="Figure 79 Superimposed annual exceedance extents for Chlorophyll-a for the Burnett Mary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7" name="Filename hint"/>
                    <pic:cNvPicPr/>
                  </pic:nvPicPr>
                  <pic:blipFill>
                    <a:blip r:embed="rId94"/>
                    <a:stretch>
                      <a:fillRect/>
                    </a:stretch>
                  </pic:blipFill>
                  <pic:spPr>
                    <a:xfrm>
                      <a:off x="0" y="0"/>
                      <a:ext cx="5756275" cy="6250168"/>
                    </a:xfrm>
                    <a:prstGeom prst="rect">
                      <a:avLst/>
                    </a:prstGeom>
                  </pic:spPr>
                </pic:pic>
              </a:graphicData>
            </a:graphic>
          </wp:inline>
        </w:drawing>
      </w:r>
    </w:p>
    <w:p w:rsidR="00553394" w:rsidRDefault="00641075">
      <w:pPr>
        <w:pStyle w:val="rPlotLegend"/>
      </w:pPr>
      <w:bookmarkStart w:id="298" w:name="_Ref269194918"/>
      <w:bookmarkStart w:id="299" w:name="_Toc422393273"/>
      <w:r>
        <w:t>Superimposed annual exceedance extents for</w:t>
      </w:r>
      <w:r w:rsidR="00DD02BD">
        <w:t xml:space="preserve"> </w:t>
      </w:r>
      <w:r>
        <w:t>Chlorophyll-a</w:t>
      </w:r>
      <w:r w:rsidR="00DD02BD">
        <w:t xml:space="preserve"> </w:t>
      </w:r>
      <w:r>
        <w:t>for the Burnett Mary region for the reporting years between 2002/03 and 2012/13.</w:t>
      </w:r>
      <w:bookmarkEnd w:id="298"/>
      <w:bookmarkEnd w:id="299"/>
    </w:p>
    <w:p w:rsidR="00553394" w:rsidRDefault="00641075">
      <w:pPr>
        <w:spacing w:before="5" w:after="5"/>
        <w:ind w:left="5" w:right="5"/>
        <w:jc w:val="center"/>
      </w:pPr>
      <w:r>
        <w:rPr>
          <w:noProof/>
          <w:lang w:val="en-AU" w:eastAsia="en-AU"/>
        </w:rPr>
        <w:lastRenderedPageBreak/>
        <w:drawing>
          <wp:inline distT="0" distB="0" distL="0" distR="0">
            <wp:extent cx="5730875" cy="6418580"/>
            <wp:effectExtent l="0" t="0" r="3175" b="0"/>
            <wp:docPr id="469" name="Filename hint" descr="Figure 80 Superimposed annual exceedance extents for Non-algal particulate matter (NAP as a measure of TSS) for the Burnett Mary region for the reporting years between 2002/03 and 201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 name="Filename hint"/>
                    <pic:cNvPicPr/>
                  </pic:nvPicPr>
                  <pic:blipFill>
                    <a:blip r:embed="rId95"/>
                    <a:stretch>
                      <a:fillRect/>
                    </a:stretch>
                  </pic:blipFill>
                  <pic:spPr>
                    <a:xfrm>
                      <a:off x="0" y="0"/>
                      <a:ext cx="5756275" cy="6250168"/>
                    </a:xfrm>
                    <a:prstGeom prst="rect">
                      <a:avLst/>
                    </a:prstGeom>
                  </pic:spPr>
                </pic:pic>
              </a:graphicData>
            </a:graphic>
          </wp:inline>
        </w:drawing>
      </w:r>
    </w:p>
    <w:p w:rsidR="00553394" w:rsidRDefault="00641075">
      <w:pPr>
        <w:pStyle w:val="rPlotLegend"/>
      </w:pPr>
      <w:bookmarkStart w:id="300" w:name="_Ref269194919"/>
      <w:bookmarkStart w:id="301" w:name="_Toc422393274"/>
      <w:r>
        <w:t>Superimposed annual exceedance extents for</w:t>
      </w:r>
      <w:r w:rsidR="00DD02BD">
        <w:t xml:space="preserve"> </w:t>
      </w:r>
      <w:r>
        <w:t>Non-algal particulate matter (NAP as a measure of TSS) for the Burnett Mary region for the reporting years between 2002/03 and 2012/13.</w:t>
      </w:r>
      <w:bookmarkEnd w:id="300"/>
      <w:bookmarkEnd w:id="301"/>
    </w:p>
    <w:p w:rsidR="00553394" w:rsidRDefault="00641075">
      <w:r>
        <w:br w:type="page"/>
      </w:r>
    </w:p>
    <w:p w:rsidR="00E10340" w:rsidRPr="007E294B" w:rsidRDefault="00E10340" w:rsidP="002F2E3D">
      <w:pPr>
        <w:pStyle w:val="Heading3"/>
      </w:pPr>
      <w:bookmarkStart w:id="302" w:name="_Toc422393136"/>
      <w:r w:rsidRPr="007E294B">
        <w:lastRenderedPageBreak/>
        <w:t xml:space="preserve">Assessment of the </w:t>
      </w:r>
      <w:r>
        <w:t>Paddock to Reef index</w:t>
      </w:r>
      <w:bookmarkEnd w:id="302"/>
    </w:p>
    <w:p w:rsidR="00E10340" w:rsidRDefault="00E10340" w:rsidP="00DD02BD">
      <w:pPr>
        <w:pStyle w:val="BodyText"/>
      </w:pPr>
      <w:r w:rsidRPr="00A40CD0">
        <w:t>The marine water quality for this repo</w:t>
      </w:r>
      <w:r>
        <w:t>rting year for the Mary Burnett</w:t>
      </w:r>
      <w:r w:rsidRPr="00A40CD0">
        <w:t xml:space="preserve"> region was scored as “</w:t>
      </w:r>
      <w:r>
        <w:t>poor</w:t>
      </w:r>
      <w:r w:rsidRPr="00A40CD0">
        <w:t>”, reflecting a “very poor” score for P2R_CHL and “good” for P2R_TSS (</w:t>
      </w:r>
      <w:r w:rsidR="003C280C">
        <w:fldChar w:fldCharType="begin"/>
      </w:r>
      <w:r>
        <w:instrText xml:space="preserve"> REF _Ref269194913 \r \h </w:instrText>
      </w:r>
      <w:r w:rsidR="003C280C">
        <w:fldChar w:fldCharType="separate"/>
      </w:r>
      <w:r w:rsidR="00166571">
        <w:t>Figure 81</w:t>
      </w:r>
      <w:r w:rsidR="003C280C">
        <w:fldChar w:fldCharType="end"/>
      </w:r>
      <w:r w:rsidRPr="00A40CD0">
        <w:t>). The marine water quality index and the component score</w:t>
      </w:r>
      <w:r>
        <w:t>s</w:t>
      </w:r>
      <w:r w:rsidRPr="00A40CD0">
        <w:t xml:space="preserve"> have been steadily declining from 2006/07, as the P2R_CHL scores declined fr</w:t>
      </w:r>
      <w:r>
        <w:t>o</w:t>
      </w:r>
      <w:r w:rsidRPr="00A40CD0">
        <w:t>m “</w:t>
      </w:r>
      <w:r>
        <w:t>moderate</w:t>
      </w:r>
      <w:r w:rsidRPr="00A40CD0">
        <w:t xml:space="preserve">” to “very poor” in the last five years while the P2R_TSS scores were </w:t>
      </w:r>
      <w:r>
        <w:t>varied between “good” and</w:t>
      </w:r>
      <w:r w:rsidRPr="00A40CD0">
        <w:t>“</w:t>
      </w:r>
      <w:r w:rsidR="00DD02BD">
        <w:t xml:space="preserve"> </w:t>
      </w:r>
      <w:r w:rsidRPr="00A40CD0">
        <w:t>very good” since the 200</w:t>
      </w:r>
      <w:r>
        <w:t>2/03</w:t>
      </w:r>
      <w:r w:rsidRPr="00A40CD0">
        <w:t xml:space="preserve"> reporting season. </w:t>
      </w:r>
    </w:p>
    <w:p w:rsidR="00E10340" w:rsidRDefault="00E10340" w:rsidP="00DD02BD">
      <w:pPr>
        <w:pStyle w:val="BodyText"/>
      </w:pPr>
      <w:r>
        <w:t xml:space="preserve">Between 2002 and 2013 the GBR scores </w:t>
      </w:r>
      <w:r w:rsidRPr="00A40CD0">
        <w:t>for</w:t>
      </w:r>
      <w:r>
        <w:t xml:space="preserve">P2R_WQI were significantly correlated with the </w:t>
      </w:r>
      <w:r w:rsidRPr="00A40CD0">
        <w:t>estimated freshwater plume exten</w:t>
      </w:r>
      <w:r>
        <w:t xml:space="preserve">t (R=-0.767, p=0.004, </w:t>
      </w:r>
      <w:r w:rsidR="003C280C">
        <w:fldChar w:fldCharType="begin"/>
      </w:r>
      <w:r>
        <w:instrText xml:space="preserve"> REF _Ref267749978 \r \h </w:instrText>
      </w:r>
      <w:r w:rsidR="003C280C">
        <w:fldChar w:fldCharType="separate"/>
      </w:r>
      <w:r w:rsidR="00166571">
        <w:t>Figure 14</w:t>
      </w:r>
      <w:r w:rsidR="003C280C">
        <w:fldChar w:fldCharType="end"/>
      </w:r>
      <w:r w:rsidR="003C280C">
        <w:fldChar w:fldCharType="begin"/>
      </w:r>
      <w:r>
        <w:instrText xml:space="preserve"> REF _Ref269379371 \r \h </w:instrText>
      </w:r>
      <w:r w:rsidR="003C280C">
        <w:fldChar w:fldCharType="separate"/>
      </w:r>
      <w:r w:rsidR="00166571">
        <w:t>Figure 13</w:t>
      </w:r>
      <w:r w:rsidR="003C280C">
        <w:fldChar w:fldCharType="end"/>
      </w:r>
      <w:r w:rsidR="003C280C">
        <w:fldChar w:fldCharType="begin"/>
      </w:r>
      <w:r>
        <w:instrText xml:space="preserve"> REF _Ref269379384 \r \h </w:instrText>
      </w:r>
      <w:r w:rsidR="003C280C">
        <w:fldChar w:fldCharType="separate"/>
      </w:r>
      <w:r w:rsidR="00166571">
        <w:t>Table 8</w:t>
      </w:r>
      <w:r w:rsidR="003C280C">
        <w:fldChar w:fldCharType="end"/>
      </w:r>
      <w:r>
        <w:t xml:space="preserve">). For this region both the component scores for Chlorophyll and Total Suspended Solids were significantly highly correlated with the </w:t>
      </w:r>
      <w:r w:rsidRPr="00A40CD0">
        <w:t>estimated freshwater plume exten</w:t>
      </w:r>
      <w:r>
        <w:t xml:space="preserve">t (P2R_CHL: R=-0.755, p=0.005, </w:t>
      </w:r>
      <w:r w:rsidR="003C280C">
        <w:fldChar w:fldCharType="begin"/>
      </w:r>
      <w:r>
        <w:instrText xml:space="preserve"> REF _Ref267749978 \r \h </w:instrText>
      </w:r>
      <w:r w:rsidR="003C280C">
        <w:fldChar w:fldCharType="separate"/>
      </w:r>
      <w:r w:rsidR="00166571">
        <w:t>Figure 14</w:t>
      </w:r>
      <w:r w:rsidR="003C280C">
        <w:fldChar w:fldCharType="end"/>
      </w:r>
      <w:r>
        <w:t xml:space="preserve">; P2R_TSS: R=-0.813, p=0.001, </w:t>
      </w:r>
      <w:r w:rsidR="003C280C">
        <w:fldChar w:fldCharType="begin"/>
      </w:r>
      <w:r>
        <w:instrText xml:space="preserve"> REF _Ref269379381 \r \h </w:instrText>
      </w:r>
      <w:r w:rsidR="003C280C">
        <w:fldChar w:fldCharType="separate"/>
      </w:r>
      <w:r w:rsidR="00166571">
        <w:t>Figure 15</w:t>
      </w:r>
      <w:r w:rsidR="003C280C">
        <w:fldChar w:fldCharType="end"/>
      </w:r>
      <w:r>
        <w:t>,</w:t>
      </w:r>
      <w:r w:rsidR="003C280C" w:rsidRPr="00F517D3">
        <w:fldChar w:fldCharType="begin"/>
      </w:r>
      <w:r w:rsidRPr="00F517D3">
        <w:instrText xml:space="preserve"> REF _Ref269379384 \r \h </w:instrText>
      </w:r>
      <w:r w:rsidR="003C280C" w:rsidRPr="00F517D3">
        <w:fldChar w:fldCharType="separate"/>
      </w:r>
      <w:r w:rsidR="00166571">
        <w:t>Table 8</w:t>
      </w:r>
      <w:r w:rsidR="003C280C" w:rsidRPr="00F517D3">
        <w:fldChar w:fldCharType="end"/>
      </w:r>
      <w:r w:rsidRPr="00F517D3">
        <w:t>)</w:t>
      </w:r>
      <w:r>
        <w:t>. As for other regions</w:t>
      </w:r>
      <w:r w:rsidR="00DD02BD">
        <w:t xml:space="preserve"> </w:t>
      </w:r>
      <w:r>
        <w:t>the P2R_CHL score is likely incorporates a response to the nutrient loads delivered during the wet seasons form the GBR catchments to the Inshore water body, while for the Mary Burnett region the correlation for P2R_TSS score is related to the small decline in the score in last five years, corresponding to</w:t>
      </w:r>
      <w:r w:rsidR="00DE33D1">
        <w:t xml:space="preserve"> the</w:t>
      </w:r>
      <w:r w:rsidR="00DD02BD">
        <w:t xml:space="preserve"> </w:t>
      </w:r>
      <w:r w:rsidRPr="00A40CD0">
        <w:t xml:space="preserve">high freshwater discharges from the </w:t>
      </w:r>
      <w:r>
        <w:t xml:space="preserve">Baffle Creek as well as the </w:t>
      </w:r>
      <w:r w:rsidRPr="00A40CD0">
        <w:t xml:space="preserve">Burnett and Mary Rivers and the associated estimated freshwater plume extents </w:t>
      </w:r>
      <w:r>
        <w:t xml:space="preserve">of the last </w:t>
      </w:r>
      <w:r w:rsidRPr="00A40CD0">
        <w:t>years</w:t>
      </w:r>
      <w:r>
        <w:t>.</w:t>
      </w:r>
    </w:p>
    <w:p w:rsidR="00E10340" w:rsidRDefault="00E10340" w:rsidP="00E10340">
      <w:pPr>
        <w:spacing w:before="5" w:after="5"/>
        <w:ind w:left="5" w:right="5"/>
        <w:jc w:val="center"/>
      </w:pPr>
    </w:p>
    <w:p w:rsidR="00E10340" w:rsidRDefault="00E10340" w:rsidP="00E10340">
      <w:pPr>
        <w:spacing w:before="5" w:after="5"/>
        <w:ind w:left="5" w:right="5"/>
        <w:jc w:val="center"/>
      </w:pPr>
      <w:r>
        <w:rPr>
          <w:noProof/>
          <w:lang w:val="en-AU" w:eastAsia="en-AU"/>
        </w:rPr>
        <w:drawing>
          <wp:inline distT="0" distB="0" distL="0" distR="0">
            <wp:extent cx="5730875" cy="3896995"/>
            <wp:effectExtent l="0" t="0" r="3175" b="8255"/>
            <wp:docPr id="424" name="Filename hint" descr="Figure 81 Trends in the Paddock to Reef marine water quality index (P2R_WQI) and component scores (P2R_CHL and P2R_TSS) for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5" name="Filename hint"/>
                    <pic:cNvPicPr/>
                  </pic:nvPicPr>
                  <pic:blipFill>
                    <a:blip r:embed="rId96"/>
                    <a:stretch>
                      <a:fillRect/>
                    </a:stretch>
                  </pic:blipFill>
                  <pic:spPr>
                    <a:xfrm>
                      <a:off x="0" y="0"/>
                      <a:ext cx="5756275" cy="3914267"/>
                    </a:xfrm>
                    <a:prstGeom prst="rect">
                      <a:avLst/>
                    </a:prstGeom>
                  </pic:spPr>
                </pic:pic>
              </a:graphicData>
            </a:graphic>
          </wp:inline>
        </w:drawing>
      </w:r>
    </w:p>
    <w:p w:rsidR="00E10340" w:rsidRPr="00436621" w:rsidRDefault="00E10340" w:rsidP="00436621">
      <w:pPr>
        <w:pStyle w:val="rPlotLegend"/>
      </w:pPr>
      <w:bookmarkStart w:id="303" w:name="_Ref269194913"/>
      <w:bookmarkStart w:id="304" w:name="_Toc422393275"/>
      <w:r w:rsidRPr="00436621">
        <w:t>Trends in the Paddock to Reef marine water quality index (P2R_WQI) and component scores (P2R_CHL and P2R_TSS) for the Burnett Mary region.</w:t>
      </w:r>
      <w:bookmarkEnd w:id="303"/>
      <w:bookmarkEnd w:id="304"/>
    </w:p>
    <w:p w:rsidR="00E10340" w:rsidRDefault="00E10340">
      <w:r>
        <w:br w:type="page"/>
      </w:r>
    </w:p>
    <w:p w:rsidR="008346F0" w:rsidRDefault="00A55938" w:rsidP="002F45B5">
      <w:pPr>
        <w:pStyle w:val="Heading1"/>
      </w:pPr>
      <w:bookmarkStart w:id="305" w:name="_Toc422393137"/>
      <w:r>
        <w:lastRenderedPageBreak/>
        <w:t>Conclusions and recommendat</w:t>
      </w:r>
      <w:r w:rsidR="008346F0">
        <w:t>ions</w:t>
      </w:r>
      <w:bookmarkEnd w:id="305"/>
    </w:p>
    <w:p w:rsidR="007B4AD5" w:rsidRPr="00A40CD0" w:rsidRDefault="007B4AD5" w:rsidP="00DD02BD">
      <w:pPr>
        <w:pStyle w:val="BodyText"/>
      </w:pPr>
      <w:r w:rsidRPr="00A40CD0">
        <w:t xml:space="preserve">A cornerstone of the GBRWQPP and the WQIPs is the setting of water quality objectives against which to assess the success of the actions taken under </w:t>
      </w:r>
      <w:r w:rsidR="001A1F87">
        <w:t xml:space="preserve">Reef Plan and </w:t>
      </w:r>
      <w:r w:rsidRPr="00A40CD0">
        <w:t xml:space="preserve">Reef Rescue to mitigate the effects of nutrients and sediment from runoff and discharges. A key challenge is to detect and monitor the effect of the land management practices on the water quality in the GBR lagoon waters. In this system, the water quality is also influenced by the inter-annual weather variability induced by the </w:t>
      </w:r>
      <w:r w:rsidRPr="00A40CD0">
        <w:rPr>
          <w:i/>
          <w:iCs/>
        </w:rPr>
        <w:t>El Niño-Southern Oscillation</w:t>
      </w:r>
      <w:r w:rsidRPr="00A40CD0">
        <w:t xml:space="preserve"> (ENSO) leading to large year to year variations in the distribution of rainfall events over the GBR catchments resulting in sediment laden river plumes and algal blooms.</w:t>
      </w:r>
    </w:p>
    <w:p w:rsidR="00ED25D7" w:rsidRDefault="00255157" w:rsidP="00DD02BD">
      <w:pPr>
        <w:pStyle w:val="BodyText"/>
      </w:pPr>
      <w:r>
        <w:t>The MMP aims are to document flood</w:t>
      </w:r>
      <w:r w:rsidR="006A2BAA">
        <w:t>s</w:t>
      </w:r>
      <w:r>
        <w:t xml:space="preserve"> and the condition of inshore water quality to explain changes in the health of key inshore environments (coral reefs and seagrass). T</w:t>
      </w:r>
      <w:r w:rsidRPr="00FA5506">
        <w:t xml:space="preserve">o </w:t>
      </w:r>
      <w:r>
        <w:t xml:space="preserve">address these </w:t>
      </w:r>
      <w:r w:rsidRPr="00FA5506">
        <w:t>important management questions</w:t>
      </w:r>
      <w:r w:rsidR="00DD02BD">
        <w:t xml:space="preserve"> </w:t>
      </w:r>
      <w:r w:rsidRPr="00A40CD0">
        <w:t xml:space="preserve">water quality </w:t>
      </w:r>
      <w:r>
        <w:t>is monitored using</w:t>
      </w:r>
      <w:r w:rsidRPr="00A40CD0">
        <w:t xml:space="preserve"> three complementary approaches to collect data at various spatial (site, location, region, and whole GBR lagoon) and temporal (snapshot, daily, 10-minutely) scales: traditional direct water sampling from research vessels, </w:t>
      </w:r>
      <w:r w:rsidR="0018664A" w:rsidRPr="00DF073A">
        <w:rPr>
          <w:i/>
        </w:rPr>
        <w:t>in situ</w:t>
      </w:r>
      <w:r w:rsidRPr="00A40CD0">
        <w:t xml:space="preserve"> data loggers at a small number of selected inshore reef locations and remote sensing techniques. While data loggers provide detailed information on the local variability in water quality parameters, remote sensing observations provide extensive spatial coverage at 1 km resolution.</w:t>
      </w:r>
    </w:p>
    <w:p w:rsidR="00B96632" w:rsidRDefault="006C30BA" w:rsidP="00DD02BD">
      <w:pPr>
        <w:pStyle w:val="BodyText"/>
      </w:pPr>
      <w:r w:rsidRPr="00A40CD0">
        <w:t>This report delive</w:t>
      </w:r>
      <w:r>
        <w:t>red management-relevant information</w:t>
      </w:r>
      <w:r w:rsidR="00DD02BD">
        <w:t xml:space="preserve"> </w:t>
      </w:r>
      <w:r>
        <w:t>of flood events and inshore water quality from remote sensing data to</w:t>
      </w:r>
      <w:r w:rsidR="00DD02BD">
        <w:t xml:space="preserve"> </w:t>
      </w:r>
      <w:r>
        <w:t>enable GBRMPA and other</w:t>
      </w:r>
      <w:r w:rsidR="00DD02BD">
        <w:t xml:space="preserve"> </w:t>
      </w:r>
      <w:r>
        <w:t xml:space="preserve">relevant management agencies to </w:t>
      </w:r>
      <w:r w:rsidRPr="00A40CD0">
        <w:t>make more informed management decisions</w:t>
      </w:r>
      <w:r w:rsidR="00255157">
        <w:t>.</w:t>
      </w:r>
      <w:r w:rsidR="00DD02BD">
        <w:t xml:space="preserve"> </w:t>
      </w:r>
      <w:r w:rsidR="00B96632" w:rsidRPr="00A40CD0">
        <w:t xml:space="preserve">MODIS ocean colour imagery was used to quantify </w:t>
      </w:r>
      <w:r w:rsidR="00B96632">
        <w:t xml:space="preserve">for the GBR </w:t>
      </w:r>
      <w:r w:rsidR="00B96632" w:rsidRPr="00A40CD0">
        <w:t>near-surface concentrations</w:t>
      </w:r>
      <w:r w:rsidR="00B96632">
        <w:t xml:space="preserve"> of</w:t>
      </w:r>
      <w:r w:rsidR="00DD02BD">
        <w:t xml:space="preserve"> </w:t>
      </w:r>
      <w:r w:rsidR="00B96632">
        <w:t xml:space="preserve">key water quality variables: </w:t>
      </w:r>
      <w:r w:rsidR="00B96632" w:rsidRPr="00A40CD0">
        <w:t>total suspended solids (TSS)</w:t>
      </w:r>
      <w:r w:rsidR="00B96632">
        <w:t xml:space="preserve"> as an indicator of water clarity</w:t>
      </w:r>
      <w:r w:rsidR="00B96632" w:rsidRPr="00A40CD0">
        <w:t>, coloured dissolved organic matter (CDOM)</w:t>
      </w:r>
      <w:r w:rsidR="00DD02BD">
        <w:t xml:space="preserve"> </w:t>
      </w:r>
      <w:r w:rsidR="00B96632" w:rsidRPr="00A40CD0">
        <w:t>a</w:t>
      </w:r>
      <w:r w:rsidR="00B96632">
        <w:t xml:space="preserve">s a </w:t>
      </w:r>
      <w:r w:rsidR="00B96632" w:rsidRPr="00A40CD0">
        <w:t>tracer of terrestrial discharge of low salinity waters</w:t>
      </w:r>
      <w:r w:rsidR="00B96632">
        <w:t>,</w:t>
      </w:r>
      <w:r w:rsidR="00B96632" w:rsidRPr="00A40CD0">
        <w:t xml:space="preserve"> and chlorophyll-a (CHL)</w:t>
      </w:r>
      <w:r w:rsidR="00B96632">
        <w:t xml:space="preserve"> as an indicator of phytoplankton biomass and a proxy for nutrient availability</w:t>
      </w:r>
      <w:r w:rsidR="00B96632" w:rsidRPr="00A40CD0">
        <w:t>.</w:t>
      </w:r>
      <w:r w:rsidR="00DD02BD">
        <w:t xml:space="preserve"> </w:t>
      </w:r>
      <w:r w:rsidR="007B4AD5" w:rsidRPr="00A40CD0">
        <w:t>At present, MODIS Aqua represents a time series (November 2002 – present) of water quality estimates with spatial coverage at 1 km resolution, nominally acquired on a daily basis (except overcast days) for the whole-of-GBR lagoon</w:t>
      </w:r>
      <w:r w:rsidR="007B4AD5">
        <w:t>.</w:t>
      </w:r>
    </w:p>
    <w:p w:rsidR="003D054F" w:rsidRPr="00E01B73" w:rsidRDefault="003D054F" w:rsidP="00DD02BD">
      <w:pPr>
        <w:pStyle w:val="BodyText"/>
      </w:pPr>
      <w:r w:rsidRPr="00E01B73">
        <w:t>For this report the who</w:t>
      </w:r>
      <w:r w:rsidR="00DB54AA" w:rsidRPr="00E01B73">
        <w:t xml:space="preserve">le MODIS </w:t>
      </w:r>
      <w:r w:rsidR="002765E7">
        <w:t>Aqua</w:t>
      </w:r>
      <w:r w:rsidR="00DB54AA" w:rsidRPr="00E01B73">
        <w:t xml:space="preserve"> time series was </w:t>
      </w:r>
      <w:r w:rsidRPr="00E01B73">
        <w:t xml:space="preserve">processed by </w:t>
      </w:r>
      <w:r w:rsidR="00DB54AA" w:rsidRPr="00E01B73">
        <w:t xml:space="preserve">the </w:t>
      </w:r>
      <w:r w:rsidRPr="00E01B73">
        <w:t>eReefs</w:t>
      </w:r>
      <w:r w:rsidR="00DD02BD">
        <w:t xml:space="preserve"> </w:t>
      </w:r>
      <w:r w:rsidR="00DB54AA" w:rsidRPr="00E01B73">
        <w:t>pre-operational system for marine water quality assessment in the Great Barrier Reef by sate</w:t>
      </w:r>
      <w:r w:rsidR="002B270C">
        <w:t>llite ocean colour observations</w:t>
      </w:r>
      <w:r w:rsidR="003C280C">
        <w:fldChar w:fldCharType="begin"/>
      </w:r>
      <w:r w:rsidR="00CD3023">
        <w:instrText xml:space="preserve"> ADDIN EN.CITE &lt;EndNote&gt;&lt;Cite&gt;&lt;Author&gt;King&lt;/Author&gt;&lt;Year&gt;2014&lt;/Year&gt;&lt;RecNum&gt;4833&lt;/RecNum&gt;&lt;DisplayText&gt;(King et al. 2014)&lt;/DisplayText&gt;&lt;record&gt;&lt;rec-number&gt;4833&lt;/rec-number&gt;&lt;foreign-keys&gt;&lt;key app="EN" db-id="z0vwsaa0gfvsr1e2sr7p90rtdtevf52r2we9"&gt;4833&lt;/key&gt;&lt;/foreign-keys&gt;&lt;ref-type name="Report"&gt;27&lt;/ref-type&gt;&lt;contributors&gt;&lt;authors&gt;&lt;author&gt;King, E. A.&lt;/author&gt;&lt;author&gt;Schroeder, T.&lt;/author&gt;&lt;author&gt;Brando, V.E.&lt;/author&gt;&lt;author&gt;Ken Suber&lt;/author&gt;&lt;/authors&gt;&lt;/contributors&gt;&lt;titles&gt;&lt;title&gt;A Pre-operational System for Satellite Monitoring of Great Barrier Reef Marine Water Quality. eReefs Remote Sensing, Phase 1&lt;/title&gt;&lt;secondary-title&gt;Wealth from Oceans Flagship report.&lt;/secondary-title&gt;&lt;/titles&gt;&lt;keywords&gt;&lt;keyword&gt;Great Barrier Reef&lt;/keyword&gt;&lt;keyword&gt;Remote Sensing&lt;/keyword&gt;&lt;/keywords&gt;&lt;dates&gt;&lt;year&gt;2014&lt;/year&gt;&lt;/dates&gt;&lt;urls&gt;&lt;/urls&gt;&lt;/record&gt;&lt;/Cite&gt;&lt;/EndNote&gt;</w:instrText>
      </w:r>
      <w:r w:rsidR="003C280C">
        <w:fldChar w:fldCharType="separate"/>
      </w:r>
      <w:r w:rsidR="00CD3023">
        <w:rPr>
          <w:noProof/>
        </w:rPr>
        <w:t>(</w:t>
      </w:r>
      <w:hyperlink w:anchor="_ENREF_24" w:tooltip="King, 2014 #4833" w:history="1">
        <w:r w:rsidR="009F5C8B">
          <w:rPr>
            <w:noProof/>
          </w:rPr>
          <w:t>King et al. 2014</w:t>
        </w:r>
      </w:hyperlink>
      <w:r w:rsidR="00CD3023">
        <w:rPr>
          <w:noProof/>
        </w:rPr>
        <w:t>)</w:t>
      </w:r>
      <w:r w:rsidR="003C280C">
        <w:fldChar w:fldCharType="end"/>
      </w:r>
      <w:r w:rsidR="00DB54AA" w:rsidRPr="00E01B73">
        <w:t xml:space="preserve">. To improve temporal stability of the time series of the MODIS </w:t>
      </w:r>
      <w:r w:rsidR="002765E7">
        <w:t>Aqua</w:t>
      </w:r>
      <w:r w:rsidR="00DB54AA" w:rsidRPr="00E01B73">
        <w:t xml:space="preserve"> aging sensor, </w:t>
      </w:r>
      <w:r w:rsidRPr="00E01B73">
        <w:t>the most recent updates in NASA’s software (SeaDAS version 7.0.2)</w:t>
      </w:r>
      <w:r w:rsidR="00DD02BD">
        <w:t xml:space="preserve"> </w:t>
      </w:r>
      <w:r w:rsidR="00DB54AA" w:rsidRPr="00E01B73">
        <w:t xml:space="preserve">was used, thus </w:t>
      </w:r>
      <w:r w:rsidRPr="00E01B73">
        <w:t>incorporating the improved knowledge of instrument te</w:t>
      </w:r>
      <w:r w:rsidR="00DB54AA" w:rsidRPr="00E01B73">
        <w:t>mporal calibration</w:t>
      </w:r>
      <w:r w:rsidRPr="00E01B73">
        <w:t xml:space="preserve">. As such, all the results presented in this report supersede the previous reports. The comparison of MODIS Aqua retrievals of CHL, CDOM and NAP data to </w:t>
      </w:r>
      <w:r w:rsidR="0018664A" w:rsidRPr="00CE626D">
        <w:rPr>
          <w:i/>
        </w:rPr>
        <w:t>in situ</w:t>
      </w:r>
      <w:r w:rsidRPr="00E01B73">
        <w:t xml:space="preserve"> data showed that the </w:t>
      </w:r>
      <w:r w:rsidR="006649B7" w:rsidRPr="00E01B73">
        <w:t>eReefs pre-operational ocean colour system</w:t>
      </w:r>
      <w:r w:rsidRPr="00E01B73">
        <w:t xml:space="preserve"> is more accurate than NASA’s algorithms for GBR waters in the dry and wet seasons. The accuracy for the retrieval of CHL, CDOM and TSS with eReefs pre-operational system was 90%, 138% and 88%, respectively. The accuracy of the retrieval is likely to likely to be lower in shallow and turbid waters systems such as Princess Charlotte Bay, Broad Sound and Shoalwater Bay, as there is little or no data available for parameterization and validation. </w:t>
      </w:r>
    </w:p>
    <w:p w:rsidR="00661CD5" w:rsidRPr="00A40CD0" w:rsidRDefault="00661CD5" w:rsidP="00DD02BD">
      <w:pPr>
        <w:pStyle w:val="BodyText"/>
      </w:pPr>
      <w:r w:rsidRPr="000F3310">
        <w:t xml:space="preserve">Flood events in the wet season </w:t>
      </w:r>
      <w:r>
        <w:t xml:space="preserve">are the main </w:t>
      </w:r>
      <w:r w:rsidRPr="000F3310">
        <w:t>deliver</w:t>
      </w:r>
      <w:r>
        <w:t xml:space="preserve">y mechanism for </w:t>
      </w:r>
      <w:r w:rsidRPr="000F3310">
        <w:t>nutrients, sediments and pesticides from the adjacent catchments into the Reef lagoon</w:t>
      </w:r>
      <w:r w:rsidRPr="00241CD4">
        <w:t>.</w:t>
      </w:r>
      <w:r w:rsidR="00DD02BD">
        <w:t xml:space="preserve"> </w:t>
      </w:r>
      <w:r w:rsidRPr="00A40CD0">
        <w:t xml:space="preserve">The freshwater extent was estimated for each region from MODIS measurements within the wet season of each year by applying a threshold to maps of aggregated seasonal maximum CDOM concentrations. </w:t>
      </w:r>
      <w:r w:rsidR="00356ACF">
        <w:t>The</w:t>
      </w:r>
      <w:r w:rsidRPr="00A40CD0">
        <w:t xml:space="preserve"> CDOM absorption threshold </w:t>
      </w:r>
      <w:r w:rsidR="00356ACF">
        <w:t xml:space="preserve">used in this report was </w:t>
      </w:r>
      <w:r w:rsidRPr="00A40CD0">
        <w:t>established</w:t>
      </w:r>
      <w:r w:rsidR="00356ACF">
        <w:t xml:space="preserve"> by Schroeder et al. (2012) </w:t>
      </w:r>
      <w:r w:rsidRPr="00A40CD0">
        <w:t xml:space="preserve">based a relationship between measurements of salinity and CDOM absorption. The high CDOM concentrations may also reflect other processes in </w:t>
      </w:r>
      <w:r w:rsidRPr="00A40CD0">
        <w:lastRenderedPageBreak/>
        <w:t>occurring in near-shore waters, further work should also attempt to separate the plumes from non-plume effects.</w:t>
      </w:r>
    </w:p>
    <w:p w:rsidR="00356ACF" w:rsidRPr="00A40CD0" w:rsidRDefault="00356ACF" w:rsidP="00DD02BD">
      <w:pPr>
        <w:pStyle w:val="BodyText"/>
      </w:pPr>
      <w:r w:rsidRPr="00A40CD0">
        <w:t xml:space="preserve">The freshwater extent based on the CDOM maximum provides a conservative estimate of the extent as the flood plumes could have extended further in cloudy or overcast days and hence may not been captured with the satellite imagery. </w:t>
      </w:r>
      <w:r w:rsidRPr="00812678">
        <w:t xml:space="preserve">The estimated freshwater extent for the whole GBRWHA was </w:t>
      </w:r>
      <w:r>
        <w:t xml:space="preserve">significantly </w:t>
      </w:r>
      <w:r w:rsidRPr="00812678">
        <w:t>highly correlated to the t</w:t>
      </w:r>
      <w:r>
        <w:t>otal fr</w:t>
      </w:r>
      <w:r w:rsidR="00626805">
        <w:t>eshwater discharges (R=0.850, p=</w:t>
      </w:r>
      <w:r>
        <w:t>0</w:t>
      </w:r>
      <w:r w:rsidR="00172169">
        <w:t>.</w:t>
      </w:r>
      <w:r>
        <w:t>01</w:t>
      </w:r>
      <w:r w:rsidR="00FD5F86">
        <w:t>),T</w:t>
      </w:r>
      <w:r w:rsidR="00FD5F86" w:rsidRPr="00A40CD0">
        <w:t>he freshwater extent for 201</w:t>
      </w:r>
      <w:r w:rsidR="00FD5F86">
        <w:t xml:space="preserve">2/2013 was the second highest after the 2010-2011 wet season as </w:t>
      </w:r>
      <w:r w:rsidR="00FD5F86" w:rsidRPr="00A40CD0">
        <w:t xml:space="preserve">observed with the MODIS time series. </w:t>
      </w:r>
      <w:r w:rsidR="00A55938" w:rsidRPr="00A40CD0">
        <w:t>The esti</w:t>
      </w:r>
      <w:r w:rsidR="00A55938">
        <w:t xml:space="preserve">mated freshwater extent for 2012/2013 was larger than all previous reporting years in </w:t>
      </w:r>
      <w:r w:rsidR="00A55938" w:rsidRPr="00A40CD0">
        <w:t xml:space="preserve">for </w:t>
      </w:r>
      <w:r w:rsidR="00A55938">
        <w:t xml:space="preserve">the Burnett Mary region, while for Fitzroy, Wet Tropics and Cape York regions it was higher than the median extents </w:t>
      </w:r>
      <w:r w:rsidR="00A55938" w:rsidRPr="00A40CD0">
        <w:t>observed with the MODIS time series</w:t>
      </w:r>
      <w:r w:rsidR="00EB3BE5">
        <w:t xml:space="preserve">. </w:t>
      </w:r>
      <w:r w:rsidRPr="00812678">
        <w:t xml:space="preserve">These results were consistent with the </w:t>
      </w:r>
      <w:r>
        <w:t xml:space="preserve">results of the </w:t>
      </w:r>
      <w:r w:rsidRPr="00812678">
        <w:t>qualitative and quantita</w:t>
      </w:r>
      <w:r>
        <w:t>ti</w:t>
      </w:r>
      <w:r w:rsidRPr="00812678">
        <w:t xml:space="preserve">ve flood mapping approaches carried out in the </w:t>
      </w:r>
      <w:r>
        <w:t>flood plumes and e</w:t>
      </w:r>
      <w:r w:rsidRPr="00812678">
        <w:t>xtreme weather monitoring</w:t>
      </w:r>
      <w:r>
        <w:t xml:space="preserve"> activities of the MMP </w:t>
      </w:r>
      <w:r w:rsidR="003C280C">
        <w:fldChar w:fldCharType="begin"/>
      </w:r>
      <w:r>
        <w:instrText xml:space="preserve"> ADDIN EN.CITE &lt;EndNote&gt;&lt;Cite&gt;&lt;Author&gt;Devlin&lt;/Author&gt;&lt;Year&gt;2012&lt;/Year&gt;&lt;RecNum&gt;4691&lt;/RecNum&gt;&lt;DisplayText&gt;(Devlin et al. 2012)&lt;/DisplayText&gt;&lt;record&gt;&lt;rec-number&gt;4691&lt;/rec-number&gt;&lt;foreign-keys&gt;&lt;key app="EN" db-id="z0vwsaa0gfvsr1e2sr7p90rtdtevf52r2we9"&gt;4691&lt;/key&gt;&lt;/foreign-keys&gt;&lt;ref-type name="Report"&gt;27&lt;/ref-type&gt;&lt;contributors&gt;&lt;authors&gt;&lt;author&gt;Michelle Devlin&lt;/author&gt;&lt;author&gt;Amelia Wenger&lt;/author&gt;&lt;author&gt;Caroline Petus&lt;/author&gt;&lt;author&gt;Eduardo Teixeira da Silva&lt;/author&gt;&lt;author&gt;Jen Debose&lt;/author&gt;&lt;author&gt;Jorge Alvarez-Romero&lt;/author&gt;&lt;/authors&gt;&lt;/contributors&gt;&lt;titles&gt;&lt;title&gt;Reef Rescue Marine Monitoring Program: Final report of JCU Activities 2011/12 - Flood Plumes and Extreme weather monitoring for the Great Barrier Reef Marine Park Authority.&lt;/title&gt;&lt;/titles&gt;&lt;dates&gt;&lt;year&gt;2012&lt;/year&gt;&lt;/dates&gt;&lt;urls&gt;&lt;/urls&gt;&lt;/record&gt;&lt;/Cite&gt;&lt;/EndNote&gt;</w:instrText>
      </w:r>
      <w:r w:rsidR="003C280C">
        <w:fldChar w:fldCharType="separate"/>
      </w:r>
      <w:r>
        <w:rPr>
          <w:noProof/>
        </w:rPr>
        <w:t>(</w:t>
      </w:r>
      <w:hyperlink w:anchor="_ENREF_18" w:tooltip="Devlin, 2012 #4691" w:history="1">
        <w:r w:rsidR="009F5C8B">
          <w:rPr>
            <w:noProof/>
          </w:rPr>
          <w:t>Devlin et al. 2012</w:t>
        </w:r>
      </w:hyperlink>
      <w:r>
        <w:rPr>
          <w:noProof/>
        </w:rPr>
        <w:t>)</w:t>
      </w:r>
      <w:r w:rsidR="003C280C">
        <w:fldChar w:fldCharType="end"/>
      </w:r>
      <w:r>
        <w:t>.</w:t>
      </w:r>
    </w:p>
    <w:p w:rsidR="004F7489" w:rsidRDefault="004F7489" w:rsidP="00DD02BD">
      <w:pPr>
        <w:pStyle w:val="BodyText"/>
      </w:pPr>
      <w:r w:rsidRPr="00A40CD0">
        <w:t>The marine water quality for this reporting year for the whole GBR was scored as “</w:t>
      </w:r>
      <w:r>
        <w:t>poor</w:t>
      </w:r>
      <w:r w:rsidRPr="00A40CD0">
        <w:t>”, reflecting the</w:t>
      </w:r>
      <w:r>
        <w:t xml:space="preserve"> two</w:t>
      </w:r>
      <w:r w:rsidRPr="00A40CD0">
        <w:t xml:space="preserve"> “poor”</w:t>
      </w:r>
      <w:r>
        <w:t xml:space="preserve"> and two “moderate”</w:t>
      </w:r>
      <w:r w:rsidRPr="00A40CD0">
        <w:t xml:space="preserve"> score</w:t>
      </w:r>
      <w:r>
        <w:t>s</w:t>
      </w:r>
      <w:r w:rsidRPr="00A40CD0">
        <w:t xml:space="preserve"> for P2R_WQI </w:t>
      </w:r>
      <w:r>
        <w:t xml:space="preserve">in the four </w:t>
      </w:r>
      <w:r w:rsidRPr="00A40CD0">
        <w:t>reporting regions</w:t>
      </w:r>
      <w:r>
        <w:t xml:space="preserve"> that contribute the whole of GBR score</w:t>
      </w:r>
      <w:r w:rsidRPr="00A40CD0">
        <w:t xml:space="preserve"> (</w:t>
      </w:r>
      <w:r>
        <w:t>Table 7, t</w:t>
      </w:r>
      <w:r w:rsidRPr="00A40CD0">
        <w:t xml:space="preserve">he regional scores for Cape York and Burnett Mary are excluded from calculations </w:t>
      </w:r>
      <w:r>
        <w:t>of the overall GBR score for the</w:t>
      </w:r>
      <w:r w:rsidRPr="00A40CD0">
        <w:t xml:space="preserve"> metric</w:t>
      </w:r>
      <w:r>
        <w:t>s</w:t>
      </w:r>
      <w:r w:rsidRPr="00A40CD0">
        <w:t>). The scores fo</w:t>
      </w:r>
      <w:r>
        <w:t xml:space="preserve">r the two component indicators </w:t>
      </w:r>
      <w:r w:rsidRPr="00A40CD0">
        <w:t>for the whole GBR were “poor” for P2R_CHL and “moderate” for P2R_TSS, reflecting the “very poor” to “</w:t>
      </w:r>
      <w:r>
        <w:t>moderate</w:t>
      </w:r>
      <w:r w:rsidRPr="00A40CD0">
        <w:t>” regional scores for P2R_CHL and “</w:t>
      </w:r>
      <w:r>
        <w:t>moderate</w:t>
      </w:r>
      <w:r w:rsidRPr="00A40CD0">
        <w:t xml:space="preserve">” to “good” regional scores from P2R_TSS. The marine water quality index was </w:t>
      </w:r>
      <w:r>
        <w:t xml:space="preserve">similar to the reporting year 2011/12, higher than the reporting year 2010/11 and </w:t>
      </w:r>
      <w:r w:rsidRPr="00A40CD0">
        <w:t>lower than for the previous reporting year</w:t>
      </w:r>
      <w:r>
        <w:t xml:space="preserve">s </w:t>
      </w:r>
      <w:r w:rsidRPr="00A40CD0">
        <w:t xml:space="preserve">for all regions, as well as the whole </w:t>
      </w:r>
      <w:r w:rsidR="008B37E4">
        <w:t>GBR</w:t>
      </w:r>
      <w:r w:rsidRPr="00A40CD0">
        <w:t xml:space="preserve">, reflecting the high freshwater discharges from the GBR catchments in </w:t>
      </w:r>
      <w:r>
        <w:t>2010</w:t>
      </w:r>
      <w:r w:rsidRPr="00A40CD0">
        <w:t>/11</w:t>
      </w:r>
      <w:r>
        <w:t xml:space="preserve"> and 2012/13</w:t>
      </w:r>
      <w:r w:rsidRPr="00A40CD0">
        <w:t xml:space="preserve"> and the associated estimated freshwater plume exten</w:t>
      </w:r>
      <w:r w:rsidR="008B37E4">
        <w:t>t</w:t>
      </w:r>
      <w:r>
        <w:t xml:space="preserve">. </w:t>
      </w:r>
    </w:p>
    <w:p w:rsidR="003A7BB9" w:rsidRDefault="008B37E4" w:rsidP="00DD02BD">
      <w:pPr>
        <w:pStyle w:val="BodyText"/>
      </w:pPr>
      <w:r>
        <w:t>T</w:t>
      </w:r>
      <w:r w:rsidR="004F7489">
        <w:t xml:space="preserve">he GBR scores </w:t>
      </w:r>
      <w:r w:rsidR="004F7489" w:rsidRPr="00A40CD0">
        <w:t>for</w:t>
      </w:r>
      <w:r w:rsidR="004F7489">
        <w:t xml:space="preserve">P2R_WQI were significantly highly correlated with the </w:t>
      </w:r>
      <w:r w:rsidR="004F7489" w:rsidRPr="00A40CD0">
        <w:t>estimated freshwater plume exten</w:t>
      </w:r>
      <w:r w:rsidR="004F7489">
        <w:t>t (R=-0.915, p&lt;0.001 (</w:t>
      </w:r>
      <w:r w:rsidR="003C280C">
        <w:fldChar w:fldCharType="begin"/>
      </w:r>
      <w:r w:rsidR="004F7489">
        <w:instrText xml:space="preserve"> REF _Ref267749978 \r \h </w:instrText>
      </w:r>
      <w:r w:rsidR="003C280C">
        <w:fldChar w:fldCharType="separate"/>
      </w:r>
      <w:r w:rsidR="00166571">
        <w:t>Figure 14</w:t>
      </w:r>
      <w:r w:rsidR="003C280C">
        <w:fldChar w:fldCharType="end"/>
      </w:r>
      <w:r w:rsidR="003C280C">
        <w:fldChar w:fldCharType="begin"/>
      </w:r>
      <w:r w:rsidR="004F7489">
        <w:instrText xml:space="preserve"> REF _Ref269379371 \r \h </w:instrText>
      </w:r>
      <w:r w:rsidR="003C280C">
        <w:fldChar w:fldCharType="separate"/>
      </w:r>
      <w:r w:rsidR="00166571">
        <w:t>Figure 13</w:t>
      </w:r>
      <w:r w:rsidR="003C280C">
        <w:fldChar w:fldCharType="end"/>
      </w:r>
      <w:r w:rsidR="003C280C">
        <w:fldChar w:fldCharType="begin"/>
      </w:r>
      <w:r w:rsidR="004F7489">
        <w:instrText xml:space="preserve"> REF _Ref269379384 \r \h </w:instrText>
      </w:r>
      <w:r w:rsidR="003C280C">
        <w:fldChar w:fldCharType="separate"/>
      </w:r>
      <w:r w:rsidR="00166571">
        <w:t>Table 8</w:t>
      </w:r>
      <w:r w:rsidR="003C280C">
        <w:fldChar w:fldCharType="end"/>
      </w:r>
      <w:r w:rsidR="004F7489">
        <w:t>). While the component scores for Chlorophyll (</w:t>
      </w:r>
      <w:r w:rsidR="004F7489" w:rsidRPr="00A40CD0">
        <w:t>P2R_CHL</w:t>
      </w:r>
      <w:r w:rsidR="004F7489">
        <w:t xml:space="preserve">) were significantly highly correlated with the </w:t>
      </w:r>
      <w:r w:rsidR="004F7489" w:rsidRPr="00A40CD0">
        <w:t>estimated freshwater plume exten</w:t>
      </w:r>
      <w:r w:rsidR="004F7489">
        <w:t>t</w:t>
      </w:r>
      <w:r>
        <w:t xml:space="preserve"> (R=-0.958, p&lt;0.001, Figure 12)</w:t>
      </w:r>
      <w:r w:rsidR="004F7489">
        <w:t xml:space="preserve">, P2R_TSS was poorly correlated (R=-0.474, </w:t>
      </w:r>
      <w:r w:rsidR="003C280C">
        <w:fldChar w:fldCharType="begin"/>
      </w:r>
      <w:r w:rsidR="004F7489">
        <w:instrText xml:space="preserve"> REF _Ref269379381 \r \h </w:instrText>
      </w:r>
      <w:r w:rsidR="003C280C">
        <w:fldChar w:fldCharType="separate"/>
      </w:r>
      <w:r w:rsidR="00166571">
        <w:t>Figure 15</w:t>
      </w:r>
      <w:r w:rsidR="003C280C">
        <w:fldChar w:fldCharType="end"/>
      </w:r>
      <w:r w:rsidR="004F7489">
        <w:t>,</w:t>
      </w:r>
      <w:r w:rsidR="003C280C" w:rsidRPr="00F517D3">
        <w:fldChar w:fldCharType="begin"/>
      </w:r>
      <w:r w:rsidR="004F7489" w:rsidRPr="00F517D3">
        <w:instrText xml:space="preserve"> REF _Ref269379384 \r \h </w:instrText>
      </w:r>
      <w:r w:rsidR="003C280C" w:rsidRPr="00F517D3">
        <w:fldChar w:fldCharType="separate"/>
      </w:r>
      <w:r w:rsidR="00166571">
        <w:t>Table 8</w:t>
      </w:r>
      <w:r w:rsidR="003C280C" w:rsidRPr="00F517D3">
        <w:fldChar w:fldCharType="end"/>
      </w:r>
      <w:r w:rsidR="004F7489" w:rsidRPr="00F517D3">
        <w:t>)</w:t>
      </w:r>
      <w:r w:rsidR="0022250E">
        <w:t xml:space="preserve">. Also four </w:t>
      </w:r>
      <w:r>
        <w:t xml:space="preserve">regional </w:t>
      </w:r>
      <w:r w:rsidR="004F7489">
        <w:t>P2R_CHL score</w:t>
      </w:r>
      <w:r>
        <w:t xml:space="preserve">s </w:t>
      </w:r>
      <w:r w:rsidR="0022250E">
        <w:t xml:space="preserve">(Wet Tropics, Burdekin, </w:t>
      </w:r>
      <w:r w:rsidR="0022250E" w:rsidRPr="00466F8D">
        <w:t>Fitzroy</w:t>
      </w:r>
      <w:r w:rsidR="0022250E">
        <w:t xml:space="preserve"> and </w:t>
      </w:r>
      <w:r w:rsidR="0022250E" w:rsidRPr="00A40CD0">
        <w:t>Burnett Mary</w:t>
      </w:r>
      <w:r w:rsidR="0022250E" w:rsidRPr="00466F8D">
        <w:t xml:space="preserve"> reporting regions</w:t>
      </w:r>
      <w:r w:rsidR="0022250E">
        <w:t xml:space="preserve">) </w:t>
      </w:r>
      <w:r>
        <w:t>w</w:t>
      </w:r>
      <w:r w:rsidR="0022250E">
        <w:t>e</w:t>
      </w:r>
      <w:r>
        <w:t>re significantly correlated (</w:t>
      </w:r>
      <w:r w:rsidR="003C280C" w:rsidRPr="00F517D3">
        <w:fldChar w:fldCharType="begin"/>
      </w:r>
      <w:r w:rsidRPr="00F517D3">
        <w:instrText xml:space="preserve"> REF _Ref269379384 \r \h </w:instrText>
      </w:r>
      <w:r w:rsidR="003C280C" w:rsidRPr="00F517D3">
        <w:fldChar w:fldCharType="separate"/>
      </w:r>
      <w:r w:rsidR="00166571">
        <w:t>Table 8</w:t>
      </w:r>
      <w:r w:rsidR="003C280C" w:rsidRPr="00F517D3">
        <w:fldChar w:fldCharType="end"/>
      </w:r>
      <w:r>
        <w:t>) indicating that th</w:t>
      </w:r>
      <w:r w:rsidR="0022250E">
        <w:t>e chlorophyll component</w:t>
      </w:r>
      <w:r w:rsidR="00DD02BD">
        <w:t xml:space="preserve"> </w:t>
      </w:r>
      <w:r w:rsidR="0022250E">
        <w:t xml:space="preserve">score </w:t>
      </w:r>
      <w:r w:rsidR="004F7489">
        <w:t xml:space="preserve">incorporates a </w:t>
      </w:r>
      <w:r w:rsidR="0022250E">
        <w:t xml:space="preserve">strong </w:t>
      </w:r>
      <w:r w:rsidR="004F7489">
        <w:t>response to the nutrient loads delivered during the we</w:t>
      </w:r>
      <w:r>
        <w:t>t seasons f</w:t>
      </w:r>
      <w:r w:rsidR="004F7489">
        <w:t>r</w:t>
      </w:r>
      <w:r>
        <w:t>o</w:t>
      </w:r>
      <w:r w:rsidR="004F7489">
        <w:t>m the GBR catch</w:t>
      </w:r>
      <w:r w:rsidR="0022250E">
        <w:t>ments to the Inshore water body</w:t>
      </w:r>
      <w:r w:rsidR="004F7489">
        <w:t>, while P2R_TSS score seems to be less sensitive to the wet season sediment delivery</w:t>
      </w:r>
      <w:r w:rsidR="00CE626D">
        <w:t xml:space="preserve"> and more to dry season wind-driven re-suspension.</w:t>
      </w:r>
      <w:r w:rsidR="00DD02BD">
        <w:t xml:space="preserve"> </w:t>
      </w:r>
      <w:r w:rsidR="00E839CB">
        <w:t xml:space="preserve">Coupled hydro-dynamic, optical, sediment and biogeochemical </w:t>
      </w:r>
      <w:r w:rsidR="00711535">
        <w:t>modelling</w:t>
      </w:r>
      <w:r w:rsidR="00DD02BD">
        <w:t xml:space="preserve"> </w:t>
      </w:r>
      <w:r w:rsidR="00711535">
        <w:t xml:space="preserve">may provide a useful tool to </w:t>
      </w:r>
      <w:r w:rsidR="005E1F9F">
        <w:t>disentangle</w:t>
      </w:r>
      <w:r w:rsidR="00DD02BD">
        <w:t xml:space="preserve"> </w:t>
      </w:r>
      <w:r w:rsidR="005E1F9F">
        <w:t>the complex intera</w:t>
      </w:r>
      <w:r w:rsidR="00711535">
        <w:t xml:space="preserve">ctions between </w:t>
      </w:r>
      <w:r w:rsidR="00E839CB">
        <w:t xml:space="preserve">seasonal </w:t>
      </w:r>
      <w:r w:rsidR="00E02B55">
        <w:t xml:space="preserve">variability in </w:t>
      </w:r>
      <w:r w:rsidR="00E839CB">
        <w:t>precipitation,</w:t>
      </w:r>
      <w:r w:rsidR="00C73358">
        <w:t xml:space="preserve"> land use changes and their</w:t>
      </w:r>
      <w:r w:rsidR="00DD02BD">
        <w:t xml:space="preserve"> </w:t>
      </w:r>
      <w:r w:rsidR="00C73358">
        <w:t>impacts</w:t>
      </w:r>
      <w:r w:rsidR="00E839CB">
        <w:t xml:space="preserve"> on coastal water </w:t>
      </w:r>
      <w:r w:rsidR="00C73358">
        <w:t>quality</w:t>
      </w:r>
      <w:r w:rsidR="00711535">
        <w:t>.</w:t>
      </w:r>
    </w:p>
    <w:p w:rsidR="00D40B1C" w:rsidRDefault="005C11EF" w:rsidP="00DD02BD">
      <w:pPr>
        <w:pStyle w:val="BodyText"/>
      </w:pPr>
      <w:r>
        <w:t>L</w:t>
      </w:r>
      <w:r w:rsidRPr="00466F8D">
        <w:t xml:space="preserve">arge areas of TSS exceedance occurred in Offshore areas, particularly in </w:t>
      </w:r>
      <w:r>
        <w:t xml:space="preserve">Cape York, </w:t>
      </w:r>
      <w:r w:rsidRPr="00466F8D">
        <w:t>the Mackay-Whitsunday and Fitzroy reporting regions</w:t>
      </w:r>
      <w:r>
        <w:t xml:space="preserve"> at the boundary between the Midshelf and Offshore waters</w:t>
      </w:r>
      <w:r w:rsidRPr="00466F8D">
        <w:t>. These large areas of exceedance of the mean annual TSS values may be due to either an over-estimate of the mean TSS concentrations in Offshore waters or t</w:t>
      </w:r>
      <w:r>
        <w:t>o</w:t>
      </w:r>
      <w:r w:rsidRPr="00466F8D">
        <w:t xml:space="preserve"> a low guideline threshold value</w:t>
      </w:r>
      <w:r>
        <w:t xml:space="preserve"> for those waters as a consequence of a wrong delineation of the Offshore boundary.</w:t>
      </w:r>
      <w:r w:rsidRPr="00466F8D">
        <w:t xml:space="preserve"> Future work should attempt to assess the accuracy of TSS and CHL</w:t>
      </w:r>
      <w:r>
        <w:t xml:space="preserve"> retrieval from satellite data</w:t>
      </w:r>
      <w:r w:rsidRPr="00466F8D">
        <w:t xml:space="preserve"> a</w:t>
      </w:r>
      <w:r>
        <w:t xml:space="preserve">t a regional and seasonal scale, if </w:t>
      </w:r>
      <w:r w:rsidRPr="00466F8D">
        <w:t>enough validation data point</w:t>
      </w:r>
      <w:r>
        <w:t>s become available</w:t>
      </w:r>
      <w:r w:rsidRPr="00466F8D">
        <w:t>.</w:t>
      </w:r>
      <w:r>
        <w:t xml:space="preserve"> It is recommended to GBRMPA that, consistently with the adaptive monitoring paradigm </w:t>
      </w:r>
      <w:r w:rsidR="003C280C">
        <w:fldChar w:fldCharType="begin"/>
      </w:r>
      <w:r>
        <w:instrText xml:space="preserve"> ADDIN EN.CITE &lt;EndNote&gt;&lt;Cite&gt;&lt;Author&gt;Lindenmayer&lt;/Author&gt;&lt;Year&gt;2009&lt;/Year&gt;&lt;RecNum&gt;4688&lt;/RecNum&gt;&lt;DisplayText&gt;(Lindenmayer and Likens 2009)&lt;/DisplayText&gt;&lt;record&gt;&lt;rec-number&gt;4688&lt;/rec-number&gt;&lt;foreign-keys&gt;&lt;key app="EN" db-id="z0vwsaa0gfvsr1e2sr7p90rtdtevf52r2we9"&gt;4688&lt;/key&gt;&lt;/foreign-keys&gt;&lt;ref-type name="Journal Article"&gt;17&lt;/ref-type&gt;&lt;contributors&gt;&lt;authors&gt;&lt;author&gt;Lindenmayer, David B.&lt;/author&gt;&lt;author&gt;Likens, Gene E.&lt;/author&gt;&lt;/authors&gt;&lt;/contributors&gt;&lt;titles&gt;&lt;title&gt;Adaptive monitoring: a new paradigm for long-term research and monitoring&lt;/title&gt;&lt;secondary-title&gt;Trends in ecology &amp;amp; evolution (Personal edition)&lt;/secondary-title&gt;&lt;/titles&gt;&lt;periodical&gt;&lt;full-title&gt;Trends in ecology &amp;amp; evolution (Personal edition)&lt;/full-title&gt;&lt;/periodical&gt;&lt;pages&gt;482-486&lt;/pages&gt;&lt;volume&gt;24&lt;/volume&gt;&lt;number&gt;9&lt;/number&gt;&lt;dates&gt;&lt;year&gt;2009&lt;/year&gt;&lt;/dates&gt;&lt;publisher&gt;Elsevier Science Publishers&lt;/publisher&gt;&lt;isbn&gt;0169-5347&lt;/isbn&gt;&lt;urls&gt;&lt;related-urls&gt;&lt;url&gt;http://linkinghub.elsevier.com/retrieve/pii/S0169534709001219&lt;/url&gt;&lt;/related-urls&gt;&lt;/urls&gt;&lt;/record&gt;&lt;/Cite&gt;&lt;/EndNote&gt;</w:instrText>
      </w:r>
      <w:r w:rsidR="003C280C">
        <w:fldChar w:fldCharType="separate"/>
      </w:r>
      <w:r>
        <w:rPr>
          <w:noProof/>
        </w:rPr>
        <w:t>(</w:t>
      </w:r>
      <w:hyperlink w:anchor="_ENREF_25" w:tooltip="Lindenmayer, 2009 #4688" w:history="1">
        <w:r w:rsidR="009F5C8B">
          <w:rPr>
            <w:noProof/>
          </w:rPr>
          <w:t>Lindenmayer and Likens 2009</w:t>
        </w:r>
      </w:hyperlink>
      <w:r>
        <w:rPr>
          <w:noProof/>
        </w:rPr>
        <w:t>)</w:t>
      </w:r>
      <w:r w:rsidR="003C280C">
        <w:fldChar w:fldCharType="end"/>
      </w:r>
      <w:r>
        <w:t xml:space="preserve">, a re-assessment of the Guidelines threshold values, the delineation of the reporting boundaries, as well as the regional and seasonal adjustments, is carried out as part </w:t>
      </w:r>
      <w:r w:rsidR="004F7489">
        <w:t>of the Guidelines review cycle.</w:t>
      </w:r>
    </w:p>
    <w:p w:rsidR="00D40B1C" w:rsidRDefault="00D40B1C" w:rsidP="00DD02BD">
      <w:pPr>
        <w:pStyle w:val="BodyText"/>
      </w:pPr>
      <w:r w:rsidRPr="00A40CD0">
        <w:lastRenderedPageBreak/>
        <w:t xml:space="preserve">The </w:t>
      </w:r>
      <w:r>
        <w:t xml:space="preserve">Inshore water body includes the </w:t>
      </w:r>
      <w:r w:rsidRPr="00A40CD0">
        <w:t>Open Coastal</w:t>
      </w:r>
      <w:r>
        <w:t xml:space="preserve"> waters and </w:t>
      </w:r>
      <w:r w:rsidRPr="00A40CD0">
        <w:t>the Enclos</w:t>
      </w:r>
      <w:r>
        <w:t>ed coastal waters that have</w:t>
      </w:r>
      <w:r w:rsidRPr="00A40CD0">
        <w:t xml:space="preserve"> been delineated </w:t>
      </w:r>
      <w:r>
        <w:t xml:space="preserve">in the previous account for 15-30% of the Inshore water body in the NRM regions. </w:t>
      </w:r>
      <w:r w:rsidRPr="00A40CD0">
        <w:t>As the guideline values for CHL and TSS for the Enclosed Coastal waters are higher than those for the Open Coastal water body</w:t>
      </w:r>
      <w:r>
        <w:t xml:space="preserve">, </w:t>
      </w:r>
      <w:r w:rsidRPr="00A40CD0">
        <w:t xml:space="preserve">the relative area of non-compliance for the </w:t>
      </w:r>
      <w:r>
        <w:t xml:space="preserve">Inshore waters </w:t>
      </w:r>
      <w:r w:rsidRPr="00A40CD0">
        <w:t>is over-estimated</w:t>
      </w:r>
      <w:r>
        <w:t xml:space="preserve"> if the Enclosed waters delineation is not taken in account. Hence</w:t>
      </w:r>
      <w:r w:rsidR="005C11EF">
        <w:t xml:space="preserve">, </w:t>
      </w:r>
      <w:r>
        <w:t>It is recommended to GBRMPA that t</w:t>
      </w:r>
      <w:r w:rsidRPr="00775C7C">
        <w:t xml:space="preserve">he proposed delineation </w:t>
      </w:r>
      <w:r>
        <w:t xml:space="preserve">of the Enclosed Coastal waters should be taken </w:t>
      </w:r>
      <w:r w:rsidRPr="00775C7C">
        <w:t xml:space="preserve">in consideration </w:t>
      </w:r>
      <w:r>
        <w:t xml:space="preserve">together with </w:t>
      </w:r>
      <w:r w:rsidRPr="00775C7C">
        <w:t>other data sources including the Queensland Wetlands 2009 data, depth contours, hydrodynamics and sources of freshwater input to the coast prior to selecting the final water body delineation</w:t>
      </w:r>
      <w:r>
        <w:t xml:space="preserve"> for formal implementation in the Guidelines</w:t>
      </w:r>
      <w:r w:rsidRPr="00775C7C">
        <w:t>.</w:t>
      </w:r>
    </w:p>
    <w:p w:rsidR="000104F3" w:rsidRDefault="002B59F9" w:rsidP="00DD02BD">
      <w:pPr>
        <w:pStyle w:val="BodyText"/>
      </w:pPr>
      <w:r>
        <w:t>This study relies on data acquired by t</w:t>
      </w:r>
      <w:r w:rsidRPr="00E01B73">
        <w:t xml:space="preserve">he MODIS </w:t>
      </w:r>
      <w:r>
        <w:t>Aqua sensor that</w:t>
      </w:r>
      <w:r w:rsidRPr="007938A9">
        <w:t xml:space="preserve"> is already several years</w:t>
      </w:r>
      <w:r w:rsidR="00DD02BD">
        <w:t xml:space="preserve"> </w:t>
      </w:r>
      <w:r w:rsidRPr="007938A9">
        <w:t xml:space="preserve">beyond its intended lifetime. </w:t>
      </w:r>
      <w:r w:rsidR="005207D5">
        <w:t xml:space="preserve">The sensor degradation affects the radiometric accuracy of the time series and this may in turn affect the accuracy of the retrieval of the </w:t>
      </w:r>
      <w:r w:rsidR="007F29C9">
        <w:t xml:space="preserve">optical properties and </w:t>
      </w:r>
      <w:r w:rsidR="007F29C9" w:rsidRPr="00A40CD0">
        <w:t>concentrations</w:t>
      </w:r>
      <w:r w:rsidR="007F29C9">
        <w:t xml:space="preserve"> of the key water quality variables. </w:t>
      </w:r>
      <w:r w:rsidRPr="002B59F9">
        <w:t>Furthermore, there is the r</w:t>
      </w:r>
      <w:r w:rsidRPr="007938A9">
        <w:t>isk that it may no longer possible to rectify problems with the Aqua sensor degradation.</w:t>
      </w:r>
      <w:r>
        <w:t xml:space="preserve"> Any sensor failure will require a switch to a different sens</w:t>
      </w:r>
      <w:r w:rsidR="00CA4B00">
        <w:t xml:space="preserve">or and substantial retuning, </w:t>
      </w:r>
      <w:r>
        <w:t>recalibration</w:t>
      </w:r>
      <w:r w:rsidR="00CA4B00">
        <w:t xml:space="preserve"> and validation</w:t>
      </w:r>
      <w:r>
        <w:t xml:space="preserve"> of the processing and analysis </w:t>
      </w:r>
      <w:r w:rsidR="000104F3">
        <w:t xml:space="preserve">system </w:t>
      </w:r>
      <w:r w:rsidR="003C280C">
        <w:fldChar w:fldCharType="begin"/>
      </w:r>
      <w:r w:rsidR="00A236F0">
        <w:instrText xml:space="preserve"> ADDIN EN.CITE &lt;EndNote&gt;&lt;Cite&gt;&lt;Author&gt;Steven&lt;/Author&gt;&lt;Year&gt;2014&lt;/Year&gt;&lt;RecNum&gt;4837&lt;/RecNum&gt;&lt;DisplayText&gt;(Steven et al. 2014)&lt;/DisplayText&gt;&lt;record&gt;&lt;rec-number&gt;4837&lt;/rec-number&gt;&lt;foreign-keys&gt;&lt;key app="EN" db-id="z0vwsaa0gfvsr1e2sr7p90rtdtevf52r2we9"&gt;4837&lt;/key&gt;&lt;/foreign-keys&gt;&lt;ref-type name="Book Section"&gt;5&lt;/ref-type&gt;&lt;contributors&gt;&lt;authors&gt;&lt;author&gt;Andrew D.L. Steven&lt;/author&gt;&lt;author&gt;Vittorio E. Brando&lt;/author&gt;&lt;author&gt;Lesley Clementson&lt;/author&gt;&lt;author&gt;Arnold G. Dekker&lt;/author&gt;&lt;author&gt;Nick Hardman-Mountford&lt;/author&gt;&lt;author&gt;Jonathan Hodge&lt;/author&gt;&lt;author&gt;Emlyn Jones,&lt;/author&gt;&lt;author&gt;Edward King&lt;/author&gt;&lt;author&gt;Thomas Schroeder&lt;/author&gt;&lt;/authors&gt;&lt;secondary-authors&gt;&lt;author&gt;Samy Djavidnia,&lt;/author&gt;&lt;author&gt;Victoria Cheung&lt;/author&gt;&lt;author&gt;Michael Ott&lt;/author&gt;&lt;author&gt;Sophie Seeyave&lt;/author&gt;&lt;/secondary-authors&gt;&lt;/contributors&gt;&lt;titles&gt;&lt;title&gt;Coastal Ocean Colour of Australian Waters: Progress and Outlook &lt;/title&gt;&lt;secondary-title&gt;Oceans and Society: Blue Planet&lt;/secondary-title&gt;&lt;/titles&gt;&lt;pages&gt;122-129&lt;/pages&gt;&lt;dates&gt;&lt;year&gt;2014&lt;/year&gt;&lt;/dates&gt;&lt;publisher&gt;Cambridge Scholars Publishing&lt;/publisher&gt;&lt;isbn&gt;978-1-4438-5639-3&lt;/isbn&gt;&lt;urls&gt;&lt;/urls&gt;&lt;/record&gt;&lt;/Cite&gt;&lt;/EndNote&gt;</w:instrText>
      </w:r>
      <w:r w:rsidR="003C280C">
        <w:fldChar w:fldCharType="separate"/>
      </w:r>
      <w:r w:rsidR="00A236F0">
        <w:rPr>
          <w:noProof/>
        </w:rPr>
        <w:t>(</w:t>
      </w:r>
      <w:hyperlink w:anchor="_ENREF_42" w:tooltip="Steven, 2014 #4837" w:history="1">
        <w:r w:rsidR="009F5C8B">
          <w:rPr>
            <w:noProof/>
          </w:rPr>
          <w:t>Steven et al. 2014</w:t>
        </w:r>
      </w:hyperlink>
      <w:r w:rsidR="00A236F0">
        <w:rPr>
          <w:noProof/>
        </w:rPr>
        <w:t>)</w:t>
      </w:r>
      <w:r w:rsidR="003C280C">
        <w:fldChar w:fldCharType="end"/>
      </w:r>
      <w:r w:rsidR="000104F3">
        <w:t>.</w:t>
      </w:r>
      <w:r>
        <w:t xml:space="preserve">The recently launched US VIIRS sensor and the forthcoming OLCI instrument on the ESA Sentinel missions are intended to provide long-term data continuity. </w:t>
      </w:r>
      <w:r w:rsidR="000104F3">
        <w:t xml:space="preserve">For the P2R MMP to realize this opportunity and capitalize on the recent progress for coastal water condition monitoring from space it is recommended to incorporate water quality </w:t>
      </w:r>
      <w:r>
        <w:t>data from both instruments</w:t>
      </w:r>
      <w:r w:rsidR="000104F3">
        <w:t>.</w:t>
      </w:r>
    </w:p>
    <w:p w:rsidR="007B4AD5" w:rsidRPr="00E01B73" w:rsidRDefault="007B4AD5" w:rsidP="00DD02BD">
      <w:pPr>
        <w:pStyle w:val="BodyText"/>
      </w:pPr>
      <w:r>
        <w:t xml:space="preserve">This study has shown that </w:t>
      </w:r>
      <w:r w:rsidRPr="00E01B73">
        <w:t>remote sensing can be</w:t>
      </w:r>
      <w:r>
        <w:t xml:space="preserve"> effectively used as</w:t>
      </w:r>
      <w:r w:rsidRPr="00E01B73">
        <w:t xml:space="preserve"> a tool for collecting data to support the implementation of the monitoring activities outlined in the </w:t>
      </w:r>
      <w:r>
        <w:t>Guidelines</w:t>
      </w:r>
      <w:r w:rsidRPr="00E01B73">
        <w:t xml:space="preserve">. However, despite the undisputable advantages offered by satellite sensors, remote sensing relies on the collection of </w:t>
      </w:r>
      <w:r w:rsidR="0018664A" w:rsidRPr="001F4CDD">
        <w:rPr>
          <w:i/>
        </w:rPr>
        <w:t>in situ</w:t>
      </w:r>
      <w:r w:rsidRPr="00E01B73">
        <w:t xml:space="preserve"> data for the development and the vali</w:t>
      </w:r>
      <w:r>
        <w:t>dation of algorithms and models. Hence</w:t>
      </w:r>
      <w:r w:rsidR="007E622E">
        <w:t>,</w:t>
      </w:r>
      <w:r>
        <w:t xml:space="preserve"> t</w:t>
      </w:r>
      <w:r w:rsidRPr="00E01B73">
        <w:t xml:space="preserve">he systematic collection of </w:t>
      </w:r>
      <w:r w:rsidR="0018664A" w:rsidRPr="001F4CDD">
        <w:rPr>
          <w:i/>
        </w:rPr>
        <w:t>in situ</w:t>
      </w:r>
      <w:r w:rsidRPr="00E01B73">
        <w:t xml:space="preserve"> data </w:t>
      </w:r>
      <w:r>
        <w:t xml:space="preserve">to be used for validation </w:t>
      </w:r>
      <w:r w:rsidRPr="00E01B73">
        <w:t xml:space="preserve">should be performed as an integral part of </w:t>
      </w:r>
      <w:r>
        <w:t xml:space="preserve">the </w:t>
      </w:r>
      <w:r w:rsidRPr="00E01B73">
        <w:t>marine water quality assessment</w:t>
      </w:r>
      <w:r>
        <w:t xml:space="preserve"> in the GBR</w:t>
      </w:r>
      <w:r w:rsidR="007E622E">
        <w:t xml:space="preserve">, particularly as transition to the VIIRS and OLCI data streams is likely to occur in the near future. </w:t>
      </w:r>
      <w:r>
        <w:t xml:space="preserve">This role could be fulfilled as part of a dedicated component of the P2R MMP routine </w:t>
      </w:r>
      <w:r w:rsidRPr="00A40CD0">
        <w:t>direct water sampling from research vessels</w:t>
      </w:r>
      <w:r w:rsidR="007E622E">
        <w:t xml:space="preserve"> and fixed </w:t>
      </w:r>
      <w:r w:rsidR="00781716">
        <w:t>locations</w:t>
      </w:r>
      <w:r w:rsidR="007B2B74">
        <w:t xml:space="preserve"> in which </w:t>
      </w:r>
      <w:r w:rsidR="0018664A" w:rsidRPr="001F4CDD">
        <w:rPr>
          <w:i/>
        </w:rPr>
        <w:t>in situ</w:t>
      </w:r>
      <w:r w:rsidR="007B2B74">
        <w:t xml:space="preserve"> measurements are carried out following remote sensing validation protocols.</w:t>
      </w:r>
    </w:p>
    <w:p w:rsidR="000F282E" w:rsidRPr="00E01B73" w:rsidRDefault="005E5327" w:rsidP="00DD02BD">
      <w:pPr>
        <w:pStyle w:val="BodyText"/>
      </w:pPr>
      <w:r w:rsidRPr="00E01B73">
        <w:t xml:space="preserve">The eReefs pre-operational </w:t>
      </w:r>
      <w:r w:rsidR="00F30F76" w:rsidRPr="00E01B73">
        <w:t xml:space="preserve">ocean colour </w:t>
      </w:r>
      <w:r w:rsidRPr="00E01B73">
        <w:t xml:space="preserve">system </w:t>
      </w:r>
      <w:r w:rsidR="00DB54AA" w:rsidRPr="00E01B73">
        <w:t>is a demonstrator for an operational implementation that has been successfully deployed by the Bureau of Meteorology to deliver the marine water quality products via a web-based dashboard in near real time</w:t>
      </w:r>
      <w:r w:rsidR="00552638" w:rsidRPr="00E01B73">
        <w:t xml:space="preserve"> (</w:t>
      </w:r>
      <w:hyperlink r:id="rId97" w:history="1">
        <w:r w:rsidR="000D4D46" w:rsidRPr="00F347D0">
          <w:rPr>
            <w:rStyle w:val="Hyperlink"/>
          </w:rPr>
          <w:t>http://www.bom.gov.au/marinewaterquality/</w:t>
        </w:r>
      </w:hyperlink>
      <w:r w:rsidR="00552638" w:rsidRPr="00E01B73">
        <w:t>)</w:t>
      </w:r>
      <w:r w:rsidR="00DB54AA" w:rsidRPr="00E01B73">
        <w:t>.</w:t>
      </w:r>
      <w:r w:rsidR="00DD02BD">
        <w:t xml:space="preserve"> </w:t>
      </w:r>
      <w:r w:rsidR="00552638" w:rsidRPr="00E01B73">
        <w:t>At the moment of writing it remains unclear whether the</w:t>
      </w:r>
      <w:r w:rsidR="005B2C6F">
        <w:t xml:space="preserve"> tailored temporal and spatial analysis for </w:t>
      </w:r>
      <w:r w:rsidR="00552638" w:rsidRPr="00E01B73">
        <w:t xml:space="preserve">assessment of compliance to the guidelines </w:t>
      </w:r>
      <w:r w:rsidR="005B2C6F">
        <w:t>and</w:t>
      </w:r>
      <w:r w:rsidR="00552638" w:rsidRPr="00E01B73">
        <w:t xml:space="preserve"> the estimate of the freshwater extent for the GBRWHA</w:t>
      </w:r>
      <w:r w:rsidR="00DD02BD">
        <w:t xml:space="preserve"> </w:t>
      </w:r>
      <w:r w:rsidR="00D23F73">
        <w:t xml:space="preserve">presented in this report </w:t>
      </w:r>
      <w:r w:rsidR="00F30F76" w:rsidRPr="00E01B73">
        <w:t xml:space="preserve">will be also carried out by </w:t>
      </w:r>
      <w:r w:rsidR="005B2C6F">
        <w:t>the same</w:t>
      </w:r>
      <w:r w:rsidR="00552638" w:rsidRPr="00E01B73">
        <w:t xml:space="preserve"> system.</w:t>
      </w:r>
    </w:p>
    <w:p w:rsidR="008346F0" w:rsidRPr="00E01B73" w:rsidRDefault="00F30F76" w:rsidP="00DD02BD">
      <w:pPr>
        <w:pStyle w:val="BodyText"/>
      </w:pPr>
      <w:r w:rsidRPr="00E01B73">
        <w:t>Within the context of the eReefs GBR Information System partnership</w:t>
      </w:r>
      <w:r w:rsidR="003C280C">
        <w:fldChar w:fldCharType="begin"/>
      </w:r>
      <w:r w:rsidR="00A236F0">
        <w:instrText xml:space="preserve"> ADDIN EN.CITE &lt;EndNote&gt;&lt;Cite&gt;&lt;Author&gt;Schiller&lt;/Author&gt;&lt;Year&gt;2014&lt;/Year&gt;&lt;RecNum&gt;4830&lt;/RecNum&gt;&lt;DisplayText&gt;(Schiller et al. 2014, Steven et al. 2014)&lt;/DisplayText&gt;&lt;record&gt;&lt;rec-number&gt;4830&lt;/rec-number&gt;&lt;foreign-keys&gt;&lt;key app="EN" db-id="z0vwsaa0gfvsr1e2sr7p90rtdtevf52r2we9"&gt;4830&lt;/key&gt;&lt;/foreign-keys&gt;&lt;ref-type name="Journal Article"&gt;17&lt;/ref-type&gt;&lt;contributors&gt;&lt;authors&gt;&lt;author&gt;Schiller, Andreas&lt;/author&gt;&lt;author&gt; Mike Herzfeld&lt;/author&gt;&lt;author&gt;Richard Brinkman&lt;/author&gt;&lt;author&gt;Greg Stuart&lt;/author&gt;&lt;/authors&gt;&lt;/contributors&gt;&lt;titles&gt;&lt;title&gt;Monitoring, Predicting, and Managing One of the Seven Natural Wonders of the World&lt;/title&gt;&lt;secondary-title&gt;Bull. Amer. Meteor. Soc&lt;/secondary-title&gt;&lt;/titles&gt;&lt;periodical&gt;&lt;full-title&gt;Bull. Amer. Meteor. Soc&lt;/full-title&gt;&lt;/periodical&gt;&lt;pages&gt;23-30&lt;/pages&gt;&lt;volume&gt;95&lt;/volume&gt;&lt;dates&gt;&lt;year&gt;2014&lt;/year&gt;&lt;/dates&gt;&lt;urls&gt;&lt;/urls&gt;&lt;electronic-resource-num&gt;doi: http://dx.doi.org/10.1175/BAMS-D-12-00202.1&lt;/electronic-resource-num&gt;&lt;/record&gt;&lt;/Cite&gt;&lt;Cite&gt;&lt;Author&gt;Steven&lt;/Author&gt;&lt;Year&gt;2014&lt;/Year&gt;&lt;RecNum&gt;4837&lt;/RecNum&gt;&lt;record&gt;&lt;rec-number&gt;4837&lt;/rec-number&gt;&lt;foreign-keys&gt;&lt;key app="EN" db-id="z0vwsaa0gfvsr1e2sr7p90rtdtevf52r2we9"&gt;4837&lt;/key&gt;&lt;/foreign-keys&gt;&lt;ref-type name="Book Section"&gt;5&lt;/ref-type&gt;&lt;contributors&gt;&lt;authors&gt;&lt;author&gt;Andrew D.L. Steven&lt;/author&gt;&lt;author&gt;Vittorio E. Brando&lt;/author&gt;&lt;author&gt;Lesley Clementson&lt;/author&gt;&lt;author&gt;Arnold G. Dekker&lt;/author&gt;&lt;author&gt;Nick Hardman-Mountford&lt;/author&gt;&lt;author&gt;Jonathan Hodge&lt;/author&gt;&lt;author&gt;Emlyn Jones,&lt;/author&gt;&lt;author&gt;Edward King&lt;/author&gt;&lt;author&gt;Thomas Schroeder&lt;/author&gt;&lt;/authors&gt;&lt;secondary-authors&gt;&lt;author&gt;Samy Djavidnia,&lt;/author&gt;&lt;author&gt;Victoria Cheung&lt;/author&gt;&lt;author&gt;Michael Ott&lt;/author&gt;&lt;author&gt;Sophie Seeyave&lt;/author&gt;&lt;/secondary-authors&gt;&lt;/contributors&gt;&lt;titles&gt;&lt;title&gt;Coastal Ocean Colour of Australian Waters: Progress and Outlook &lt;/title&gt;&lt;secondary-title&gt;Oceans and Society: Blue Planet&lt;/secondary-title&gt;&lt;/titles&gt;&lt;pages&gt;122-129&lt;/pages&gt;&lt;dates&gt;&lt;year&gt;2014&lt;/year&gt;&lt;/dates&gt;&lt;publisher&gt;Cambridge Scholars Publishing&lt;/publisher&gt;&lt;isbn&gt;978-1-4438-5639-3&lt;/isbn&gt;&lt;urls&gt;&lt;/urls&gt;&lt;/record&gt;&lt;/Cite&gt;&lt;/EndNote&gt;</w:instrText>
      </w:r>
      <w:r w:rsidR="003C280C">
        <w:fldChar w:fldCharType="separate"/>
      </w:r>
      <w:r w:rsidR="00A236F0">
        <w:rPr>
          <w:noProof/>
        </w:rPr>
        <w:t>(</w:t>
      </w:r>
      <w:hyperlink w:anchor="_ENREF_37" w:tooltip="Schiller, 2014 #4830" w:history="1">
        <w:r w:rsidR="009F5C8B">
          <w:rPr>
            <w:noProof/>
          </w:rPr>
          <w:t>Schiller et al. 2014</w:t>
        </w:r>
      </w:hyperlink>
      <w:r w:rsidR="00A236F0">
        <w:rPr>
          <w:noProof/>
        </w:rPr>
        <w:t xml:space="preserve">, </w:t>
      </w:r>
      <w:hyperlink w:anchor="_ENREF_42" w:tooltip="Steven, 2014 #4837" w:history="1">
        <w:r w:rsidR="009F5C8B">
          <w:rPr>
            <w:noProof/>
          </w:rPr>
          <w:t>Steven et al. 2014</w:t>
        </w:r>
      </w:hyperlink>
      <w:r w:rsidR="00A236F0">
        <w:rPr>
          <w:noProof/>
        </w:rPr>
        <w:t>)</w:t>
      </w:r>
      <w:r w:rsidR="003C280C">
        <w:fldChar w:fldCharType="end"/>
      </w:r>
      <w:r w:rsidRPr="00E01B73">
        <w:t xml:space="preserve">, </w:t>
      </w:r>
      <w:r w:rsidR="008346F0" w:rsidRPr="00E01B73">
        <w:t>CSIRO</w:t>
      </w:r>
      <w:r w:rsidRPr="00E01B73">
        <w:t xml:space="preserve"> is working</w:t>
      </w:r>
      <w:r w:rsidR="008346F0" w:rsidRPr="00E01B73">
        <w:t xml:space="preserve"> to improve the characterisation of the water properties more widely in the GBR and to extend the support to new and forthcoming sate</w:t>
      </w:r>
      <w:r w:rsidR="006A3DA5" w:rsidRPr="00E01B73">
        <w:t>llite sensors beyond MODIS</w:t>
      </w:r>
      <w:r w:rsidR="00B86AEE">
        <w:t xml:space="preserve"> Aqua</w:t>
      </w:r>
      <w:r w:rsidR="006A3DA5" w:rsidRPr="00E01B73">
        <w:t>:</w:t>
      </w:r>
    </w:p>
    <w:p w:rsidR="006A3DA5" w:rsidRPr="003A7BB9" w:rsidRDefault="006A3DA5" w:rsidP="003A7BB9">
      <w:pPr>
        <w:pStyle w:val="ListParagraph"/>
        <w:numPr>
          <w:ilvl w:val="0"/>
          <w:numId w:val="6"/>
        </w:numPr>
        <w:rPr>
          <w:rFonts w:ascii="Times New Roman" w:hAnsi="Times New Roman" w:cs="Times New Roman"/>
        </w:rPr>
      </w:pPr>
      <w:r w:rsidRPr="003A7BB9">
        <w:rPr>
          <w:rFonts w:ascii="Times New Roman" w:hAnsi="Times New Roman" w:cs="Times New Roman"/>
        </w:rPr>
        <w:t>The parameterization of the remote sensing retrievals was mainly based on observations performed in coastal and lagoonal waters during the dry season between Keppel Bay and the Wet Tropics region.</w:t>
      </w:r>
      <w:r w:rsidR="00DD02BD">
        <w:rPr>
          <w:rFonts w:ascii="Times New Roman" w:hAnsi="Times New Roman" w:cs="Times New Roman"/>
        </w:rPr>
        <w:t xml:space="preserve"> </w:t>
      </w:r>
      <w:r w:rsidRPr="003A7BB9">
        <w:rPr>
          <w:rFonts w:ascii="Times New Roman" w:hAnsi="Times New Roman" w:cs="Times New Roman"/>
        </w:rPr>
        <w:t xml:space="preserve">To fill this knowledge gap In January and March 2013 two fieldworks were carried out within the eReefs activities to characterize the wet season optical properties from Bowen to Princess Charlotte </w:t>
      </w:r>
      <w:r w:rsidR="00B86AEE" w:rsidRPr="003A7BB9">
        <w:rPr>
          <w:rFonts w:ascii="Times New Roman" w:hAnsi="Times New Roman" w:cs="Times New Roman"/>
        </w:rPr>
        <w:t>B</w:t>
      </w:r>
      <w:r w:rsidRPr="003A7BB9">
        <w:rPr>
          <w:rFonts w:ascii="Times New Roman" w:hAnsi="Times New Roman" w:cs="Times New Roman"/>
        </w:rPr>
        <w:t>ay. Optical data acquired during these fieldworks will form the basis of an extension of the algorithm parameterizations.</w:t>
      </w:r>
    </w:p>
    <w:p w:rsidR="00E01B73" w:rsidRPr="003A7BB9" w:rsidRDefault="00E01B73" w:rsidP="003A7BB9">
      <w:pPr>
        <w:pStyle w:val="ListParagraph"/>
        <w:numPr>
          <w:ilvl w:val="0"/>
          <w:numId w:val="6"/>
        </w:numPr>
        <w:rPr>
          <w:rFonts w:ascii="Times New Roman" w:hAnsi="Times New Roman" w:cs="Times New Roman"/>
        </w:rPr>
      </w:pPr>
      <w:r w:rsidRPr="003A7BB9">
        <w:rPr>
          <w:rFonts w:ascii="Times New Roman" w:hAnsi="Times New Roman" w:cs="Times New Roman"/>
        </w:rPr>
        <w:lastRenderedPageBreak/>
        <w:t xml:space="preserve">The atmospheric correction </w:t>
      </w:r>
      <w:r w:rsidR="00D26719" w:rsidRPr="003A7BB9">
        <w:rPr>
          <w:rFonts w:ascii="Times New Roman" w:hAnsi="Times New Roman" w:cs="Times New Roman"/>
        </w:rPr>
        <w:t>parameterization</w:t>
      </w:r>
      <w:r w:rsidRPr="003A7BB9">
        <w:rPr>
          <w:rFonts w:ascii="Times New Roman" w:hAnsi="Times New Roman" w:cs="Times New Roman"/>
        </w:rPr>
        <w:t xml:space="preserve"> is also being improved in highly turbid waters, also including a new capability to correct for the effects of sun glint from the ocean surface.</w:t>
      </w:r>
    </w:p>
    <w:p w:rsidR="00E755DC" w:rsidRPr="008346F0" w:rsidRDefault="00FF0DB0" w:rsidP="003A7BB9">
      <w:pPr>
        <w:pStyle w:val="ListParagraph"/>
        <w:numPr>
          <w:ilvl w:val="0"/>
          <w:numId w:val="6"/>
        </w:numPr>
      </w:pPr>
      <w:r w:rsidRPr="003A7BB9">
        <w:rPr>
          <w:rFonts w:ascii="Times New Roman" w:hAnsi="Times New Roman" w:cs="Times New Roman"/>
        </w:rPr>
        <w:t>T</w:t>
      </w:r>
      <w:r w:rsidR="00E01B73" w:rsidRPr="003A7BB9">
        <w:rPr>
          <w:rFonts w:ascii="Times New Roman" w:hAnsi="Times New Roman" w:cs="Times New Roman"/>
        </w:rPr>
        <w:t>he</w:t>
      </w:r>
      <w:r w:rsidRPr="003A7BB9">
        <w:rPr>
          <w:rFonts w:ascii="Times New Roman" w:hAnsi="Times New Roman" w:cs="Times New Roman"/>
        </w:rPr>
        <w:t xml:space="preserve"> CSIRO</w:t>
      </w:r>
      <w:r w:rsidR="00E01B73" w:rsidRPr="003A7BB9">
        <w:rPr>
          <w:rFonts w:ascii="Times New Roman" w:hAnsi="Times New Roman" w:cs="Times New Roman"/>
        </w:rPr>
        <w:t xml:space="preserve"> algorithms</w:t>
      </w:r>
      <w:r w:rsidRPr="003A7BB9">
        <w:rPr>
          <w:rFonts w:ascii="Times New Roman" w:hAnsi="Times New Roman" w:cs="Times New Roman"/>
        </w:rPr>
        <w:t xml:space="preserve"> are being adapted </w:t>
      </w:r>
      <w:r w:rsidR="00E01B73" w:rsidRPr="003A7BB9">
        <w:rPr>
          <w:rFonts w:ascii="Times New Roman" w:hAnsi="Times New Roman" w:cs="Times New Roman"/>
        </w:rPr>
        <w:t xml:space="preserve">for </w:t>
      </w:r>
      <w:r w:rsidRPr="003A7BB9">
        <w:rPr>
          <w:rFonts w:ascii="Times New Roman" w:hAnsi="Times New Roman" w:cs="Times New Roman"/>
        </w:rPr>
        <w:t xml:space="preserve">VIIRS the </w:t>
      </w:r>
      <w:r w:rsidR="00E01B73" w:rsidRPr="003A7BB9">
        <w:rPr>
          <w:rFonts w:ascii="Times New Roman" w:hAnsi="Times New Roman" w:cs="Times New Roman"/>
        </w:rPr>
        <w:t xml:space="preserve">new satellite sensor currently </w:t>
      </w:r>
      <w:r w:rsidR="00B86AEE" w:rsidRPr="003A7BB9">
        <w:rPr>
          <w:rFonts w:ascii="Times New Roman" w:hAnsi="Times New Roman" w:cs="Times New Roman"/>
        </w:rPr>
        <w:t>operated</w:t>
      </w:r>
      <w:r w:rsidR="00B20973">
        <w:rPr>
          <w:rFonts w:ascii="Times New Roman" w:hAnsi="Times New Roman" w:cs="Times New Roman"/>
        </w:rPr>
        <w:t xml:space="preserve"> </w:t>
      </w:r>
      <w:r w:rsidR="00E01B73" w:rsidRPr="003A7BB9">
        <w:rPr>
          <w:rFonts w:ascii="Times New Roman" w:hAnsi="Times New Roman" w:cs="Times New Roman"/>
        </w:rPr>
        <w:t>on</w:t>
      </w:r>
      <w:r w:rsidR="00B86AEE" w:rsidRPr="003A7BB9">
        <w:rPr>
          <w:rFonts w:ascii="Times New Roman" w:hAnsi="Times New Roman" w:cs="Times New Roman"/>
        </w:rPr>
        <w:t>board</w:t>
      </w:r>
      <w:r w:rsidR="00E01B73" w:rsidRPr="003A7BB9">
        <w:rPr>
          <w:rFonts w:ascii="Times New Roman" w:hAnsi="Times New Roman" w:cs="Times New Roman"/>
        </w:rPr>
        <w:t xml:space="preserve"> the Suomi NPP s</w:t>
      </w:r>
      <w:r w:rsidRPr="003A7BB9">
        <w:rPr>
          <w:rFonts w:ascii="Times New Roman" w:hAnsi="Times New Roman" w:cs="Times New Roman"/>
        </w:rPr>
        <w:t xml:space="preserve">atellite, </w:t>
      </w:r>
      <w:r w:rsidR="00B86AEE" w:rsidRPr="003A7BB9">
        <w:rPr>
          <w:rFonts w:ascii="Times New Roman" w:hAnsi="Times New Roman" w:cs="Times New Roman"/>
        </w:rPr>
        <w:t xml:space="preserve">which was </w:t>
      </w:r>
      <w:r w:rsidRPr="003A7BB9">
        <w:rPr>
          <w:rFonts w:ascii="Times New Roman" w:hAnsi="Times New Roman" w:cs="Times New Roman"/>
        </w:rPr>
        <w:t>launched in late 2011. T</w:t>
      </w:r>
      <w:r w:rsidR="00E01B73" w:rsidRPr="003A7BB9">
        <w:rPr>
          <w:rFonts w:ascii="Times New Roman" w:hAnsi="Times New Roman" w:cs="Times New Roman"/>
        </w:rPr>
        <w:t>his instrument is the first in a series</w:t>
      </w:r>
      <w:r w:rsidR="00DD02BD">
        <w:rPr>
          <w:rFonts w:ascii="Times New Roman" w:hAnsi="Times New Roman" w:cs="Times New Roman"/>
        </w:rPr>
        <w:t xml:space="preserve"> </w:t>
      </w:r>
      <w:r w:rsidR="00E01B73" w:rsidRPr="003A7BB9">
        <w:rPr>
          <w:rFonts w:ascii="Times New Roman" w:hAnsi="Times New Roman" w:cs="Times New Roman"/>
        </w:rPr>
        <w:t>to be flown over the next decade and potentially offers the continuity required to support an operational system.</w:t>
      </w:r>
    </w:p>
    <w:p w:rsidR="00CD3023" w:rsidRDefault="00CD3023" w:rsidP="002F2E3D">
      <w:pPr>
        <w:pStyle w:val="Heading1"/>
      </w:pPr>
      <w:bookmarkStart w:id="306" w:name="_Toc422393138"/>
      <w:bookmarkStart w:id="307" w:name="_Ref264733602"/>
      <w:bookmarkStart w:id="308" w:name="_Toc228588218"/>
      <w:bookmarkStart w:id="309" w:name="_Toc229924835"/>
      <w:r>
        <w:lastRenderedPageBreak/>
        <w:t>References</w:t>
      </w:r>
      <w:bookmarkEnd w:id="306"/>
    </w:p>
    <w:p w:rsidR="00CD3023" w:rsidRDefault="00CD3023" w:rsidP="00CD3023"/>
    <w:p w:rsidR="009F5C8B" w:rsidRPr="009F5C8B" w:rsidRDefault="003C280C" w:rsidP="009F5C8B">
      <w:pPr>
        <w:spacing w:after="0" w:line="240" w:lineRule="auto"/>
        <w:ind w:left="709" w:hanging="709"/>
        <w:rPr>
          <w:rFonts w:ascii="Times New Roman" w:hAnsi="Times New Roman"/>
          <w:noProof/>
        </w:rPr>
      </w:pPr>
      <w:r>
        <w:fldChar w:fldCharType="begin"/>
      </w:r>
      <w:r w:rsidR="00CD3023">
        <w:instrText xml:space="preserve"> ADDIN EN.REFLIST </w:instrText>
      </w:r>
      <w:r>
        <w:fldChar w:fldCharType="separate"/>
      </w:r>
      <w:bookmarkStart w:id="310" w:name="_ENREF_1"/>
      <w:r w:rsidR="009F5C8B" w:rsidRPr="009F5C8B">
        <w:rPr>
          <w:rFonts w:ascii="Times New Roman" w:hAnsi="Times New Roman"/>
          <w:noProof/>
        </w:rPr>
        <w:t xml:space="preserve">Astoreca, R., V. Rousseau and C. Lancelot (2009). "Coloured dissolved organic matter (CDOM) in Southern North Sea waters: Optical characterization and possible origin." </w:t>
      </w:r>
      <w:r w:rsidR="009F5C8B" w:rsidRPr="009F5C8B">
        <w:rPr>
          <w:rFonts w:ascii="Times New Roman" w:hAnsi="Times New Roman"/>
          <w:noProof/>
          <w:u w:val="single"/>
        </w:rPr>
        <w:t>Estuarine, Coastal and Shelf Science</w:t>
      </w:r>
      <w:r w:rsidR="009F5C8B" w:rsidRPr="009F5C8B">
        <w:rPr>
          <w:rFonts w:ascii="Times New Roman" w:hAnsi="Times New Roman"/>
          <w:b/>
          <w:noProof/>
        </w:rPr>
        <w:t>85</w:t>
      </w:r>
      <w:r w:rsidR="009F5C8B" w:rsidRPr="009F5C8B">
        <w:rPr>
          <w:rFonts w:ascii="Times New Roman" w:hAnsi="Times New Roman"/>
          <w:noProof/>
        </w:rPr>
        <w:t>: 633–640.</w:t>
      </w:r>
      <w:bookmarkEnd w:id="310"/>
    </w:p>
    <w:p w:rsidR="009F5C8B" w:rsidRPr="009F5C8B" w:rsidRDefault="009F5C8B" w:rsidP="009F5C8B">
      <w:pPr>
        <w:spacing w:after="0" w:line="240" w:lineRule="auto"/>
        <w:ind w:left="709" w:hanging="709"/>
        <w:rPr>
          <w:rFonts w:ascii="Times New Roman" w:hAnsi="Times New Roman"/>
          <w:noProof/>
        </w:rPr>
      </w:pPr>
      <w:bookmarkStart w:id="311" w:name="_ENREF_2"/>
      <w:r w:rsidRPr="009F5C8B">
        <w:rPr>
          <w:rFonts w:ascii="Times New Roman" w:hAnsi="Times New Roman"/>
          <w:noProof/>
        </w:rPr>
        <w:t xml:space="preserve">Bailey, S. W. and P. J. Werdell (2006). "A multi-sensor approach for the on-orbit validation of ocean color satellite data products." </w:t>
      </w:r>
      <w:r w:rsidRPr="009F5C8B">
        <w:rPr>
          <w:rFonts w:ascii="Times New Roman" w:hAnsi="Times New Roman"/>
          <w:noProof/>
          <w:u w:val="single"/>
        </w:rPr>
        <w:t>Remote Sensing of Environment</w:t>
      </w:r>
      <w:r w:rsidRPr="009F5C8B">
        <w:rPr>
          <w:rFonts w:ascii="Times New Roman" w:hAnsi="Times New Roman"/>
          <w:b/>
          <w:noProof/>
        </w:rPr>
        <w:t>102</w:t>
      </w:r>
      <w:r w:rsidRPr="009F5C8B">
        <w:rPr>
          <w:rFonts w:ascii="Times New Roman" w:hAnsi="Times New Roman"/>
          <w:noProof/>
        </w:rPr>
        <w:t>(1-2): 12-23.</w:t>
      </w:r>
      <w:bookmarkEnd w:id="311"/>
    </w:p>
    <w:p w:rsidR="009F5C8B" w:rsidRPr="009F5C8B" w:rsidRDefault="009F5C8B" w:rsidP="009F5C8B">
      <w:pPr>
        <w:spacing w:after="0" w:line="240" w:lineRule="auto"/>
        <w:ind w:left="709" w:hanging="709"/>
        <w:rPr>
          <w:rFonts w:ascii="Times New Roman" w:hAnsi="Times New Roman"/>
          <w:noProof/>
        </w:rPr>
      </w:pPr>
      <w:bookmarkStart w:id="312" w:name="_ENREF_3"/>
      <w:r w:rsidRPr="009F5C8B">
        <w:rPr>
          <w:rFonts w:ascii="Times New Roman" w:hAnsi="Times New Roman"/>
          <w:noProof/>
        </w:rPr>
        <w:t xml:space="preserve">Blondeau-Patissier, D., V. E. Brando, K. Oubelkheir, A. G. Dekker, L. A. Clementson and P. Daniel (2009). "Bio-optical variability of the absorption and scattering properties of the Queensland inshore and reef waters, Australia." </w:t>
      </w:r>
      <w:r w:rsidRPr="009F5C8B">
        <w:rPr>
          <w:rFonts w:ascii="Times New Roman" w:hAnsi="Times New Roman"/>
          <w:noProof/>
          <w:u w:val="single"/>
        </w:rPr>
        <w:t>J. Geophys. Res.</w:t>
      </w:r>
      <w:r w:rsidRPr="009F5C8B">
        <w:rPr>
          <w:rFonts w:ascii="Times New Roman" w:hAnsi="Times New Roman"/>
          <w:b/>
          <w:noProof/>
        </w:rPr>
        <w:t>114</w:t>
      </w:r>
      <w:r w:rsidRPr="009F5C8B">
        <w:rPr>
          <w:rFonts w:ascii="Times New Roman" w:hAnsi="Times New Roman"/>
          <w:noProof/>
        </w:rPr>
        <w:t>.</w:t>
      </w:r>
      <w:bookmarkEnd w:id="312"/>
    </w:p>
    <w:p w:rsidR="009F5C8B" w:rsidRPr="009F5C8B" w:rsidRDefault="009F5C8B" w:rsidP="009F5C8B">
      <w:pPr>
        <w:spacing w:after="0" w:line="240" w:lineRule="auto"/>
        <w:ind w:left="709" w:hanging="709"/>
        <w:rPr>
          <w:rFonts w:ascii="Times New Roman" w:hAnsi="Times New Roman"/>
          <w:noProof/>
        </w:rPr>
      </w:pPr>
      <w:bookmarkStart w:id="313" w:name="_ENREF_4"/>
      <w:r w:rsidRPr="009F5C8B">
        <w:rPr>
          <w:rFonts w:ascii="Times New Roman" w:hAnsi="Times New Roman"/>
          <w:noProof/>
        </w:rPr>
        <w:t xml:space="preserve">Bowers, D. and H. L. Brett (2008). "The relationship between CDOM and salinity in estuaries: An analytical and graphical solution." </w:t>
      </w:r>
      <w:r w:rsidRPr="009F5C8B">
        <w:rPr>
          <w:rFonts w:ascii="Times New Roman" w:hAnsi="Times New Roman"/>
          <w:noProof/>
          <w:u w:val="single"/>
        </w:rPr>
        <w:t>Journal of Marine Systems</w:t>
      </w:r>
      <w:r w:rsidRPr="009F5C8B">
        <w:rPr>
          <w:rFonts w:ascii="Times New Roman" w:hAnsi="Times New Roman"/>
          <w:b/>
          <w:noProof/>
        </w:rPr>
        <w:t>73</w:t>
      </w:r>
      <w:r w:rsidRPr="009F5C8B">
        <w:rPr>
          <w:rFonts w:ascii="Times New Roman" w:hAnsi="Times New Roman"/>
          <w:noProof/>
        </w:rPr>
        <w:t>(1-2): 1-7.</w:t>
      </w:r>
      <w:bookmarkEnd w:id="313"/>
    </w:p>
    <w:p w:rsidR="009F5C8B" w:rsidRPr="009F5C8B" w:rsidRDefault="009F5C8B" w:rsidP="009F5C8B">
      <w:pPr>
        <w:spacing w:after="0" w:line="240" w:lineRule="auto"/>
        <w:ind w:left="709" w:hanging="709"/>
        <w:rPr>
          <w:rFonts w:ascii="Times New Roman" w:hAnsi="Times New Roman"/>
          <w:noProof/>
        </w:rPr>
      </w:pPr>
      <w:bookmarkStart w:id="314" w:name="_ENREF_5"/>
      <w:r w:rsidRPr="009F5C8B">
        <w:rPr>
          <w:rFonts w:ascii="Times New Roman" w:hAnsi="Times New Roman"/>
          <w:noProof/>
        </w:rPr>
        <w:t>Brando, V. E., A. G. Dekker, A. Marks, Y. Qin and K. Oubelkheir (2006). Chlorophyll and Suspended Sediment Assessment in a Macro-Tidal Tropical Estuary Adjacent to the Great Barrier Reef: Spatial and Temporal Assessment Using Remote Sensing. Indooroopilly, Qld, Australia, CRC for Coastal Zone, Estuary and Waterway Management</w:t>
      </w:r>
      <w:r w:rsidRPr="009F5C8B">
        <w:rPr>
          <w:rFonts w:ascii="Times New Roman" w:hAnsi="Times New Roman"/>
          <w:b/>
          <w:noProof/>
        </w:rPr>
        <w:t xml:space="preserve">: </w:t>
      </w:r>
      <w:r w:rsidRPr="009F5C8B">
        <w:rPr>
          <w:rFonts w:ascii="Times New Roman" w:hAnsi="Times New Roman"/>
          <w:noProof/>
        </w:rPr>
        <w:t xml:space="preserve">114 </w:t>
      </w:r>
      <w:bookmarkEnd w:id="314"/>
    </w:p>
    <w:p w:rsidR="009F5C8B" w:rsidRPr="009F5C8B" w:rsidRDefault="009F5C8B" w:rsidP="009F5C8B">
      <w:pPr>
        <w:spacing w:after="0" w:line="240" w:lineRule="auto"/>
        <w:ind w:left="709" w:hanging="709"/>
        <w:rPr>
          <w:rFonts w:ascii="Times New Roman" w:hAnsi="Times New Roman"/>
          <w:noProof/>
        </w:rPr>
      </w:pPr>
      <w:bookmarkStart w:id="315" w:name="_ENREF_6"/>
      <w:r w:rsidRPr="009F5C8B">
        <w:rPr>
          <w:rFonts w:ascii="Times New Roman" w:hAnsi="Times New Roman"/>
          <w:noProof/>
        </w:rPr>
        <w:t xml:space="preserve">Brando, V. E., A. G. Dekker, Y. J. Park and T. Schroeder (2012). "An adaptive semianalytical inversion of ocean colour radiometry in optically complex waters " </w:t>
      </w:r>
      <w:r w:rsidRPr="009F5C8B">
        <w:rPr>
          <w:rFonts w:ascii="Times New Roman" w:hAnsi="Times New Roman"/>
          <w:noProof/>
          <w:u w:val="single"/>
        </w:rPr>
        <w:t>Applied Optics</w:t>
      </w:r>
      <w:r w:rsidRPr="009F5C8B">
        <w:rPr>
          <w:rFonts w:ascii="Times New Roman" w:hAnsi="Times New Roman"/>
          <w:b/>
          <w:noProof/>
        </w:rPr>
        <w:t>51</w:t>
      </w:r>
      <w:r w:rsidRPr="009F5C8B">
        <w:rPr>
          <w:rFonts w:ascii="Times New Roman" w:hAnsi="Times New Roman"/>
          <w:noProof/>
        </w:rPr>
        <w:t>(15): 2808-2833.</w:t>
      </w:r>
      <w:bookmarkEnd w:id="315"/>
    </w:p>
    <w:p w:rsidR="009F5C8B" w:rsidRPr="009F5C8B" w:rsidRDefault="009F5C8B" w:rsidP="009F5C8B">
      <w:pPr>
        <w:spacing w:after="0" w:line="240" w:lineRule="auto"/>
        <w:ind w:left="709" w:hanging="709"/>
        <w:rPr>
          <w:rFonts w:ascii="Times New Roman" w:hAnsi="Times New Roman"/>
          <w:noProof/>
        </w:rPr>
      </w:pPr>
      <w:bookmarkStart w:id="316" w:name="_ENREF_7"/>
      <w:r w:rsidRPr="009F5C8B">
        <w:rPr>
          <w:rFonts w:ascii="Times New Roman" w:hAnsi="Times New Roman"/>
          <w:noProof/>
        </w:rPr>
        <w:t xml:space="preserve">Brando, V. E., A. G. Dekker, T. Schroeder, Y. J. Park, L. A. Clementson, A. Steven and D. Blondeau-Patissier (2008). </w:t>
      </w:r>
      <w:r w:rsidRPr="009F5C8B">
        <w:rPr>
          <w:rFonts w:ascii="Times New Roman" w:hAnsi="Times New Roman"/>
          <w:noProof/>
          <w:u w:val="single"/>
        </w:rPr>
        <w:t>Satellite retrieval of chlorophyll CDOM and NAP in optically complex waters using a semi-analytical inversion based on specific inherent optical properties. A case study for Great Barrier Reef coastal waters</w:t>
      </w:r>
      <w:r w:rsidRPr="009F5C8B">
        <w:rPr>
          <w:rFonts w:ascii="Times New Roman" w:hAnsi="Times New Roman"/>
          <w:noProof/>
        </w:rPr>
        <w:t>. Ocean Optics XIX, Barga, Italy.</w:t>
      </w:r>
      <w:bookmarkEnd w:id="316"/>
    </w:p>
    <w:p w:rsidR="009F5C8B" w:rsidRPr="009F5C8B" w:rsidRDefault="009F5C8B" w:rsidP="009F5C8B">
      <w:pPr>
        <w:spacing w:after="0" w:line="240" w:lineRule="auto"/>
        <w:ind w:left="709" w:hanging="709"/>
        <w:rPr>
          <w:rFonts w:ascii="Times New Roman" w:hAnsi="Times New Roman"/>
          <w:noProof/>
        </w:rPr>
      </w:pPr>
      <w:bookmarkStart w:id="317" w:name="_ENREF_8"/>
      <w:r w:rsidRPr="009F5C8B">
        <w:rPr>
          <w:rFonts w:ascii="Times New Roman" w:hAnsi="Times New Roman"/>
          <w:noProof/>
        </w:rPr>
        <w:t>Brando, V. E., T. Schroeder, D. Blondeau-Patissier, L. Clementson and A. G. Dekker (2011). Reef Rescue Marine Monitoring Program: Using remote sensing for GBR-wide water quality. Final Report for 2010/2011 Activities. Canberra, ACT, CSIRO Land &amp; Water.</w:t>
      </w:r>
      <w:bookmarkEnd w:id="317"/>
    </w:p>
    <w:p w:rsidR="009F5C8B" w:rsidRPr="009F5C8B" w:rsidRDefault="009F5C8B" w:rsidP="009F5C8B">
      <w:pPr>
        <w:spacing w:after="0" w:line="240" w:lineRule="auto"/>
        <w:ind w:left="709" w:hanging="709"/>
        <w:rPr>
          <w:rFonts w:ascii="Times New Roman" w:hAnsi="Times New Roman"/>
          <w:noProof/>
        </w:rPr>
      </w:pPr>
      <w:bookmarkStart w:id="318" w:name="_ENREF_9"/>
      <w:r w:rsidRPr="009F5C8B">
        <w:rPr>
          <w:rFonts w:ascii="Times New Roman" w:hAnsi="Times New Roman"/>
          <w:noProof/>
        </w:rPr>
        <w:t>Brando, V. E., T. Schroeder and A. G. Dekker (2010). Reef Rescue Marine Monitoring Program: Using remote sensing for GBR-wide water quality. Final Report for 2008/2009 Activities. Canberra, ACT, CSIRO Land &amp; Water.</w:t>
      </w:r>
      <w:bookmarkEnd w:id="318"/>
    </w:p>
    <w:p w:rsidR="009F5C8B" w:rsidRPr="009F5C8B" w:rsidRDefault="009F5C8B" w:rsidP="009F5C8B">
      <w:pPr>
        <w:spacing w:after="0" w:line="240" w:lineRule="auto"/>
        <w:ind w:left="709" w:hanging="709"/>
        <w:rPr>
          <w:rFonts w:ascii="Times New Roman" w:hAnsi="Times New Roman"/>
          <w:noProof/>
        </w:rPr>
      </w:pPr>
      <w:bookmarkStart w:id="319" w:name="_ENREF_10"/>
      <w:r w:rsidRPr="009F5C8B">
        <w:rPr>
          <w:rFonts w:ascii="Times New Roman" w:hAnsi="Times New Roman"/>
          <w:noProof/>
        </w:rPr>
        <w:t>Brando, V. E., T. Schroeder, A. G. Dekker and L. Clementson (2013). Reef Rescue Marine Monitoring Program: Using remote sensing for GBR-wide water quality. Final Report for 2011/2012 Activities. Canberra, ACT, CSIRO Land &amp; Water.</w:t>
      </w:r>
      <w:bookmarkEnd w:id="319"/>
    </w:p>
    <w:p w:rsidR="009F5C8B" w:rsidRPr="009F5C8B" w:rsidRDefault="009F5C8B" w:rsidP="009F5C8B">
      <w:pPr>
        <w:spacing w:after="0" w:line="240" w:lineRule="auto"/>
        <w:ind w:left="709" w:hanging="709"/>
        <w:rPr>
          <w:rFonts w:ascii="Times New Roman" w:hAnsi="Times New Roman"/>
          <w:noProof/>
        </w:rPr>
      </w:pPr>
      <w:bookmarkStart w:id="320" w:name="_ENREF_11"/>
      <w:r w:rsidRPr="009F5C8B">
        <w:rPr>
          <w:rFonts w:ascii="Times New Roman" w:hAnsi="Times New Roman"/>
          <w:noProof/>
        </w:rPr>
        <w:t>Brando, V. E., T. Schroeder, A. G. Dekker and Y. J. Park (2010). Reef Rescue Marine Monitoring Program: Using remote sensing for GBR-wide water quality. Final Report for 2009/2010 Activities. Canberra, ACT, CSIRO Land &amp; Water.</w:t>
      </w:r>
      <w:bookmarkEnd w:id="320"/>
    </w:p>
    <w:p w:rsidR="009F5C8B" w:rsidRPr="009F5C8B" w:rsidRDefault="009F5C8B" w:rsidP="009F5C8B">
      <w:pPr>
        <w:spacing w:after="0" w:line="240" w:lineRule="auto"/>
        <w:ind w:left="709" w:hanging="709"/>
        <w:rPr>
          <w:rFonts w:ascii="Times New Roman" w:hAnsi="Times New Roman"/>
          <w:noProof/>
        </w:rPr>
      </w:pPr>
      <w:bookmarkStart w:id="321" w:name="_ENREF_12"/>
      <w:r w:rsidRPr="009F5C8B">
        <w:rPr>
          <w:rFonts w:ascii="Times New Roman" w:hAnsi="Times New Roman"/>
          <w:noProof/>
        </w:rPr>
        <w:t>Brando, V. E., A. Steven, T. Schroeder, A. G. Dekker, Y. J. Park, P. Daniel and P. Ford (2010). Remote-sensing of GBR Waters to assist performance monitoring of Water Quality Improvement Plans in Far North Queensland. Final report for Department of the Environment and Water Heritage and the Arts. Canberra, ACT, CSIRO Land &amp; Water.</w:t>
      </w:r>
      <w:bookmarkEnd w:id="321"/>
    </w:p>
    <w:p w:rsidR="009F5C8B" w:rsidRPr="009F5C8B" w:rsidRDefault="009F5C8B" w:rsidP="009F5C8B">
      <w:pPr>
        <w:spacing w:after="0" w:line="240" w:lineRule="auto"/>
        <w:ind w:left="709" w:hanging="709"/>
        <w:rPr>
          <w:rFonts w:ascii="Times New Roman" w:hAnsi="Times New Roman"/>
          <w:noProof/>
        </w:rPr>
      </w:pPr>
      <w:bookmarkStart w:id="322" w:name="_ENREF_13"/>
      <w:r w:rsidRPr="009F5C8B">
        <w:rPr>
          <w:rFonts w:ascii="Times New Roman" w:hAnsi="Times New Roman"/>
          <w:noProof/>
        </w:rPr>
        <w:t>Brodie, J., J. Binney, K. Fabricius, I. Gordon, O. Hoegh-Gouldberg, H. Hunter, P. O’Reagain, R. Pearson, M. Quirk, J. Thornton, I. Webster and S. Wilkinson (2008). Scientific consensus statement on water quality in the Great Barrier Reef., The State of Queensland (Department of the Premier and Cabinet).</w:t>
      </w:r>
      <w:bookmarkEnd w:id="322"/>
    </w:p>
    <w:p w:rsidR="009F5C8B" w:rsidRPr="009F5C8B" w:rsidRDefault="009F5C8B" w:rsidP="009F5C8B">
      <w:pPr>
        <w:spacing w:after="0" w:line="240" w:lineRule="auto"/>
        <w:ind w:left="709" w:hanging="709"/>
        <w:rPr>
          <w:rFonts w:ascii="Times New Roman" w:hAnsi="Times New Roman"/>
          <w:noProof/>
        </w:rPr>
      </w:pPr>
      <w:bookmarkStart w:id="323" w:name="_ENREF_14"/>
      <w:r w:rsidRPr="009F5C8B">
        <w:rPr>
          <w:rFonts w:ascii="Times New Roman" w:hAnsi="Times New Roman"/>
          <w:noProof/>
        </w:rPr>
        <w:t xml:space="preserve">Brodie, J., G. De'ath, M. Devlin, M. J. Furnas and M. Wright (2007). "Spatial and temporal patterns of near-surface chlorophyll a in the Great Barrier Reef lagoon." </w:t>
      </w:r>
      <w:r w:rsidRPr="009F5C8B">
        <w:rPr>
          <w:rFonts w:ascii="Times New Roman" w:hAnsi="Times New Roman"/>
          <w:noProof/>
          <w:u w:val="single"/>
        </w:rPr>
        <w:t>Marine and Freshwater Research</w:t>
      </w:r>
      <w:r w:rsidRPr="009F5C8B">
        <w:rPr>
          <w:rFonts w:ascii="Times New Roman" w:hAnsi="Times New Roman"/>
          <w:b/>
          <w:noProof/>
        </w:rPr>
        <w:t>58</w:t>
      </w:r>
      <w:r w:rsidRPr="009F5C8B">
        <w:rPr>
          <w:rFonts w:ascii="Times New Roman" w:hAnsi="Times New Roman"/>
          <w:noProof/>
        </w:rPr>
        <w:t>(4): 342–353.</w:t>
      </w:r>
      <w:bookmarkEnd w:id="323"/>
    </w:p>
    <w:p w:rsidR="009F5C8B" w:rsidRPr="009F5C8B" w:rsidRDefault="009F5C8B" w:rsidP="009F5C8B">
      <w:pPr>
        <w:spacing w:after="0" w:line="240" w:lineRule="auto"/>
        <w:ind w:left="709" w:hanging="709"/>
        <w:rPr>
          <w:rFonts w:ascii="Times New Roman" w:hAnsi="Times New Roman"/>
          <w:noProof/>
        </w:rPr>
      </w:pPr>
      <w:bookmarkStart w:id="324" w:name="_ENREF_15"/>
      <w:r w:rsidRPr="009F5C8B">
        <w:rPr>
          <w:rFonts w:ascii="Times New Roman" w:hAnsi="Times New Roman"/>
          <w:noProof/>
        </w:rPr>
        <w:t xml:space="preserve">Burrage, D. M., M. L. Heron, J. M. Hacker, J. L. Miller, T. C. Stieglitz, C. R. Steinberg and A. Prytz (2003). "Structure and influence of tropical river plumes in the Great Barrier Reef: application and performance of an airborne sea surface salinity mapping system." </w:t>
      </w:r>
      <w:r w:rsidRPr="009F5C8B">
        <w:rPr>
          <w:rFonts w:ascii="Times New Roman" w:hAnsi="Times New Roman"/>
          <w:noProof/>
          <w:u w:val="single"/>
        </w:rPr>
        <w:t>Remote Sensing of Environment</w:t>
      </w:r>
      <w:r w:rsidRPr="009F5C8B">
        <w:rPr>
          <w:rFonts w:ascii="Times New Roman" w:hAnsi="Times New Roman"/>
          <w:b/>
          <w:noProof/>
        </w:rPr>
        <w:t xml:space="preserve">85: </w:t>
      </w:r>
      <w:r w:rsidRPr="009F5C8B">
        <w:rPr>
          <w:rFonts w:ascii="Times New Roman" w:hAnsi="Times New Roman"/>
          <w:noProof/>
        </w:rPr>
        <w:t>: 204-220.</w:t>
      </w:r>
      <w:bookmarkEnd w:id="324"/>
    </w:p>
    <w:p w:rsidR="009F5C8B" w:rsidRPr="009F5C8B" w:rsidRDefault="009F5C8B" w:rsidP="009F5C8B">
      <w:pPr>
        <w:spacing w:after="0" w:line="240" w:lineRule="auto"/>
        <w:ind w:left="709" w:hanging="709"/>
        <w:rPr>
          <w:rFonts w:ascii="Times New Roman" w:hAnsi="Times New Roman"/>
          <w:noProof/>
        </w:rPr>
      </w:pPr>
      <w:bookmarkStart w:id="325" w:name="_ENREF_16"/>
      <w:r w:rsidRPr="009F5C8B">
        <w:rPr>
          <w:rFonts w:ascii="Times New Roman" w:hAnsi="Times New Roman"/>
          <w:noProof/>
        </w:rPr>
        <w:t>DERM (2009). Queensland Water Quality Guidelines, Version 3, Department of Environment and Resource Management.</w:t>
      </w:r>
      <w:bookmarkEnd w:id="325"/>
    </w:p>
    <w:p w:rsidR="009F5C8B" w:rsidRPr="009F5C8B" w:rsidRDefault="009F5C8B" w:rsidP="009F5C8B">
      <w:pPr>
        <w:spacing w:after="0" w:line="240" w:lineRule="auto"/>
        <w:ind w:left="709" w:hanging="709"/>
        <w:rPr>
          <w:rFonts w:ascii="Times New Roman" w:hAnsi="Times New Roman"/>
          <w:noProof/>
        </w:rPr>
      </w:pPr>
      <w:bookmarkStart w:id="326" w:name="_ENREF_17"/>
      <w:r w:rsidRPr="009F5C8B">
        <w:rPr>
          <w:rFonts w:ascii="Times New Roman" w:hAnsi="Times New Roman"/>
          <w:noProof/>
        </w:rPr>
        <w:lastRenderedPageBreak/>
        <w:t xml:space="preserve">Devlin, M., T. Schroeder, L. McKinna, J. Brodie, V. Brando and A. Dekker (2012). Monitoring and mapping of flood plumes in the Great Barrier Reef based on in-situ and remote sensing observations. </w:t>
      </w:r>
      <w:r w:rsidRPr="009F5C8B">
        <w:rPr>
          <w:rFonts w:ascii="Times New Roman" w:hAnsi="Times New Roman"/>
          <w:noProof/>
          <w:u w:val="single"/>
        </w:rPr>
        <w:t>Advances in  Environmental Remote Sensing to Monitor Global Changes</w:t>
      </w:r>
      <w:r w:rsidRPr="009F5C8B">
        <w:rPr>
          <w:rFonts w:ascii="Times New Roman" w:hAnsi="Times New Roman"/>
          <w:noProof/>
        </w:rPr>
        <w:t>. N.-B. Chang</w:t>
      </w:r>
      <w:r w:rsidRPr="009F5C8B">
        <w:rPr>
          <w:rFonts w:ascii="Times New Roman" w:hAnsi="Times New Roman"/>
          <w:b/>
          <w:noProof/>
        </w:rPr>
        <w:t xml:space="preserve">: </w:t>
      </w:r>
      <w:r w:rsidRPr="009F5C8B">
        <w:rPr>
          <w:rFonts w:ascii="Times New Roman" w:hAnsi="Times New Roman"/>
          <w:noProof/>
        </w:rPr>
        <w:t>148-188.</w:t>
      </w:r>
      <w:bookmarkEnd w:id="326"/>
    </w:p>
    <w:p w:rsidR="009F5C8B" w:rsidRPr="009F5C8B" w:rsidRDefault="009F5C8B" w:rsidP="009F5C8B">
      <w:pPr>
        <w:spacing w:after="0" w:line="240" w:lineRule="auto"/>
        <w:ind w:left="709" w:hanging="709"/>
        <w:rPr>
          <w:rFonts w:ascii="Times New Roman" w:hAnsi="Times New Roman"/>
          <w:noProof/>
        </w:rPr>
      </w:pPr>
      <w:bookmarkStart w:id="327" w:name="_ENREF_18"/>
      <w:r w:rsidRPr="009F5C8B">
        <w:rPr>
          <w:rFonts w:ascii="Times New Roman" w:hAnsi="Times New Roman"/>
          <w:noProof/>
        </w:rPr>
        <w:t>Devlin, M., A. Wenger, C. Petus, E. T. d. Silva, J. Debose and J. Alvarez-Romero (2012). Reef Rescue Marine Monitoring Program: Final report of JCU Activities 2011/12 - Flood Plumes and Extreme weather monitoring for the Great Barrier Reef Marine Park Authority.</w:t>
      </w:r>
      <w:bookmarkEnd w:id="327"/>
    </w:p>
    <w:p w:rsidR="009F5C8B" w:rsidRPr="009F5C8B" w:rsidRDefault="009F5C8B" w:rsidP="009F5C8B">
      <w:pPr>
        <w:spacing w:after="0" w:line="240" w:lineRule="auto"/>
        <w:ind w:left="709" w:hanging="709"/>
        <w:rPr>
          <w:rFonts w:ascii="Times New Roman" w:hAnsi="Times New Roman"/>
          <w:noProof/>
        </w:rPr>
      </w:pPr>
      <w:bookmarkStart w:id="328" w:name="_ENREF_19"/>
      <w:r w:rsidRPr="009F5C8B">
        <w:rPr>
          <w:rFonts w:ascii="Times New Roman" w:hAnsi="Times New Roman"/>
          <w:noProof/>
        </w:rPr>
        <w:t xml:space="preserve">Ferrari, G. M. and M. D. Dowell (1998). "CDOM absorption characteristics with relation to fluorescence and salinity in coastal areas of the southern Baltic Sea." </w:t>
      </w:r>
      <w:r w:rsidRPr="009F5C8B">
        <w:rPr>
          <w:rFonts w:ascii="Times New Roman" w:hAnsi="Times New Roman"/>
          <w:noProof/>
          <w:u w:val="single"/>
        </w:rPr>
        <w:t>Estuarine, Coastal and Shelf Science</w:t>
      </w:r>
      <w:r w:rsidRPr="009F5C8B">
        <w:rPr>
          <w:rFonts w:ascii="Times New Roman" w:hAnsi="Times New Roman"/>
          <w:b/>
          <w:noProof/>
        </w:rPr>
        <w:t>47</w:t>
      </w:r>
      <w:r w:rsidRPr="009F5C8B">
        <w:rPr>
          <w:rFonts w:ascii="Times New Roman" w:hAnsi="Times New Roman"/>
          <w:noProof/>
        </w:rPr>
        <w:t>(1): 91-105.</w:t>
      </w:r>
      <w:bookmarkEnd w:id="328"/>
    </w:p>
    <w:p w:rsidR="009F5C8B" w:rsidRPr="009F5C8B" w:rsidRDefault="009F5C8B" w:rsidP="009F5C8B">
      <w:pPr>
        <w:spacing w:after="0" w:line="240" w:lineRule="auto"/>
        <w:ind w:left="709" w:hanging="709"/>
        <w:rPr>
          <w:rFonts w:ascii="Times New Roman" w:hAnsi="Times New Roman"/>
          <w:noProof/>
        </w:rPr>
      </w:pPr>
      <w:bookmarkStart w:id="329" w:name="_ENREF_20"/>
      <w:r w:rsidRPr="009F5C8B">
        <w:rPr>
          <w:rFonts w:ascii="Times New Roman" w:hAnsi="Times New Roman"/>
          <w:noProof/>
        </w:rPr>
        <w:t>GBRMPA (2009). Water quality guidelines for the Great Barrier Reef Marine Park, Great Barrier Reef Marine Park Authority.</w:t>
      </w:r>
      <w:bookmarkEnd w:id="329"/>
    </w:p>
    <w:p w:rsidR="009F5C8B" w:rsidRPr="009F5C8B" w:rsidRDefault="009F5C8B" w:rsidP="009F5C8B">
      <w:pPr>
        <w:spacing w:after="0" w:line="240" w:lineRule="auto"/>
        <w:ind w:left="709" w:hanging="709"/>
        <w:rPr>
          <w:rFonts w:ascii="Times New Roman" w:hAnsi="Times New Roman"/>
          <w:noProof/>
        </w:rPr>
      </w:pPr>
      <w:bookmarkStart w:id="330" w:name="_ENREF_21"/>
      <w:r w:rsidRPr="009F5C8B">
        <w:rPr>
          <w:rFonts w:ascii="Times New Roman" w:hAnsi="Times New Roman"/>
          <w:noProof/>
        </w:rPr>
        <w:t xml:space="preserve">Hoge, F. E. and P. E. Lyon (1996). "Satellite retrieval of inherent optical properties by linear matrix inversion of oceanic radiance models - an analysis of model and radiance measurement errors." </w:t>
      </w:r>
      <w:r w:rsidRPr="009F5C8B">
        <w:rPr>
          <w:rFonts w:ascii="Times New Roman" w:hAnsi="Times New Roman"/>
          <w:noProof/>
          <w:u w:val="single"/>
        </w:rPr>
        <w:t>Journal of Geophysical Research-Oceans</w:t>
      </w:r>
      <w:r w:rsidRPr="009F5C8B">
        <w:rPr>
          <w:rFonts w:ascii="Times New Roman" w:hAnsi="Times New Roman"/>
          <w:b/>
          <w:noProof/>
        </w:rPr>
        <w:t>101</w:t>
      </w:r>
      <w:r w:rsidRPr="009F5C8B">
        <w:rPr>
          <w:rFonts w:ascii="Times New Roman" w:hAnsi="Times New Roman"/>
          <w:noProof/>
        </w:rPr>
        <w:t>(C7): 16631-16648.</w:t>
      </w:r>
      <w:bookmarkEnd w:id="330"/>
    </w:p>
    <w:p w:rsidR="009F5C8B" w:rsidRPr="009F5C8B" w:rsidRDefault="009F5C8B" w:rsidP="009F5C8B">
      <w:pPr>
        <w:spacing w:after="0" w:line="240" w:lineRule="auto"/>
        <w:ind w:left="709" w:hanging="709"/>
        <w:rPr>
          <w:rFonts w:ascii="Times New Roman" w:hAnsi="Times New Roman"/>
          <w:noProof/>
        </w:rPr>
      </w:pPr>
      <w:bookmarkStart w:id="331" w:name="_ENREF_22"/>
      <w:r w:rsidRPr="009F5C8B">
        <w:rPr>
          <w:rFonts w:ascii="Times New Roman" w:hAnsi="Times New Roman"/>
          <w:noProof/>
        </w:rPr>
        <w:t>Johnson, J. E., V. E. Brando, M. J. Devlin, L. McKenzie, S. Morris, B. Schaffelke, A. Thompson, J. Waterhouse and M. Waycott (2011). Reef Rescue Marine Monitoring Program: 2009/2010 Synthesis Report. Report prepared by the Reef and Rainforest Research Centre Consortium of monitoring providers for the Great Barrier Reef Marine Park Authority. Cairns, Reef and Rainforest Research Centre Limited.</w:t>
      </w:r>
      <w:bookmarkEnd w:id="331"/>
    </w:p>
    <w:p w:rsidR="009F5C8B" w:rsidRPr="009F5C8B" w:rsidRDefault="009F5C8B" w:rsidP="009F5C8B">
      <w:pPr>
        <w:spacing w:after="0" w:line="240" w:lineRule="auto"/>
        <w:ind w:left="709" w:hanging="709"/>
        <w:rPr>
          <w:rFonts w:ascii="Times New Roman" w:hAnsi="Times New Roman"/>
          <w:noProof/>
        </w:rPr>
      </w:pPr>
      <w:bookmarkStart w:id="332" w:name="_ENREF_23"/>
      <w:r w:rsidRPr="009F5C8B">
        <w:rPr>
          <w:rFonts w:ascii="Times New Roman" w:hAnsi="Times New Roman"/>
          <w:noProof/>
        </w:rPr>
        <w:t xml:space="preserve">Kennedy, K., T. Schroeder, M. Shaw, D. Haynes, S. Lewis , C. Bentley, C. Paxman, S. Carter , V. Brando, M. Bartkow and J. Mueller (2012). "Photosystem-II herbicides on the Great Barrier Reef- results from up to five years of monitoring and a preliminary comparison with remote sensing derived water quality parameters." </w:t>
      </w:r>
      <w:r w:rsidRPr="009F5C8B">
        <w:rPr>
          <w:rFonts w:ascii="Times New Roman" w:hAnsi="Times New Roman"/>
          <w:noProof/>
          <w:u w:val="single"/>
        </w:rPr>
        <w:t>Marine Pollution Bulletin</w:t>
      </w:r>
      <w:r w:rsidRPr="009F5C8B">
        <w:rPr>
          <w:rFonts w:ascii="Times New Roman" w:hAnsi="Times New Roman"/>
          <w:b/>
          <w:noProof/>
        </w:rPr>
        <w:t>65</w:t>
      </w:r>
      <w:r w:rsidRPr="009F5C8B">
        <w:rPr>
          <w:rFonts w:ascii="Times New Roman" w:hAnsi="Times New Roman"/>
          <w:noProof/>
        </w:rPr>
        <w:t>(4-9): 292-305.</w:t>
      </w:r>
      <w:bookmarkEnd w:id="332"/>
    </w:p>
    <w:p w:rsidR="009F5C8B" w:rsidRPr="009F5C8B" w:rsidRDefault="009F5C8B" w:rsidP="009F5C8B">
      <w:pPr>
        <w:spacing w:after="0" w:line="240" w:lineRule="auto"/>
        <w:ind w:left="709" w:hanging="709"/>
        <w:rPr>
          <w:rFonts w:ascii="Times New Roman" w:hAnsi="Times New Roman"/>
          <w:noProof/>
          <w:u w:val="single"/>
        </w:rPr>
      </w:pPr>
      <w:bookmarkStart w:id="333" w:name="_ENREF_24"/>
      <w:r w:rsidRPr="009F5C8B">
        <w:rPr>
          <w:rFonts w:ascii="Times New Roman" w:hAnsi="Times New Roman"/>
          <w:noProof/>
        </w:rPr>
        <w:t xml:space="preserve">King, E. A., T. Schroeder, V. E. Brando and K. Suber (2014). A Pre-operational System for Satellite Monitoring of Great Barrier Reef Marine Water Quality. eReefs Remote Sensing, Phase 1. </w:t>
      </w:r>
      <w:r w:rsidRPr="009F5C8B">
        <w:rPr>
          <w:rFonts w:ascii="Times New Roman" w:hAnsi="Times New Roman"/>
          <w:noProof/>
          <w:u w:val="single"/>
        </w:rPr>
        <w:t>Wealth from Oceans Flagship report.</w:t>
      </w:r>
      <w:bookmarkEnd w:id="333"/>
    </w:p>
    <w:p w:rsidR="009F5C8B" w:rsidRPr="009F5C8B" w:rsidRDefault="009F5C8B" w:rsidP="009F5C8B">
      <w:pPr>
        <w:spacing w:after="0" w:line="240" w:lineRule="auto"/>
        <w:ind w:left="709" w:hanging="709"/>
        <w:rPr>
          <w:rFonts w:ascii="Times New Roman" w:hAnsi="Times New Roman"/>
          <w:noProof/>
        </w:rPr>
      </w:pPr>
      <w:bookmarkStart w:id="334" w:name="_ENREF_25"/>
      <w:r w:rsidRPr="009F5C8B">
        <w:rPr>
          <w:rFonts w:ascii="Times New Roman" w:hAnsi="Times New Roman"/>
          <w:noProof/>
        </w:rPr>
        <w:t xml:space="preserve">Lindenmayer, D. B. and G. E. Likens (2009). "Adaptive monitoring: a new paradigm for long-term research and monitoring." </w:t>
      </w:r>
      <w:r w:rsidRPr="009F5C8B">
        <w:rPr>
          <w:rFonts w:ascii="Times New Roman" w:hAnsi="Times New Roman"/>
          <w:noProof/>
          <w:u w:val="single"/>
        </w:rPr>
        <w:t>Trends in ecology &amp; evolution (Personal edition)</w:t>
      </w:r>
      <w:r w:rsidRPr="009F5C8B">
        <w:rPr>
          <w:rFonts w:ascii="Times New Roman" w:hAnsi="Times New Roman"/>
          <w:b/>
          <w:noProof/>
        </w:rPr>
        <w:t>24</w:t>
      </w:r>
      <w:r w:rsidRPr="009F5C8B">
        <w:rPr>
          <w:rFonts w:ascii="Times New Roman" w:hAnsi="Times New Roman"/>
          <w:noProof/>
        </w:rPr>
        <w:t>(9): 482-486.</w:t>
      </w:r>
      <w:bookmarkEnd w:id="334"/>
    </w:p>
    <w:p w:rsidR="009F5C8B" w:rsidRPr="009F5C8B" w:rsidRDefault="009F5C8B" w:rsidP="009F5C8B">
      <w:pPr>
        <w:spacing w:after="0" w:line="240" w:lineRule="auto"/>
        <w:ind w:left="709" w:hanging="709"/>
        <w:rPr>
          <w:rFonts w:ascii="Times New Roman" w:hAnsi="Times New Roman"/>
          <w:noProof/>
        </w:rPr>
      </w:pPr>
      <w:bookmarkStart w:id="335" w:name="_ENREF_26"/>
      <w:r w:rsidRPr="009F5C8B">
        <w:rPr>
          <w:rFonts w:ascii="Times New Roman" w:hAnsi="Times New Roman"/>
          <w:noProof/>
        </w:rPr>
        <w:t xml:space="preserve">Maritorena, S., D. A. Siegel and A. R. Peterson (2002). "Optimization of a semianalytical ocean color model for global-scale applications." </w:t>
      </w:r>
      <w:r w:rsidRPr="009F5C8B">
        <w:rPr>
          <w:rFonts w:ascii="Times New Roman" w:hAnsi="Times New Roman"/>
          <w:noProof/>
          <w:u w:val="single"/>
        </w:rPr>
        <w:t>Appl.Opt.</w:t>
      </w:r>
      <w:r w:rsidRPr="009F5C8B">
        <w:rPr>
          <w:rFonts w:ascii="Times New Roman" w:hAnsi="Times New Roman"/>
          <w:b/>
          <w:noProof/>
        </w:rPr>
        <w:t>41</w:t>
      </w:r>
      <w:r w:rsidRPr="009F5C8B">
        <w:rPr>
          <w:rFonts w:ascii="Times New Roman" w:hAnsi="Times New Roman"/>
          <w:noProof/>
        </w:rPr>
        <w:t>: 2705-2714.</w:t>
      </w:r>
      <w:bookmarkEnd w:id="335"/>
    </w:p>
    <w:p w:rsidR="009F5C8B" w:rsidRPr="009F5C8B" w:rsidRDefault="009F5C8B" w:rsidP="009F5C8B">
      <w:pPr>
        <w:spacing w:after="0" w:line="240" w:lineRule="auto"/>
        <w:ind w:left="709" w:hanging="709"/>
        <w:rPr>
          <w:rFonts w:ascii="Times New Roman" w:hAnsi="Times New Roman"/>
          <w:noProof/>
        </w:rPr>
      </w:pPr>
      <w:bookmarkStart w:id="336" w:name="_ENREF_27"/>
      <w:r w:rsidRPr="009F5C8B">
        <w:rPr>
          <w:rFonts w:ascii="Times New Roman" w:hAnsi="Times New Roman"/>
          <w:noProof/>
        </w:rPr>
        <w:t xml:space="preserve">Molleri, G. S. F., E. M. L. de M. Novo and M. Kampel (2010). "Space-time variability of the Amazon River plume based on satellite ocean color." </w:t>
      </w:r>
      <w:r w:rsidRPr="009F5C8B">
        <w:rPr>
          <w:rFonts w:ascii="Times New Roman" w:hAnsi="Times New Roman"/>
          <w:noProof/>
          <w:u w:val="single"/>
        </w:rPr>
        <w:t>Continental Shelf Research</w:t>
      </w:r>
      <w:r w:rsidRPr="009F5C8B">
        <w:rPr>
          <w:rFonts w:ascii="Times New Roman" w:hAnsi="Times New Roman"/>
          <w:b/>
          <w:noProof/>
        </w:rPr>
        <w:t>30</w:t>
      </w:r>
      <w:r w:rsidRPr="009F5C8B">
        <w:rPr>
          <w:rFonts w:ascii="Times New Roman" w:hAnsi="Times New Roman"/>
          <w:noProof/>
        </w:rPr>
        <w:t>(3-4): 342-352.</w:t>
      </w:r>
      <w:bookmarkEnd w:id="336"/>
    </w:p>
    <w:p w:rsidR="009F5C8B" w:rsidRPr="009F5C8B" w:rsidRDefault="009F5C8B" w:rsidP="00DD02BD">
      <w:pPr>
        <w:spacing w:after="0" w:line="240" w:lineRule="auto"/>
        <w:ind w:left="709" w:hanging="709"/>
        <w:jc w:val="left"/>
        <w:rPr>
          <w:rFonts w:ascii="Times New Roman" w:hAnsi="Times New Roman"/>
          <w:noProof/>
        </w:rPr>
      </w:pPr>
      <w:bookmarkStart w:id="337" w:name="_ENREF_28"/>
      <w:r w:rsidRPr="009F5C8B">
        <w:rPr>
          <w:rFonts w:ascii="Times New Roman" w:hAnsi="Times New Roman"/>
          <w:noProof/>
        </w:rPr>
        <w:t>Oubelkheir, K., L. Clementson, I. Webster, P. Ford, A. G. Dekker, L. Radke and P. Daniel (2006). "Using inherent optical properties to investigate biogeo</w:t>
      </w:r>
      <w:r w:rsidR="00DD02BD">
        <w:rPr>
          <w:rFonts w:ascii="Times New Roman" w:hAnsi="Times New Roman"/>
          <w:noProof/>
        </w:rPr>
        <w:t xml:space="preserve">chemical dynamics in a tropical macrotidal </w:t>
      </w:r>
      <w:r w:rsidRPr="009F5C8B">
        <w:rPr>
          <w:rFonts w:ascii="Times New Roman" w:hAnsi="Times New Roman"/>
          <w:noProof/>
        </w:rPr>
        <w:t xml:space="preserve">coastal system." </w:t>
      </w:r>
      <w:r w:rsidR="00DD02BD">
        <w:rPr>
          <w:rFonts w:ascii="Times New Roman" w:hAnsi="Times New Roman"/>
          <w:noProof/>
          <w:u w:val="single"/>
        </w:rPr>
        <w:t xml:space="preserve">J. Geophys. Res. (C </w:t>
      </w:r>
      <w:r w:rsidRPr="009F5C8B">
        <w:rPr>
          <w:rFonts w:ascii="Times New Roman" w:hAnsi="Times New Roman"/>
          <w:noProof/>
          <w:u w:val="single"/>
        </w:rPr>
        <w:t>Oceans)</w:t>
      </w:r>
      <w:r w:rsidRPr="009F5C8B">
        <w:rPr>
          <w:rFonts w:ascii="Times New Roman" w:hAnsi="Times New Roman"/>
          <w:b/>
          <w:noProof/>
        </w:rPr>
        <w:t>111</w:t>
      </w:r>
      <w:r w:rsidRPr="009F5C8B">
        <w:rPr>
          <w:rFonts w:ascii="Times New Roman" w:hAnsi="Times New Roman"/>
          <w:noProof/>
        </w:rPr>
        <w:t>(C07021): doi:10.1029/2005JC003113.</w:t>
      </w:r>
      <w:bookmarkEnd w:id="337"/>
    </w:p>
    <w:p w:rsidR="009F5C8B" w:rsidRPr="009F5C8B" w:rsidRDefault="009F5C8B" w:rsidP="009F5C8B">
      <w:pPr>
        <w:spacing w:after="0" w:line="240" w:lineRule="auto"/>
        <w:ind w:left="709" w:hanging="709"/>
        <w:rPr>
          <w:rFonts w:ascii="Times New Roman" w:hAnsi="Times New Roman"/>
          <w:noProof/>
        </w:rPr>
      </w:pPr>
      <w:bookmarkStart w:id="338" w:name="_ENREF_29"/>
      <w:r w:rsidRPr="009F5C8B">
        <w:rPr>
          <w:rFonts w:ascii="Times New Roman" w:hAnsi="Times New Roman"/>
          <w:noProof/>
        </w:rPr>
        <w:t xml:space="preserve">Qin, Y., A. G. Dekker, V. E. Brando and D. Blondeau-Patissier (2007). "Validity of SeaDAS water constituents retrieval algorithms in Australian tropical coastal waters." </w:t>
      </w:r>
      <w:r w:rsidRPr="009F5C8B">
        <w:rPr>
          <w:rFonts w:ascii="Times New Roman" w:hAnsi="Times New Roman"/>
          <w:noProof/>
          <w:u w:val="single"/>
        </w:rPr>
        <w:t>Geophys. Res. Letters</w:t>
      </w:r>
      <w:r w:rsidRPr="009F5C8B">
        <w:rPr>
          <w:rFonts w:ascii="Times New Roman" w:hAnsi="Times New Roman"/>
          <w:b/>
          <w:noProof/>
        </w:rPr>
        <w:t>34</w:t>
      </w:r>
      <w:r w:rsidRPr="009F5C8B">
        <w:rPr>
          <w:rFonts w:ascii="Times New Roman" w:hAnsi="Times New Roman"/>
          <w:noProof/>
        </w:rPr>
        <w:t>(l21603).</w:t>
      </w:r>
      <w:bookmarkEnd w:id="338"/>
    </w:p>
    <w:p w:rsidR="009F5C8B" w:rsidRPr="009F5C8B" w:rsidRDefault="009F5C8B" w:rsidP="009F5C8B">
      <w:pPr>
        <w:spacing w:after="0" w:line="240" w:lineRule="auto"/>
        <w:ind w:left="709" w:hanging="709"/>
        <w:rPr>
          <w:rFonts w:ascii="Times New Roman" w:hAnsi="Times New Roman"/>
          <w:noProof/>
        </w:rPr>
      </w:pPr>
      <w:bookmarkStart w:id="339" w:name="_ENREF_30"/>
      <w:r w:rsidRPr="009F5C8B">
        <w:rPr>
          <w:rFonts w:ascii="Times New Roman" w:hAnsi="Times New Roman"/>
          <w:noProof/>
        </w:rPr>
        <w:t xml:space="preserve">Radke, L., P. Ford, I. Webster, I. Atkinson, G. Douglas, K. Oubelkheir, J. Li, B. Robson and B. Brooke (2010). "Biogeochemical Zones Within a Macrotidal, Dry-Tropical Fluvial-Marine Transition Area: A Dry-Season Perspective." </w:t>
      </w:r>
      <w:r w:rsidRPr="009F5C8B">
        <w:rPr>
          <w:rFonts w:ascii="Times New Roman" w:hAnsi="Times New Roman"/>
          <w:noProof/>
          <w:u w:val="single"/>
        </w:rPr>
        <w:t>Aquatic Geochemistry</w:t>
      </w:r>
      <w:r w:rsidRPr="009F5C8B">
        <w:rPr>
          <w:rFonts w:ascii="Times New Roman" w:hAnsi="Times New Roman"/>
          <w:b/>
          <w:noProof/>
        </w:rPr>
        <w:t>16</w:t>
      </w:r>
      <w:r w:rsidRPr="009F5C8B">
        <w:rPr>
          <w:rFonts w:ascii="Times New Roman" w:hAnsi="Times New Roman"/>
          <w:noProof/>
        </w:rPr>
        <w:t>(1): 1-29.</w:t>
      </w:r>
      <w:bookmarkEnd w:id="339"/>
    </w:p>
    <w:p w:rsidR="009F5C8B" w:rsidRPr="009F5C8B" w:rsidRDefault="009F5C8B" w:rsidP="009F5C8B">
      <w:pPr>
        <w:spacing w:after="0" w:line="240" w:lineRule="auto"/>
        <w:ind w:left="709" w:hanging="709"/>
        <w:rPr>
          <w:rFonts w:ascii="Times New Roman" w:hAnsi="Times New Roman"/>
          <w:noProof/>
        </w:rPr>
      </w:pPr>
      <w:bookmarkStart w:id="340" w:name="_ENREF_31"/>
      <w:r w:rsidRPr="009F5C8B">
        <w:rPr>
          <w:rFonts w:ascii="Times New Roman" w:hAnsi="Times New Roman"/>
          <w:noProof/>
        </w:rPr>
        <w:t>RWQPP (2011). Great Barrier Reef First Report Card 2009 Baseline. Reef Water Quality Protection Plan, Reef Water Quality Protection Plan Secretariat,The State of Queensland.</w:t>
      </w:r>
      <w:bookmarkEnd w:id="340"/>
    </w:p>
    <w:p w:rsidR="009F5C8B" w:rsidRPr="009F5C8B" w:rsidRDefault="009F5C8B" w:rsidP="009F5C8B">
      <w:pPr>
        <w:spacing w:after="0" w:line="240" w:lineRule="auto"/>
        <w:ind w:left="709" w:hanging="709"/>
        <w:rPr>
          <w:rFonts w:ascii="Times New Roman" w:hAnsi="Times New Roman"/>
          <w:noProof/>
        </w:rPr>
      </w:pPr>
      <w:bookmarkStart w:id="341" w:name="_ENREF_32"/>
      <w:r w:rsidRPr="009F5C8B">
        <w:rPr>
          <w:rFonts w:ascii="Times New Roman" w:hAnsi="Times New Roman"/>
          <w:noProof/>
        </w:rPr>
        <w:t>RWQPP (2011). Reef Water Quality Protection Plan. First Report: 2009 Baseline, Reef Water Quality Protection Plan Secretariat,The State of Queensland.</w:t>
      </w:r>
      <w:bookmarkEnd w:id="341"/>
    </w:p>
    <w:p w:rsidR="009F5C8B" w:rsidRPr="009F5C8B" w:rsidRDefault="009F5C8B" w:rsidP="009F5C8B">
      <w:pPr>
        <w:spacing w:after="0" w:line="240" w:lineRule="auto"/>
        <w:ind w:left="709" w:hanging="709"/>
        <w:rPr>
          <w:rFonts w:ascii="Times New Roman" w:hAnsi="Times New Roman"/>
          <w:noProof/>
        </w:rPr>
      </w:pPr>
      <w:bookmarkStart w:id="342" w:name="_ENREF_33"/>
      <w:r w:rsidRPr="009F5C8B">
        <w:rPr>
          <w:rFonts w:ascii="Times New Roman" w:hAnsi="Times New Roman"/>
          <w:noProof/>
        </w:rPr>
        <w:t>RWQPP (2013). Great Barrier Reef Report Card 2010. Reef Water Quality Protection Plan, Reef Water Quality Protection Plan Secretariat,The State of Queensland.</w:t>
      </w:r>
      <w:bookmarkEnd w:id="342"/>
    </w:p>
    <w:p w:rsidR="009F5C8B" w:rsidRPr="009F5C8B" w:rsidRDefault="009F5C8B" w:rsidP="009F5C8B">
      <w:pPr>
        <w:spacing w:after="0" w:line="240" w:lineRule="auto"/>
        <w:ind w:left="709" w:hanging="709"/>
        <w:rPr>
          <w:rFonts w:ascii="Times New Roman" w:hAnsi="Times New Roman"/>
          <w:noProof/>
        </w:rPr>
      </w:pPr>
      <w:bookmarkStart w:id="343" w:name="_ENREF_34"/>
      <w:r w:rsidRPr="009F5C8B">
        <w:rPr>
          <w:rFonts w:ascii="Times New Roman" w:hAnsi="Times New Roman"/>
          <w:noProof/>
        </w:rPr>
        <w:t>RWQPP (2013). Great Barrier Reef Report Card 2011. Reef Water Quality Protection Plan, Reef Water Quality Protection Plan Secretariat,The State of Queensland.</w:t>
      </w:r>
      <w:bookmarkEnd w:id="343"/>
    </w:p>
    <w:p w:rsidR="009F5C8B" w:rsidRPr="009F5C8B" w:rsidRDefault="009F5C8B" w:rsidP="009F5C8B">
      <w:pPr>
        <w:spacing w:after="0" w:line="240" w:lineRule="auto"/>
        <w:ind w:left="709" w:hanging="709"/>
        <w:rPr>
          <w:rFonts w:ascii="Times New Roman" w:hAnsi="Times New Roman"/>
          <w:noProof/>
        </w:rPr>
      </w:pPr>
      <w:bookmarkStart w:id="344" w:name="_ENREF_35"/>
      <w:r w:rsidRPr="009F5C8B">
        <w:rPr>
          <w:rFonts w:ascii="Times New Roman" w:hAnsi="Times New Roman"/>
          <w:noProof/>
        </w:rPr>
        <w:t>Schaffelke, B., J. Carleton, J. Doyle, M. Furnas, K. Gunn, M. Skuza, M. Wright and I. Zagorskis (2011). Reef Rescue Marine Monitoring Program. Annual Report of AIMS Activities – Inshore water quality monitoring 2010/11. Townsville, Australian Institute of Marine Science.</w:t>
      </w:r>
      <w:bookmarkEnd w:id="344"/>
    </w:p>
    <w:p w:rsidR="009F5C8B" w:rsidRPr="009F5C8B" w:rsidRDefault="009F5C8B" w:rsidP="009F5C8B">
      <w:pPr>
        <w:spacing w:after="0" w:line="240" w:lineRule="auto"/>
        <w:ind w:left="709" w:hanging="709"/>
        <w:rPr>
          <w:rFonts w:ascii="Times New Roman" w:hAnsi="Times New Roman"/>
          <w:noProof/>
        </w:rPr>
      </w:pPr>
      <w:bookmarkStart w:id="345" w:name="_ENREF_36"/>
      <w:r w:rsidRPr="009F5C8B">
        <w:rPr>
          <w:rFonts w:ascii="Times New Roman" w:hAnsi="Times New Roman"/>
          <w:noProof/>
        </w:rPr>
        <w:lastRenderedPageBreak/>
        <w:t>Schaffelke, B., J. Carleton, I. Zagorskis, M. J. Furnas, M. Skuza, M. Wright, A. G. Dekker, D. Blondeau-Patissier and V. E. Brando (2006). Nearshore marine water quality monitoring. In: CRC Reef Consortium. Water Quality and Ecosystem Monitoring Programs–Reef Water Quality Protection Plan. Final Report August 2006 (revision November 2006). Townsville, CRC Reef Research</w:t>
      </w:r>
      <w:r w:rsidRPr="009F5C8B">
        <w:rPr>
          <w:rFonts w:ascii="Times New Roman" w:hAnsi="Times New Roman"/>
          <w:b/>
          <w:noProof/>
        </w:rPr>
        <w:t xml:space="preserve">: </w:t>
      </w:r>
      <w:r w:rsidRPr="009F5C8B">
        <w:rPr>
          <w:rFonts w:ascii="Times New Roman" w:hAnsi="Times New Roman"/>
          <w:noProof/>
        </w:rPr>
        <w:t>105-170.</w:t>
      </w:r>
      <w:bookmarkEnd w:id="345"/>
    </w:p>
    <w:p w:rsidR="009F5C8B" w:rsidRPr="00B44A9B" w:rsidRDefault="009F5C8B" w:rsidP="009F5C8B">
      <w:pPr>
        <w:spacing w:after="0" w:line="240" w:lineRule="auto"/>
        <w:ind w:left="709" w:hanging="709"/>
        <w:rPr>
          <w:rFonts w:ascii="Times New Roman" w:hAnsi="Times New Roman"/>
          <w:noProof/>
          <w:lang w:val="de-DE"/>
        </w:rPr>
      </w:pPr>
      <w:bookmarkStart w:id="346" w:name="_ENREF_37"/>
      <w:r w:rsidRPr="009F5C8B">
        <w:rPr>
          <w:rFonts w:ascii="Times New Roman" w:hAnsi="Times New Roman"/>
          <w:noProof/>
        </w:rPr>
        <w:t xml:space="preserve">Schiller, A., M. Herzfeld, R. Brinkman and G. Stuart (2014). "Monitoring, Predicting, and Managing One of the Seven Natural Wonders of the World." </w:t>
      </w:r>
      <w:r w:rsidRPr="00B44A9B">
        <w:rPr>
          <w:rFonts w:ascii="Times New Roman" w:hAnsi="Times New Roman"/>
          <w:noProof/>
          <w:u w:val="single"/>
          <w:lang w:val="de-DE"/>
        </w:rPr>
        <w:t>Bull. Amer. Meteor. Soc</w:t>
      </w:r>
      <w:r w:rsidRPr="00B44A9B">
        <w:rPr>
          <w:rFonts w:ascii="Times New Roman" w:hAnsi="Times New Roman"/>
          <w:b/>
          <w:noProof/>
          <w:lang w:val="de-DE"/>
        </w:rPr>
        <w:t>95</w:t>
      </w:r>
      <w:r w:rsidRPr="00B44A9B">
        <w:rPr>
          <w:rFonts w:ascii="Times New Roman" w:hAnsi="Times New Roman"/>
          <w:noProof/>
          <w:lang w:val="de-DE"/>
        </w:rPr>
        <w:t>: 23-30.</w:t>
      </w:r>
      <w:bookmarkEnd w:id="346"/>
    </w:p>
    <w:p w:rsidR="009F5C8B" w:rsidRPr="009F5C8B" w:rsidRDefault="009F5C8B" w:rsidP="009F5C8B">
      <w:pPr>
        <w:spacing w:after="0" w:line="240" w:lineRule="auto"/>
        <w:ind w:left="709" w:hanging="709"/>
        <w:rPr>
          <w:rFonts w:ascii="Times New Roman" w:hAnsi="Times New Roman"/>
          <w:noProof/>
        </w:rPr>
      </w:pPr>
      <w:bookmarkStart w:id="347" w:name="_ENREF_38"/>
      <w:r w:rsidRPr="00B44A9B">
        <w:rPr>
          <w:rFonts w:ascii="Times New Roman" w:hAnsi="Times New Roman"/>
          <w:noProof/>
          <w:lang w:val="de-DE"/>
        </w:rPr>
        <w:t xml:space="preserve">Schroeder, T., I. Behnert, M. Schaale, J. Fischer and R. Doerffer (2007). </w:t>
      </w:r>
      <w:r w:rsidRPr="009F5C8B">
        <w:rPr>
          <w:rFonts w:ascii="Times New Roman" w:hAnsi="Times New Roman"/>
          <w:noProof/>
        </w:rPr>
        <w:t xml:space="preserve">"Atmospheric correction algorithm for MERIS above case-2 waters." </w:t>
      </w:r>
      <w:r w:rsidRPr="009F5C8B">
        <w:rPr>
          <w:rFonts w:ascii="Times New Roman" w:hAnsi="Times New Roman"/>
          <w:noProof/>
          <w:u w:val="single"/>
        </w:rPr>
        <w:t>International Journal of Remote Sensing</w:t>
      </w:r>
      <w:r w:rsidRPr="009F5C8B">
        <w:rPr>
          <w:rFonts w:ascii="Times New Roman" w:hAnsi="Times New Roman"/>
          <w:b/>
          <w:noProof/>
        </w:rPr>
        <w:t>28</w:t>
      </w:r>
      <w:r w:rsidRPr="009F5C8B">
        <w:rPr>
          <w:rFonts w:ascii="Times New Roman" w:hAnsi="Times New Roman"/>
          <w:noProof/>
        </w:rPr>
        <w:t>(7): 1469 - 1486.</w:t>
      </w:r>
      <w:bookmarkEnd w:id="347"/>
    </w:p>
    <w:p w:rsidR="009F5C8B" w:rsidRPr="009F5C8B" w:rsidRDefault="009F5C8B" w:rsidP="009F5C8B">
      <w:pPr>
        <w:spacing w:after="0" w:line="240" w:lineRule="auto"/>
        <w:ind w:left="709" w:hanging="709"/>
        <w:rPr>
          <w:rFonts w:ascii="Times New Roman" w:hAnsi="Times New Roman"/>
          <w:noProof/>
        </w:rPr>
      </w:pPr>
      <w:bookmarkStart w:id="348" w:name="_ENREF_39"/>
      <w:r w:rsidRPr="00B44A9B">
        <w:rPr>
          <w:rFonts w:ascii="Times New Roman" w:hAnsi="Times New Roman"/>
          <w:noProof/>
          <w:lang w:val="de-DE"/>
        </w:rPr>
        <w:t xml:space="preserve">Schroeder, T., V. E. Brando, N. R. C. Cherukuru, L. A. Clementson, D. Blondeau-Patissier, A. G. Dekker, M. Schaale and J. Fischer (2008). </w:t>
      </w:r>
      <w:r w:rsidRPr="009F5C8B">
        <w:rPr>
          <w:rFonts w:ascii="Times New Roman" w:hAnsi="Times New Roman"/>
          <w:noProof/>
          <w:u w:val="single"/>
        </w:rPr>
        <w:t>Remote sensing of apparent and inherent optical properties of Tasmanian coastal waters: application to MODIS data</w:t>
      </w:r>
      <w:r w:rsidRPr="009F5C8B">
        <w:rPr>
          <w:rFonts w:ascii="Times New Roman" w:hAnsi="Times New Roman"/>
          <w:noProof/>
        </w:rPr>
        <w:t>. Ocean Optics XIX, Barga, Italy.</w:t>
      </w:r>
      <w:bookmarkEnd w:id="348"/>
    </w:p>
    <w:p w:rsidR="009F5C8B" w:rsidRPr="009F5C8B" w:rsidRDefault="009F5C8B" w:rsidP="009F5C8B">
      <w:pPr>
        <w:spacing w:after="0" w:line="240" w:lineRule="auto"/>
        <w:ind w:left="709" w:hanging="709"/>
        <w:rPr>
          <w:rFonts w:ascii="Times New Roman" w:hAnsi="Times New Roman"/>
          <w:noProof/>
        </w:rPr>
      </w:pPr>
      <w:bookmarkStart w:id="349" w:name="_ENREF_40"/>
      <w:r w:rsidRPr="009F5C8B">
        <w:rPr>
          <w:rFonts w:ascii="Times New Roman" w:hAnsi="Times New Roman"/>
          <w:noProof/>
        </w:rPr>
        <w:t xml:space="preserve">Schroeder, T., M. J. Devlin, V. E. Brando, A. G. Dekker, J. E. Brodie, L. A. Clementson and L. McKinna (2012). "Inter-annual variability of wet season freshwater plume extent into the Great Barrier Reef lagoon based on satellite coastal ocean colour observations." </w:t>
      </w:r>
      <w:r w:rsidRPr="009F5C8B">
        <w:rPr>
          <w:rFonts w:ascii="Times New Roman" w:hAnsi="Times New Roman"/>
          <w:noProof/>
          <w:u w:val="single"/>
        </w:rPr>
        <w:t>Marine Pollution Bulletin</w:t>
      </w:r>
      <w:r w:rsidRPr="009F5C8B">
        <w:rPr>
          <w:rFonts w:ascii="Times New Roman" w:hAnsi="Times New Roman"/>
          <w:b/>
          <w:noProof/>
        </w:rPr>
        <w:t>65</w:t>
      </w:r>
      <w:r w:rsidRPr="009F5C8B">
        <w:rPr>
          <w:rFonts w:ascii="Times New Roman" w:hAnsi="Times New Roman"/>
          <w:noProof/>
        </w:rPr>
        <w:t>(4-9): 210-223.</w:t>
      </w:r>
      <w:bookmarkEnd w:id="349"/>
    </w:p>
    <w:p w:rsidR="009F5C8B" w:rsidRPr="009F5C8B" w:rsidRDefault="009F5C8B" w:rsidP="009F5C8B">
      <w:pPr>
        <w:spacing w:after="0" w:line="240" w:lineRule="auto"/>
        <w:ind w:left="709" w:hanging="709"/>
        <w:rPr>
          <w:rFonts w:ascii="Times New Roman" w:hAnsi="Times New Roman"/>
          <w:noProof/>
        </w:rPr>
      </w:pPr>
      <w:bookmarkStart w:id="350" w:name="_ENREF_41"/>
      <w:r w:rsidRPr="009F5C8B">
        <w:rPr>
          <w:rFonts w:ascii="Times New Roman" w:hAnsi="Times New Roman"/>
          <w:noProof/>
        </w:rPr>
        <w:t>Steven, A., V. Brando, A. Dekker, J. Hodge, B. Farthing, K. Mengersen, K. Oubelkheir and Y. Qin (2007). Remotely-Sensed Monitoring of Chlorophyll and Suspended Sediment in the Coastal Waters of the Wet Tropics Region: A demonstration project with national application. Canberra, ACT, CSIRO Land &amp; Water</w:t>
      </w:r>
      <w:r w:rsidRPr="009F5C8B">
        <w:rPr>
          <w:rFonts w:ascii="Times New Roman" w:hAnsi="Times New Roman"/>
          <w:b/>
          <w:noProof/>
        </w:rPr>
        <w:t xml:space="preserve">: </w:t>
      </w:r>
      <w:r w:rsidRPr="009F5C8B">
        <w:rPr>
          <w:rFonts w:ascii="Times New Roman" w:hAnsi="Times New Roman"/>
          <w:noProof/>
        </w:rPr>
        <w:t>141.</w:t>
      </w:r>
      <w:bookmarkEnd w:id="350"/>
    </w:p>
    <w:p w:rsidR="009F5C8B" w:rsidRPr="009F5C8B" w:rsidRDefault="009F5C8B" w:rsidP="009F5C8B">
      <w:pPr>
        <w:spacing w:after="0" w:line="240" w:lineRule="auto"/>
        <w:ind w:left="709" w:hanging="709"/>
        <w:rPr>
          <w:rFonts w:ascii="Times New Roman" w:hAnsi="Times New Roman"/>
          <w:noProof/>
        </w:rPr>
      </w:pPr>
      <w:bookmarkStart w:id="351" w:name="_ENREF_42"/>
      <w:r w:rsidRPr="009F5C8B">
        <w:rPr>
          <w:rFonts w:ascii="Times New Roman" w:hAnsi="Times New Roman"/>
          <w:noProof/>
        </w:rPr>
        <w:t xml:space="preserve">Steven, A. D. L., V. E. Brando, L. Clementson, A. G. Dekker, N. Hardman-Mountford, J. Hodge, Emlyn Jones, E. King and T. Schroeder (2014). Coastal Ocean Colour of Australian Waters: Progress and Outlook </w:t>
      </w:r>
      <w:r w:rsidRPr="009F5C8B">
        <w:rPr>
          <w:rFonts w:ascii="Times New Roman" w:hAnsi="Times New Roman"/>
          <w:noProof/>
          <w:u w:val="single"/>
        </w:rPr>
        <w:t>Oceans and Society: Blue Planet</w:t>
      </w:r>
      <w:r w:rsidRPr="009F5C8B">
        <w:rPr>
          <w:rFonts w:ascii="Times New Roman" w:hAnsi="Times New Roman"/>
          <w:noProof/>
        </w:rPr>
        <w:t>. Samy Djavidnia, V. Cheung, M. Ott and S. Seeyave, Cambridge Scholars Publishing</w:t>
      </w:r>
      <w:r w:rsidRPr="009F5C8B">
        <w:rPr>
          <w:rFonts w:ascii="Times New Roman" w:hAnsi="Times New Roman"/>
          <w:b/>
          <w:noProof/>
        </w:rPr>
        <w:t xml:space="preserve">: </w:t>
      </w:r>
      <w:r w:rsidRPr="009F5C8B">
        <w:rPr>
          <w:rFonts w:ascii="Times New Roman" w:hAnsi="Times New Roman"/>
          <w:noProof/>
        </w:rPr>
        <w:t>122-129.</w:t>
      </w:r>
      <w:bookmarkEnd w:id="351"/>
    </w:p>
    <w:p w:rsidR="009F5C8B" w:rsidRPr="009F5C8B" w:rsidRDefault="009F5C8B" w:rsidP="009F5C8B">
      <w:pPr>
        <w:spacing w:after="0" w:line="240" w:lineRule="auto"/>
        <w:ind w:left="709" w:hanging="709"/>
        <w:rPr>
          <w:rFonts w:ascii="Times New Roman" w:hAnsi="Times New Roman"/>
          <w:noProof/>
        </w:rPr>
      </w:pPr>
      <w:bookmarkStart w:id="352" w:name="_ENREF_43"/>
      <w:r w:rsidRPr="009F5C8B">
        <w:rPr>
          <w:rFonts w:ascii="Times New Roman" w:hAnsi="Times New Roman"/>
          <w:noProof/>
        </w:rPr>
        <w:t xml:space="preserve">Weeks, S., P. J. Werdell, B. Schaffelke, M. Canto, Z. Lee, J. G. Wilding and G. C. Feldman (2012). "Satellite-Derived Photic Depth on the Great Barrier Reef: Spatio-Temporal Patterns of Water Clarity." </w:t>
      </w:r>
      <w:r w:rsidRPr="009F5C8B">
        <w:rPr>
          <w:rFonts w:ascii="Times New Roman" w:hAnsi="Times New Roman"/>
          <w:noProof/>
          <w:u w:val="single"/>
        </w:rPr>
        <w:t>Remote Sensing</w:t>
      </w:r>
      <w:r w:rsidRPr="009F5C8B">
        <w:rPr>
          <w:rFonts w:ascii="Times New Roman" w:hAnsi="Times New Roman"/>
          <w:b/>
          <w:noProof/>
        </w:rPr>
        <w:t>2012</w:t>
      </w:r>
      <w:r w:rsidRPr="009F5C8B">
        <w:rPr>
          <w:rFonts w:ascii="Times New Roman" w:hAnsi="Times New Roman"/>
          <w:noProof/>
        </w:rPr>
        <w:t>: 3781-3795.</w:t>
      </w:r>
      <w:bookmarkEnd w:id="352"/>
    </w:p>
    <w:p w:rsidR="009F5C8B" w:rsidRPr="009F5C8B" w:rsidRDefault="009F5C8B" w:rsidP="009F5C8B">
      <w:pPr>
        <w:spacing w:line="240" w:lineRule="auto"/>
        <w:ind w:left="709" w:hanging="709"/>
        <w:rPr>
          <w:rFonts w:ascii="Times New Roman" w:hAnsi="Times New Roman"/>
          <w:noProof/>
        </w:rPr>
      </w:pPr>
      <w:bookmarkStart w:id="353" w:name="_ENREF_44"/>
      <w:r w:rsidRPr="009F5C8B">
        <w:rPr>
          <w:rFonts w:ascii="Times New Roman" w:hAnsi="Times New Roman"/>
          <w:noProof/>
        </w:rPr>
        <w:t xml:space="preserve">Wooldridge, S., J. Brodie and M. Furnas (2006). "Exposure of inner-shelf reefs to nutrient enriched runoff entering the Great Barrier Reef Lagoon: Post-European changes and the design of water quality targets." </w:t>
      </w:r>
      <w:r w:rsidRPr="009F5C8B">
        <w:rPr>
          <w:rFonts w:ascii="Times New Roman" w:hAnsi="Times New Roman"/>
          <w:noProof/>
          <w:u w:val="single"/>
        </w:rPr>
        <w:t>Marine Pollution Bulletin</w:t>
      </w:r>
      <w:r w:rsidRPr="009F5C8B">
        <w:rPr>
          <w:rFonts w:ascii="Times New Roman" w:hAnsi="Times New Roman"/>
          <w:b/>
          <w:noProof/>
        </w:rPr>
        <w:t>52</w:t>
      </w:r>
      <w:r w:rsidRPr="009F5C8B">
        <w:rPr>
          <w:rFonts w:ascii="Times New Roman" w:hAnsi="Times New Roman"/>
          <w:noProof/>
        </w:rPr>
        <w:t>(11): 1467-1479.</w:t>
      </w:r>
      <w:bookmarkEnd w:id="353"/>
    </w:p>
    <w:p w:rsidR="009F5C8B" w:rsidRDefault="009F5C8B" w:rsidP="009F5C8B">
      <w:pPr>
        <w:spacing w:line="240" w:lineRule="auto"/>
        <w:rPr>
          <w:rFonts w:ascii="Calibri" w:hAnsi="Calibri"/>
          <w:noProof/>
        </w:rPr>
      </w:pPr>
    </w:p>
    <w:p w:rsidR="00CD3023" w:rsidRDefault="003C280C" w:rsidP="00CD3023">
      <w:r>
        <w:fldChar w:fldCharType="end"/>
      </w:r>
    </w:p>
    <w:p w:rsidR="00CD3023" w:rsidRPr="00CD3023" w:rsidRDefault="00CD3023" w:rsidP="00CD3023"/>
    <w:p w:rsidR="0088395D" w:rsidRPr="00A40CD0" w:rsidRDefault="00CD3023" w:rsidP="002F2E3D">
      <w:pPr>
        <w:pStyle w:val="Heading1"/>
      </w:pPr>
      <w:bookmarkStart w:id="354" w:name="_Toc422393139"/>
      <w:r>
        <w:lastRenderedPageBreak/>
        <w:t xml:space="preserve">APPENDIX </w:t>
      </w:r>
      <w:r w:rsidR="007E69D7">
        <w:t>A</w:t>
      </w:r>
      <w:r>
        <w:t xml:space="preserve">: </w:t>
      </w:r>
      <w:r w:rsidR="00754C1B">
        <w:t>Satellite data a</w:t>
      </w:r>
      <w:r w:rsidR="0088395D">
        <w:t>ccuracy asse</w:t>
      </w:r>
      <w:r w:rsidR="00EC5F49">
        <w:t>s</w:t>
      </w:r>
      <w:r w:rsidR="0088395D">
        <w:t>sment</w:t>
      </w:r>
      <w:bookmarkEnd w:id="307"/>
      <w:bookmarkEnd w:id="308"/>
      <w:bookmarkEnd w:id="309"/>
      <w:bookmarkEnd w:id="354"/>
    </w:p>
    <w:p w:rsidR="00403D1B" w:rsidRDefault="00403D1B" w:rsidP="00DD02BD">
      <w:pPr>
        <w:pStyle w:val="BodyText"/>
      </w:pPr>
      <w:r>
        <w:t xml:space="preserve">In this report, the </w:t>
      </w:r>
      <w:r w:rsidRPr="00A40CD0">
        <w:t>water quality e</w:t>
      </w:r>
      <w:r>
        <w:t>stimates from MODIS Aqua data for</w:t>
      </w:r>
      <w:r w:rsidRPr="00A40CD0">
        <w:t xml:space="preserve"> GBR Lagoon coastal waters</w:t>
      </w:r>
      <w:r>
        <w:t xml:space="preserve"> are derived using </w:t>
      </w:r>
      <w:r w:rsidRPr="00A40CD0">
        <w:t xml:space="preserve">two </w:t>
      </w:r>
      <w:r>
        <w:t xml:space="preserve">coupled </w:t>
      </w:r>
      <w:r w:rsidRPr="00A40CD0">
        <w:t>physics-based inversion algorithms</w:t>
      </w:r>
      <w:r w:rsidRPr="0005673B">
        <w:t xml:space="preserve"> published in the peer review literature (Schroeder et al 2007, Brando et al, 2012).</w:t>
      </w:r>
      <w:r>
        <w:t xml:space="preserve"> W</w:t>
      </w:r>
      <w:r w:rsidRPr="0005673B">
        <w:t xml:space="preserve">ithin </w:t>
      </w:r>
      <w:r>
        <w:t xml:space="preserve">the </w:t>
      </w:r>
      <w:r w:rsidRPr="00A555AD">
        <w:t>eReefs GBR Information System partnership</w:t>
      </w:r>
      <w:r w:rsidR="003C280C">
        <w:fldChar w:fldCharType="begin"/>
      </w:r>
      <w:r w:rsidR="00CD3023">
        <w:instrText xml:space="preserve"> ADDIN EN.CITE &lt;EndNote&gt;&lt;Cite&gt;&lt;Author&gt;Schiller&lt;/Author&gt;&lt;Year&gt;2014&lt;/Year&gt;&lt;RecNum&gt;4830&lt;/RecNum&gt;&lt;DisplayText&gt;(Schiller et al. 2014)&lt;/DisplayText&gt;&lt;record&gt;&lt;rec-number&gt;4830&lt;/rec-number&gt;&lt;foreign-keys&gt;&lt;key app="EN" db-id="z0vwsaa0gfvsr1e2sr7p90rtdtevf52r2we9"&gt;4830&lt;/key&gt;&lt;/foreign-keys&gt;&lt;ref-type name="Journal Article"&gt;17&lt;/ref-type&gt;&lt;contributors&gt;&lt;authors&gt;&lt;author&gt;Schiller, Andreas&lt;/author&gt;&lt;author&gt; Mike Herzfeld&lt;/author&gt;&lt;author&gt;Richard Brinkman&lt;/author&gt;&lt;author&gt;Greg Stuart&lt;/author&gt;&lt;/authors&gt;&lt;/contributors&gt;&lt;titles&gt;&lt;title&gt;Monitoring, Predicting, and Managing One of the Seven Natural Wonders of the World&lt;/title&gt;&lt;secondary-title&gt;Bull. Amer. Meteor. Soc&lt;/secondary-title&gt;&lt;/titles&gt;&lt;periodical&gt;&lt;full-title&gt;Bull. Amer. Meteor. Soc&lt;/full-title&gt;&lt;/periodical&gt;&lt;pages&gt;23-30&lt;/pages&gt;&lt;volume&gt;95&lt;/volume&gt;&lt;dates&gt;&lt;year&gt;2014&lt;/year&gt;&lt;/dates&gt;&lt;urls&gt;&lt;/urls&gt;&lt;electronic-resource-num&gt;doi: http://dx.doi.org/10.1175/BAMS-D-12-00202.1&lt;/electronic-resource-num&gt;&lt;/record&gt;&lt;/Cite&gt;&lt;/EndNote&gt;</w:instrText>
      </w:r>
      <w:r w:rsidR="003C280C">
        <w:fldChar w:fldCharType="separate"/>
      </w:r>
      <w:r w:rsidR="00CD3023">
        <w:rPr>
          <w:noProof/>
        </w:rPr>
        <w:t>(</w:t>
      </w:r>
      <w:hyperlink w:anchor="_ENREF_37" w:tooltip="Schiller, 2014 #4830" w:history="1">
        <w:r w:rsidR="009F5C8B">
          <w:rPr>
            <w:noProof/>
          </w:rPr>
          <w:t>Schiller et al. 2014</w:t>
        </w:r>
      </w:hyperlink>
      <w:r w:rsidR="00CD3023">
        <w:rPr>
          <w:noProof/>
        </w:rPr>
        <w:t>)</w:t>
      </w:r>
      <w:r w:rsidR="003C280C">
        <w:fldChar w:fldCharType="end"/>
      </w:r>
      <w:r>
        <w:t>,t</w:t>
      </w:r>
      <w:r w:rsidRPr="0005673B">
        <w:t>hese research-grade algorithms were migrated from desktop computers into a mass-production environment deployed at a high performance computing facility to enable the operation of these systems at scale over lar</w:t>
      </w:r>
      <w:r>
        <w:t>ge areas and decadal time series</w:t>
      </w:r>
      <w:r w:rsidR="003C280C">
        <w:fldChar w:fldCharType="begin"/>
      </w:r>
      <w:r w:rsidR="00CD3023">
        <w:instrText xml:space="preserve"> ADDIN EN.CITE &lt;EndNote&gt;&lt;Cite&gt;&lt;Author&gt;King&lt;/Author&gt;&lt;Year&gt;2014&lt;/Year&gt;&lt;RecNum&gt;4833&lt;/RecNum&gt;&lt;DisplayText&gt;(King et al. 2014)&lt;/DisplayText&gt;&lt;record&gt;&lt;rec-number&gt;4833&lt;/rec-number&gt;&lt;foreign-keys&gt;&lt;key app="EN" db-id="z0vwsaa0gfvsr1e2sr7p90rtdtevf52r2we9"&gt;4833&lt;/key&gt;&lt;/foreign-keys&gt;&lt;ref-type name="Report"&gt;27&lt;/ref-type&gt;&lt;contributors&gt;&lt;authors&gt;&lt;author&gt;King, E. A.&lt;/author&gt;&lt;author&gt;Schroeder, T.&lt;/author&gt;&lt;author&gt;Brando, V.E.&lt;/author&gt;&lt;author&gt;Ken Suber&lt;/author&gt;&lt;/authors&gt;&lt;/contributors&gt;&lt;titles&gt;&lt;title&gt;A Pre-operational System for Satellite Monitoring of Great Barrier Reef Marine Water Quality. eReefs Remote Sensing, Phase 1&lt;/title&gt;&lt;secondary-title&gt;Wealth from Oceans Flagship report.&lt;/secondary-title&gt;&lt;/titles&gt;&lt;keywords&gt;&lt;keyword&gt;Great Barrier Reef&lt;/keyword&gt;&lt;keyword&gt;Remote Sensing&lt;/keyword&gt;&lt;/keywords&gt;&lt;dates&gt;&lt;year&gt;2014&lt;/year&gt;&lt;/dates&gt;&lt;urls&gt;&lt;/urls&gt;&lt;/record&gt;&lt;/Cite&gt;&lt;/EndNote&gt;</w:instrText>
      </w:r>
      <w:r w:rsidR="003C280C">
        <w:fldChar w:fldCharType="separate"/>
      </w:r>
      <w:r w:rsidR="00CD3023">
        <w:rPr>
          <w:noProof/>
        </w:rPr>
        <w:t>(</w:t>
      </w:r>
      <w:hyperlink w:anchor="_ENREF_24" w:tooltip="King, 2014 #4833" w:history="1">
        <w:r w:rsidR="009F5C8B">
          <w:rPr>
            <w:noProof/>
          </w:rPr>
          <w:t>King et al. 2014</w:t>
        </w:r>
      </w:hyperlink>
      <w:r w:rsidR="00CD3023">
        <w:rPr>
          <w:noProof/>
        </w:rPr>
        <w:t>)</w:t>
      </w:r>
      <w:r w:rsidR="003C280C">
        <w:fldChar w:fldCharType="end"/>
      </w:r>
      <w:r>
        <w:t xml:space="preserve">. </w:t>
      </w:r>
    </w:p>
    <w:p w:rsidR="00403D1B" w:rsidRDefault="00403D1B" w:rsidP="00DD02BD">
      <w:pPr>
        <w:pStyle w:val="BodyText"/>
      </w:pPr>
      <w:r w:rsidRPr="002978F3">
        <w:t>The eReefs pre-operational system for monitoring marine water quality for the GBR builds upon an IMOS-supported framework in which satellite imagery, from the NASA MODIS</w:t>
      </w:r>
      <w:r w:rsidR="00DD02BD">
        <w:t xml:space="preserve"> </w:t>
      </w:r>
      <w:r w:rsidRPr="002978F3">
        <w:t xml:space="preserve">Aqua instrument, is processed to standard top-of-atmosphere products. CSIRO-developed algorithms are applied to correct for the effect of the atmosphere and retrieve estimates of concentrations of </w:t>
      </w:r>
      <w:r w:rsidR="005E5327">
        <w:t xml:space="preserve">the </w:t>
      </w:r>
      <w:r w:rsidRPr="002978F3">
        <w:t>in-water constituents, Chlorophyll</w:t>
      </w:r>
      <w:r w:rsidR="005E5327">
        <w:t>, CDOM</w:t>
      </w:r>
      <w:r w:rsidRPr="002978F3">
        <w:t xml:space="preserve"> and suspended sediments.</w:t>
      </w:r>
      <w:r w:rsidR="00DD02BD">
        <w:t xml:space="preserve"> </w:t>
      </w:r>
      <w:r w:rsidRPr="002978F3">
        <w:t>Th</w:t>
      </w:r>
      <w:r w:rsidR="006A3DA5">
        <w:t>e algorithms’ theoretical basis and</w:t>
      </w:r>
      <w:r w:rsidRPr="002978F3">
        <w:t xml:space="preserve"> the implementation of the satellite data processing workflow of the eReefs </w:t>
      </w:r>
      <w:r w:rsidR="00DB54AA" w:rsidRPr="00DB54AA">
        <w:t xml:space="preserve">a pre-operational </w:t>
      </w:r>
      <w:r w:rsidR="006A3DA5" w:rsidRPr="00DB54AA">
        <w:t xml:space="preserve">ocean colour </w:t>
      </w:r>
      <w:r w:rsidR="00DB54AA" w:rsidRPr="00DB54AA">
        <w:t xml:space="preserve">system </w:t>
      </w:r>
      <w:r w:rsidRPr="002978F3">
        <w:t>are described in details in King et al</w:t>
      </w:r>
      <w:r w:rsidR="00ED51C3">
        <w:t>.</w:t>
      </w:r>
      <w:r w:rsidRPr="002978F3">
        <w:t xml:space="preserve"> 2014</w:t>
      </w:r>
      <w:r>
        <w:t>.</w:t>
      </w:r>
    </w:p>
    <w:p w:rsidR="0088395D" w:rsidRDefault="002F18DB" w:rsidP="00DD02BD">
      <w:pPr>
        <w:pStyle w:val="BodyText"/>
      </w:pPr>
      <w:r>
        <w:t>This section will present a</w:t>
      </w:r>
      <w:r w:rsidR="00F22CD3">
        <w:t xml:space="preserve">n accuracy assessment of the water quality retrievals from satellite data. </w:t>
      </w:r>
      <w:r w:rsidR="0088395D" w:rsidRPr="00A40CD0">
        <w:t>In the remote sensing literature</w:t>
      </w:r>
      <w:r w:rsidR="0088395D" w:rsidRPr="00A40CD0">
        <w:rPr>
          <w:i/>
        </w:rPr>
        <w:t xml:space="preserve"> validation</w:t>
      </w:r>
      <w:r w:rsidR="0088395D" w:rsidRPr="00A40CD0">
        <w:t xml:space="preserve"> refers to the independent verification of the physical measurements made by a sensor as well as of the derived geophysical variables. Validation allows for the verification and improvement of the algorithms used (e.g. for atmospheric correction and retrieval of water quality variables). To achieve this, conventional, ground-based observations are required using calibrated and traceable field instrumentation and associated methods</w:t>
      </w:r>
      <w:r w:rsidR="003C280C">
        <w:fldChar w:fldCharType="begin"/>
      </w:r>
      <w:r w:rsidR="00CD3023">
        <w:instrText xml:space="preserve"> ADDIN EN.CITE &lt;EndNote&gt;&lt;Cite&gt;&lt;Author&gt;Bailey&lt;/Author&gt;&lt;Year&gt;2006&lt;/Year&gt;&lt;RecNum&gt;4099&lt;/RecNum&gt;&lt;DisplayText&gt;(Bailey and Werdell 2006)&lt;/DisplayText&gt;&lt;record&gt;&lt;rec-number&gt;4099&lt;/rec-number&gt;&lt;foreign-keys&gt;&lt;key app="EN" db-id="z0vwsaa0gfvsr1e2sr7p90rtdtevf52r2we9"&gt;4099&lt;/key&gt;&lt;/foreign-keys&gt;&lt;ref-type name="Journal Article"&gt;17&lt;/ref-type&gt;&lt;contributors&gt;&lt;authors&gt;&lt;author&gt;Bailey, Sean W.&lt;/author&gt;&lt;author&gt;Werdell, P. Jeremy&lt;/author&gt;&lt;/authors&gt;&lt;/contributors&gt;&lt;titles&gt;&lt;title&gt;A multi-sensor approach for the on-orbit validation of ocean color satellite data products&lt;/title&gt;&lt;secondary-title&gt;Remote Sensing of Environment&lt;/secondary-title&gt;&lt;/titles&gt;&lt;periodical&gt;&lt;full-title&gt;Remote Sensing of Environment&lt;/full-title&gt;&lt;/periodical&gt;&lt;pages&gt;12-23&lt;/pages&gt;&lt;volume&gt;102&lt;/volume&gt;&lt;number&gt;1-2&lt;/number&gt;&lt;keywords&gt;&lt;keyword&gt;Ocean color&lt;/keyword&gt;&lt;keyword&gt;Satellite validation&lt;/keyword&gt;&lt;keyword&gt;SeaWiFS&lt;/keyword&gt;&lt;keyword&gt;Remote sensing&lt;/keyword&gt;&lt;keyword&gt;Water-leaving radiance&lt;/keyword&gt;&lt;keyword&gt;Chlorophyll&lt;/keyword&gt;&lt;/keywords&gt;&lt;dates&gt;&lt;year&gt;2006&lt;/year&gt;&lt;/dates&gt;&lt;urls&gt;&lt;related-urls&gt;&lt;url&gt;http://www.sciencedirect.com/science/article/B6V6V-4JJGC31-1/2/80ef21d87d9df49e95a9a84e2de450bb &lt;/url&gt;&lt;/related-urls&gt;&lt;/urls&gt;&lt;electronic-resource-num&gt;doi:10.1016/j.rse.2006.01.015 &lt;/electronic-resource-num&gt;&lt;/record&gt;&lt;/Cite&gt;&lt;/EndNote&gt;</w:instrText>
      </w:r>
      <w:r w:rsidR="003C280C">
        <w:fldChar w:fldCharType="separate"/>
      </w:r>
      <w:r w:rsidR="00CD3023">
        <w:rPr>
          <w:noProof/>
        </w:rPr>
        <w:t>(</w:t>
      </w:r>
      <w:hyperlink w:anchor="_ENREF_2" w:tooltip="Bailey, 2006 #4099" w:history="1">
        <w:r w:rsidR="009F5C8B">
          <w:rPr>
            <w:noProof/>
          </w:rPr>
          <w:t>Bailey and Werdell 2006</w:t>
        </w:r>
      </w:hyperlink>
      <w:r w:rsidR="00CD3023">
        <w:rPr>
          <w:noProof/>
        </w:rPr>
        <w:t>)</w:t>
      </w:r>
      <w:r w:rsidR="003C280C">
        <w:fldChar w:fldCharType="end"/>
      </w:r>
      <w:r w:rsidR="0088395D" w:rsidRPr="00A40CD0">
        <w:t>.</w:t>
      </w:r>
    </w:p>
    <w:p w:rsidR="00631A4D" w:rsidRDefault="00631A4D" w:rsidP="002F2E3D">
      <w:pPr>
        <w:pStyle w:val="Heading2"/>
      </w:pPr>
      <w:bookmarkStart w:id="355" w:name="_Toc422393140"/>
      <w:r w:rsidRPr="00A40CD0">
        <w:t xml:space="preserve">The </w:t>
      </w:r>
      <w:r w:rsidR="0065610C">
        <w:t>validation</w:t>
      </w:r>
      <w:r w:rsidR="00687BE0">
        <w:t xml:space="preserve"> data-</w:t>
      </w:r>
      <w:r w:rsidRPr="00A40CD0">
        <w:t>base</w:t>
      </w:r>
      <w:bookmarkEnd w:id="355"/>
    </w:p>
    <w:p w:rsidR="0088395D" w:rsidRPr="00A40CD0" w:rsidRDefault="0088395D" w:rsidP="00DD02BD">
      <w:pPr>
        <w:pStyle w:val="BodyText"/>
      </w:pPr>
      <w:r w:rsidRPr="00A40CD0">
        <w:t xml:space="preserve">The </w:t>
      </w:r>
      <w:r w:rsidR="0018664A" w:rsidRPr="0018664A">
        <w:rPr>
          <w:i/>
        </w:rPr>
        <w:t>in situ</w:t>
      </w:r>
      <w:r w:rsidR="00DD02BD">
        <w:rPr>
          <w:i/>
        </w:rPr>
        <w:t xml:space="preserve"> </w:t>
      </w:r>
      <w:r w:rsidRPr="00A40CD0">
        <w:t xml:space="preserve">data </w:t>
      </w:r>
      <w:r w:rsidR="00EC6F8C">
        <w:t xml:space="preserve">(ground observations) </w:t>
      </w:r>
      <w:r w:rsidR="0065610C">
        <w:t xml:space="preserve">used for validation </w:t>
      </w:r>
      <w:r w:rsidRPr="00A40CD0">
        <w:t xml:space="preserve">included </w:t>
      </w:r>
      <w:r w:rsidR="00631A4D">
        <w:t>over two thousand</w:t>
      </w:r>
      <w:r>
        <w:t xml:space="preserve"> data points</w:t>
      </w:r>
      <w:r w:rsidR="0065610C">
        <w:t xml:space="preserve"> (mostly only chlorophyll)</w:t>
      </w:r>
      <w:r>
        <w:t xml:space="preserve"> measured by 5</w:t>
      </w:r>
      <w:r w:rsidRPr="00A40CD0">
        <w:t xml:space="preserve"> institutions.</w:t>
      </w:r>
      <w:r w:rsidR="00DD02BD">
        <w:t xml:space="preserve"> </w:t>
      </w:r>
      <w:r>
        <w:t xml:space="preserve">The validation database is based on several sources of </w:t>
      </w:r>
      <w:r w:rsidR="0018664A" w:rsidRPr="0018664A">
        <w:rPr>
          <w:i/>
        </w:rPr>
        <w:t>in situ</w:t>
      </w:r>
      <w:r>
        <w:t xml:space="preserve"> observations:</w:t>
      </w:r>
    </w:p>
    <w:p w:rsidR="0088395D" w:rsidRPr="00B20973" w:rsidRDefault="0088395D" w:rsidP="00533CDA">
      <w:pPr>
        <w:rPr>
          <w:rFonts w:ascii="Times New Roman" w:hAnsi="Times New Roman" w:cs="Times New Roman"/>
        </w:rPr>
      </w:pPr>
      <w:r w:rsidRPr="00B20973">
        <w:rPr>
          <w:rFonts w:ascii="Times New Roman" w:hAnsi="Times New Roman" w:cs="Times New Roman"/>
        </w:rPr>
        <w:t xml:space="preserve">The GBR Long Term Monitoring Program (GBR-LTMP) dataset. The GBR- LTMP dataset includes Chlorophyll-a measurements going back as far as 1992 (thus including the start of the first contemporary ocean colour sensor SeaWiFS, launched in 1997). This monitoring program was designed to monitor water quality status at regional spatial scales </w:t>
      </w:r>
      <w:r w:rsidR="003C280C" w:rsidRPr="00B20973">
        <w:rPr>
          <w:rFonts w:ascii="Times New Roman" w:hAnsi="Times New Roman" w:cs="Times New Roman"/>
        </w:rPr>
        <w:fldChar w:fldCharType="begin"/>
      </w:r>
      <w:r w:rsidRPr="00B20973">
        <w:rPr>
          <w:rFonts w:ascii="Times New Roman" w:hAnsi="Times New Roman" w:cs="Times New Roman"/>
        </w:rPr>
        <w:instrText xml:space="preserve"> ADDIN EN.CITE &lt;EndNote&gt;&lt;Cite&gt;&lt;Author&gt;Brodie&lt;/Author&gt;&lt;Year&gt;2007&lt;/Year&gt;&lt;RecNum&gt;4580&lt;/RecNum&gt;&lt;DisplayText&gt;(Brodie et al. 2007)&lt;/DisplayText&gt;&lt;record&gt;&lt;rec-number&gt;4580&lt;/rec-number&gt;&lt;foreign-keys&gt;&lt;key app="EN" db-id="z0vwsaa0gfvsr1e2sr7p90rtdtevf52r2we9"&gt;4580&lt;/key&gt;&lt;/foreign-keys&gt;&lt;ref-type name="Journal Article"&gt;17&lt;/ref-type&gt;&lt;contributors&gt;&lt;authors&gt;&lt;author&gt;Brodie, J.&lt;/author&gt;&lt;author&gt;De&amp;apos;ath, G.&lt;/author&gt;&lt;author&gt;Devlin, M.&lt;/author&gt;&lt;author&gt;Furnas, M. J.&lt;/author&gt;&lt;author&gt;Wright, M.&lt;/author&gt;&lt;/authors&gt;&lt;/contributors&gt;&lt;titles&gt;&lt;title&gt;Spatial and temporal patterns of near-surface chlorophyll a in the Great Barrier Reef lagoon&lt;/title&gt;&lt;secondary-title&gt;Marine and Freshwater Research&lt;/secondary-title&gt;&lt;/titles&gt;&lt;periodical&gt;&lt;full-title&gt;Marine and Freshwater Research&lt;/full-title&gt;&lt;/periodical&gt;&lt;pages&gt;342–353&lt;/pages&gt;&lt;volume&gt;58&lt;/volume&gt;&lt;number&gt;4&lt;/number&gt;&lt;dates&gt;&lt;year&gt;2007&lt;/year&gt;&lt;/dates&gt;&lt;urls&gt;&lt;related-urls&gt;&lt;url&gt;http://www.publish.csiro.au/?paper=MF06236&lt;/url&gt;&lt;/related-urls&gt;&lt;/urls&gt;&lt;electronic-resource-num&gt;doi:10.1071/MF06236 &lt;/electronic-resource-num&gt;&lt;/record&gt;&lt;/Cite&gt;&lt;/EndNote&gt;</w:instrText>
      </w:r>
      <w:r w:rsidR="003C280C" w:rsidRPr="00B20973">
        <w:rPr>
          <w:rFonts w:ascii="Times New Roman" w:hAnsi="Times New Roman" w:cs="Times New Roman"/>
        </w:rPr>
        <w:fldChar w:fldCharType="separate"/>
      </w:r>
      <w:r w:rsidRPr="00B20973">
        <w:rPr>
          <w:rFonts w:ascii="Times New Roman" w:hAnsi="Times New Roman" w:cs="Times New Roman"/>
          <w:noProof/>
        </w:rPr>
        <w:t>(</w:t>
      </w:r>
      <w:hyperlink w:anchor="_ENREF_14" w:tooltip="Brodie, 2007 #4580" w:history="1">
        <w:r w:rsidR="009F5C8B" w:rsidRPr="00B20973">
          <w:rPr>
            <w:rFonts w:ascii="Times New Roman" w:hAnsi="Times New Roman" w:cs="Times New Roman"/>
            <w:noProof/>
          </w:rPr>
          <w:t>Brodie et al. 2007</w:t>
        </w:r>
      </w:hyperlink>
      <w:r w:rsidRPr="00B20973">
        <w:rPr>
          <w:rFonts w:ascii="Times New Roman" w:hAnsi="Times New Roman" w:cs="Times New Roman"/>
          <w:noProof/>
        </w:rPr>
        <w:t>)</w:t>
      </w:r>
      <w:r w:rsidR="003C280C" w:rsidRPr="00B20973">
        <w:rPr>
          <w:rFonts w:ascii="Times New Roman" w:hAnsi="Times New Roman" w:cs="Times New Roman"/>
        </w:rPr>
        <w:fldChar w:fldCharType="end"/>
      </w:r>
      <w:r w:rsidRPr="00B20973">
        <w:rPr>
          <w:rFonts w:ascii="Times New Roman" w:hAnsi="Times New Roman" w:cs="Times New Roman"/>
        </w:rPr>
        <w:t>. The sampling stations for GBR-LTMP were situated some distance (~1-2 km) from the edge of nearby reefs to avoid confounding influences from biological activity on the reef itself</w:t>
      </w:r>
      <w:r w:rsidR="003C280C" w:rsidRPr="00B20973">
        <w:rPr>
          <w:rFonts w:ascii="Times New Roman" w:hAnsi="Times New Roman" w:cs="Times New Roman"/>
        </w:rPr>
        <w:fldChar w:fldCharType="begin"/>
      </w:r>
      <w:r w:rsidRPr="00B20973">
        <w:rPr>
          <w:rFonts w:ascii="Times New Roman" w:hAnsi="Times New Roman" w:cs="Times New Roman"/>
        </w:rPr>
        <w:instrText xml:space="preserve"> ADDIN EN.CITE &lt;EndNote&gt;&lt;Cite&gt;&lt;Author&gt;Brodie&lt;/Author&gt;&lt;Year&gt;2007&lt;/Year&gt;&lt;RecNum&gt;4580&lt;/RecNum&gt;&lt;DisplayText&gt;(Brodie et al. 2007)&lt;/DisplayText&gt;&lt;record&gt;&lt;rec-number&gt;4580&lt;/rec-number&gt;&lt;foreign-keys&gt;&lt;key app="EN" db-id="z0vwsaa0gfvsr1e2sr7p90rtdtevf52r2we9"&gt;4580&lt;/key&gt;&lt;/foreign-keys&gt;&lt;ref-type name="Journal Article"&gt;17&lt;/ref-type&gt;&lt;contributors&gt;&lt;authors&gt;&lt;author&gt;Brodie, J.&lt;/author&gt;&lt;author&gt;De&amp;apos;ath, G.&lt;/author&gt;&lt;author&gt;Devlin, M.&lt;/author&gt;&lt;author&gt;Furnas, M. J.&lt;/author&gt;&lt;author&gt;Wright, M.&lt;/author&gt;&lt;/authors&gt;&lt;/contributors&gt;&lt;titles&gt;&lt;title&gt;Spatial and temporal patterns of near-surface chlorophyll a in the Great Barrier Reef lagoon&lt;/title&gt;&lt;secondary-title&gt;Marine and Freshwater Research&lt;/secondary-title&gt;&lt;/titles&gt;&lt;periodical&gt;&lt;full-title&gt;Marine and Freshwater Research&lt;/full-title&gt;&lt;/periodical&gt;&lt;pages&gt;342–353&lt;/pages&gt;&lt;volume&gt;58&lt;/volume&gt;&lt;number&gt;4&lt;/number&gt;&lt;dates&gt;&lt;year&gt;2007&lt;/year&gt;&lt;/dates&gt;&lt;urls&gt;&lt;related-urls&gt;&lt;url&gt;http://www.publish.csiro.au/?paper=MF06236&lt;/url&gt;&lt;/related-urls&gt;&lt;/urls&gt;&lt;electronic-resource-num&gt;doi:10.1071/MF06236 &lt;/electronic-resource-num&gt;&lt;/record&gt;&lt;/Cite&gt;&lt;/EndNote&gt;</w:instrText>
      </w:r>
      <w:r w:rsidR="003C280C" w:rsidRPr="00B20973">
        <w:rPr>
          <w:rFonts w:ascii="Times New Roman" w:hAnsi="Times New Roman" w:cs="Times New Roman"/>
        </w:rPr>
        <w:fldChar w:fldCharType="separate"/>
      </w:r>
      <w:r w:rsidRPr="00B20973">
        <w:rPr>
          <w:rFonts w:ascii="Times New Roman" w:hAnsi="Times New Roman" w:cs="Times New Roman"/>
          <w:noProof/>
        </w:rPr>
        <w:t>(</w:t>
      </w:r>
      <w:hyperlink w:anchor="_ENREF_14" w:tooltip="Brodie, 2007 #4580" w:history="1">
        <w:r w:rsidR="009F5C8B" w:rsidRPr="00B20973">
          <w:rPr>
            <w:rFonts w:ascii="Times New Roman" w:hAnsi="Times New Roman" w:cs="Times New Roman"/>
            <w:noProof/>
          </w:rPr>
          <w:t>Brodie et al. 2007</w:t>
        </w:r>
      </w:hyperlink>
      <w:r w:rsidRPr="00B20973">
        <w:rPr>
          <w:rFonts w:ascii="Times New Roman" w:hAnsi="Times New Roman" w:cs="Times New Roman"/>
          <w:noProof/>
        </w:rPr>
        <w:t>)</w:t>
      </w:r>
      <w:r w:rsidR="003C280C" w:rsidRPr="00B20973">
        <w:rPr>
          <w:rFonts w:ascii="Times New Roman" w:hAnsi="Times New Roman" w:cs="Times New Roman"/>
        </w:rPr>
        <w:fldChar w:fldCharType="end"/>
      </w:r>
      <w:r w:rsidRPr="00B20973">
        <w:rPr>
          <w:rFonts w:ascii="Times New Roman" w:hAnsi="Times New Roman" w:cs="Times New Roman"/>
        </w:rPr>
        <w:t xml:space="preserve">Chlorophyll-a and phaeophytin concentrations were determined fluorometrically, and a suite of site variables (water depth, presence of Trichodesmium and weather conditions) was measured to aid interpretation of the Chlorophyll-a a data </w:t>
      </w:r>
      <w:r w:rsidR="003C280C" w:rsidRPr="00B20973">
        <w:rPr>
          <w:rFonts w:ascii="Times New Roman" w:hAnsi="Times New Roman" w:cs="Times New Roman"/>
        </w:rPr>
        <w:fldChar w:fldCharType="begin"/>
      </w:r>
      <w:r w:rsidRPr="00B20973">
        <w:rPr>
          <w:rFonts w:ascii="Times New Roman" w:hAnsi="Times New Roman" w:cs="Times New Roman"/>
        </w:rPr>
        <w:instrText xml:space="preserve"> ADDIN EN.CITE &lt;EndNote&gt;&lt;Cite&gt;&lt;Author&gt;Brodie&lt;/Author&gt;&lt;Year&gt;2007&lt;/Year&gt;&lt;RecNum&gt;4580&lt;/RecNum&gt;&lt;DisplayText&gt;(Brodie et al. 2007)&lt;/DisplayText&gt;&lt;record&gt;&lt;rec-number&gt;4580&lt;/rec-number&gt;&lt;foreign-keys&gt;&lt;key app="EN" db-id="z0vwsaa0gfvsr1e2sr7p90rtdtevf52r2we9"&gt;4580&lt;/key&gt;&lt;/foreign-keys&gt;&lt;ref-type name="Journal Article"&gt;17&lt;/ref-type&gt;&lt;contributors&gt;&lt;authors&gt;&lt;author&gt;Brodie, J.&lt;/author&gt;&lt;author&gt;De&amp;apos;ath, G.&lt;/author&gt;&lt;author&gt;Devlin, M.&lt;/author&gt;&lt;author&gt;Furnas, M. J.&lt;/author&gt;&lt;author&gt;Wright, M.&lt;/author&gt;&lt;/authors&gt;&lt;/contributors&gt;&lt;titles&gt;&lt;title&gt;Spatial and temporal patterns of near-surface chlorophyll a in the Great Barrier Reef lagoon&lt;/title&gt;&lt;secondary-title&gt;Marine and Freshwater Research&lt;/secondary-title&gt;&lt;/titles&gt;&lt;periodical&gt;&lt;full-title&gt;Marine and Freshwater Research&lt;/full-title&gt;&lt;/periodical&gt;&lt;pages&gt;342–353&lt;/pages&gt;&lt;volume&gt;58&lt;/volume&gt;&lt;number&gt;4&lt;/number&gt;&lt;dates&gt;&lt;year&gt;2007&lt;/year&gt;&lt;/dates&gt;&lt;urls&gt;&lt;related-urls&gt;&lt;url&gt;http://www.publish.csiro.au/?paper=MF06236&lt;/url&gt;&lt;/related-urls&gt;&lt;/urls&gt;&lt;electronic-resource-num&gt;doi:10.1071/MF06236 &lt;/electronic-resource-num&gt;&lt;/record&gt;&lt;/Cite&gt;&lt;/EndNote&gt;</w:instrText>
      </w:r>
      <w:r w:rsidR="003C280C" w:rsidRPr="00B20973">
        <w:rPr>
          <w:rFonts w:ascii="Times New Roman" w:hAnsi="Times New Roman" w:cs="Times New Roman"/>
        </w:rPr>
        <w:fldChar w:fldCharType="separate"/>
      </w:r>
      <w:r w:rsidRPr="00B20973">
        <w:rPr>
          <w:rFonts w:ascii="Times New Roman" w:hAnsi="Times New Roman" w:cs="Times New Roman"/>
          <w:noProof/>
        </w:rPr>
        <w:t>(</w:t>
      </w:r>
      <w:hyperlink w:anchor="_ENREF_14" w:tooltip="Brodie, 2007 #4580" w:history="1">
        <w:r w:rsidR="009F5C8B" w:rsidRPr="00B20973">
          <w:rPr>
            <w:rFonts w:ascii="Times New Roman" w:hAnsi="Times New Roman" w:cs="Times New Roman"/>
            <w:noProof/>
          </w:rPr>
          <w:t>Brodie et al. 2007</w:t>
        </w:r>
      </w:hyperlink>
      <w:r w:rsidRPr="00B20973">
        <w:rPr>
          <w:rFonts w:ascii="Times New Roman" w:hAnsi="Times New Roman" w:cs="Times New Roman"/>
          <w:noProof/>
        </w:rPr>
        <w:t>)</w:t>
      </w:r>
      <w:r w:rsidR="003C280C" w:rsidRPr="00B20973">
        <w:rPr>
          <w:rFonts w:ascii="Times New Roman" w:hAnsi="Times New Roman" w:cs="Times New Roman"/>
        </w:rPr>
        <w:fldChar w:fldCharType="end"/>
      </w:r>
      <w:r w:rsidRPr="00B20973">
        <w:rPr>
          <w:rFonts w:ascii="Times New Roman" w:hAnsi="Times New Roman" w:cs="Times New Roman"/>
        </w:rPr>
        <w:t>.</w:t>
      </w:r>
    </w:p>
    <w:p w:rsidR="0088395D" w:rsidRPr="00B20973" w:rsidRDefault="0088395D" w:rsidP="00533CDA">
      <w:pPr>
        <w:rPr>
          <w:rFonts w:ascii="Times New Roman" w:hAnsi="Times New Roman" w:cs="Times New Roman"/>
        </w:rPr>
      </w:pPr>
      <w:r w:rsidRPr="00B20973">
        <w:rPr>
          <w:rFonts w:ascii="Times New Roman" w:hAnsi="Times New Roman" w:cs="Times New Roman"/>
        </w:rPr>
        <w:t>CHL data from the Cairns transect collected by Miles Furnas and co-workers (AIMS) between 1988 and 2006.</w:t>
      </w:r>
    </w:p>
    <w:p w:rsidR="00631A4D" w:rsidRPr="00B20973" w:rsidRDefault="00631A4D" w:rsidP="00533CDA">
      <w:pPr>
        <w:rPr>
          <w:rFonts w:ascii="Times New Roman" w:hAnsi="Times New Roman" w:cs="Times New Roman"/>
        </w:rPr>
      </w:pPr>
      <w:r w:rsidRPr="00B20973">
        <w:rPr>
          <w:rFonts w:ascii="Times New Roman" w:hAnsi="Times New Roman" w:cs="Times New Roman"/>
        </w:rPr>
        <w:t xml:space="preserve">TSS and CHL data collected by </w:t>
      </w:r>
      <w:r w:rsidR="007261AD" w:rsidRPr="00B20973">
        <w:rPr>
          <w:rFonts w:ascii="Times New Roman" w:hAnsi="Times New Roman" w:cs="Times New Roman"/>
        </w:rPr>
        <w:t>Britta Schaffelke</w:t>
      </w:r>
      <w:r w:rsidR="00DD02BD">
        <w:rPr>
          <w:rFonts w:ascii="Times New Roman" w:hAnsi="Times New Roman" w:cs="Times New Roman"/>
        </w:rPr>
        <w:t xml:space="preserve"> </w:t>
      </w:r>
      <w:r w:rsidRPr="00B20973">
        <w:rPr>
          <w:rFonts w:ascii="Times New Roman" w:hAnsi="Times New Roman" w:cs="Times New Roman"/>
        </w:rPr>
        <w:t>and co-workers (</w:t>
      </w:r>
      <w:r w:rsidR="007261AD" w:rsidRPr="00B20973">
        <w:rPr>
          <w:rFonts w:ascii="Times New Roman" w:hAnsi="Times New Roman" w:cs="Times New Roman"/>
        </w:rPr>
        <w:t>AIMS</w:t>
      </w:r>
      <w:r w:rsidRPr="00B20973">
        <w:rPr>
          <w:rFonts w:ascii="Times New Roman" w:hAnsi="Times New Roman" w:cs="Times New Roman"/>
        </w:rPr>
        <w:t xml:space="preserve">) during </w:t>
      </w:r>
      <w:r w:rsidR="007261AD" w:rsidRPr="00B20973">
        <w:rPr>
          <w:rFonts w:ascii="Times New Roman" w:hAnsi="Times New Roman" w:cs="Times New Roman"/>
        </w:rPr>
        <w:t xml:space="preserve">MMP ambient water quality </w:t>
      </w:r>
      <w:r w:rsidRPr="00B20973">
        <w:rPr>
          <w:rFonts w:ascii="Times New Roman" w:hAnsi="Times New Roman" w:cs="Times New Roman"/>
        </w:rPr>
        <w:t xml:space="preserve">monitoring projects </w:t>
      </w:r>
    </w:p>
    <w:p w:rsidR="0088395D" w:rsidRPr="00B20973" w:rsidRDefault="0088395D" w:rsidP="00533CDA">
      <w:pPr>
        <w:rPr>
          <w:rFonts w:ascii="Times New Roman" w:hAnsi="Times New Roman" w:cs="Times New Roman"/>
        </w:rPr>
      </w:pPr>
      <w:r w:rsidRPr="00B20973">
        <w:rPr>
          <w:rFonts w:ascii="Times New Roman" w:hAnsi="Times New Roman" w:cs="Times New Roman"/>
        </w:rPr>
        <w:t xml:space="preserve">CDOM, TSS and CHL data collected by </w:t>
      </w:r>
      <w:r w:rsidR="0079792C" w:rsidRPr="00B20973">
        <w:rPr>
          <w:rFonts w:ascii="Times New Roman" w:hAnsi="Times New Roman" w:cs="Times New Roman"/>
        </w:rPr>
        <w:t>Michel</w:t>
      </w:r>
      <w:r w:rsidRPr="00B20973">
        <w:rPr>
          <w:rFonts w:ascii="Times New Roman" w:hAnsi="Times New Roman" w:cs="Times New Roman"/>
        </w:rPr>
        <w:t>l</w:t>
      </w:r>
      <w:r w:rsidR="0079792C" w:rsidRPr="00B20973">
        <w:rPr>
          <w:rFonts w:ascii="Times New Roman" w:hAnsi="Times New Roman" w:cs="Times New Roman"/>
        </w:rPr>
        <w:t>e</w:t>
      </w:r>
      <w:r w:rsidRPr="00B20973">
        <w:rPr>
          <w:rFonts w:ascii="Times New Roman" w:hAnsi="Times New Roman" w:cs="Times New Roman"/>
        </w:rPr>
        <w:t xml:space="preserve"> Devlin and co-workers (JCU) during flood monitoring projects </w:t>
      </w:r>
    </w:p>
    <w:p w:rsidR="0088395D" w:rsidRPr="00B20973" w:rsidRDefault="0088395D" w:rsidP="00533CDA">
      <w:pPr>
        <w:rPr>
          <w:rFonts w:ascii="Times New Roman" w:hAnsi="Times New Roman" w:cs="Times New Roman"/>
        </w:rPr>
      </w:pPr>
      <w:r w:rsidRPr="00B20973">
        <w:rPr>
          <w:rFonts w:ascii="Times New Roman" w:hAnsi="Times New Roman" w:cs="Times New Roman"/>
        </w:rPr>
        <w:t xml:space="preserve">CDOM, TSS and CHL data collected by CSIRO during several optical characterization projects. </w:t>
      </w:r>
    </w:p>
    <w:p w:rsidR="0088395D" w:rsidRPr="00B20973" w:rsidRDefault="0088395D" w:rsidP="00533CDA">
      <w:pPr>
        <w:rPr>
          <w:rFonts w:ascii="Times New Roman" w:hAnsi="Times New Roman" w:cs="Times New Roman"/>
        </w:rPr>
      </w:pPr>
      <w:r w:rsidRPr="00B20973">
        <w:rPr>
          <w:rFonts w:ascii="Times New Roman" w:hAnsi="Times New Roman" w:cs="Times New Roman"/>
        </w:rPr>
        <w:lastRenderedPageBreak/>
        <w:t>CHL data collected at the IMOS National Reference Station moored at the Yongala wreck.</w:t>
      </w:r>
    </w:p>
    <w:p w:rsidR="0088395D" w:rsidRDefault="0088395D" w:rsidP="00DD02BD">
      <w:pPr>
        <w:pStyle w:val="BodyText"/>
      </w:pPr>
      <w:r w:rsidRPr="00A40CD0">
        <w:t>The measurement campaigns for GBR-LTMP, AIMS and ACTFR data sets were not designed for remote sensing validation purposes and thus the sampling protocols do not follow remote s</w:t>
      </w:r>
      <w:r>
        <w:t>ensing validation guidelines (i.e.</w:t>
      </w:r>
      <w:r w:rsidRPr="00A40CD0">
        <w:t xml:space="preserve"> minimum distanc</w:t>
      </w:r>
      <w:r>
        <w:t>e of 5 km from land or islands, sampling</w:t>
      </w:r>
      <w:r w:rsidR="00DD02BD">
        <w:t xml:space="preserve"> </w:t>
      </w:r>
      <w:r>
        <w:t xml:space="preserve">time planned in function of satellite </w:t>
      </w:r>
      <w:r w:rsidRPr="00A40CD0">
        <w:t>overpass, etc.)</w:t>
      </w:r>
      <w:r>
        <w:t xml:space="preserve">. Hence during the matchup-analysis the number of available observation is </w:t>
      </w:r>
      <w:r w:rsidRPr="003314E5">
        <w:t>dramatically reduced</w:t>
      </w:r>
      <w:r>
        <w:t xml:space="preserve"> (</w:t>
      </w:r>
      <w:r w:rsidR="003C280C">
        <w:fldChar w:fldCharType="begin"/>
      </w:r>
      <w:r w:rsidR="00E803C6">
        <w:instrText xml:space="preserve"> REF _Ref264716623 \r \h </w:instrText>
      </w:r>
      <w:r w:rsidR="003C280C">
        <w:fldChar w:fldCharType="separate"/>
      </w:r>
      <w:r w:rsidR="00166571">
        <w:t>Table 18</w:t>
      </w:r>
      <w:r w:rsidR="003C280C">
        <w:fldChar w:fldCharType="end"/>
      </w:r>
      <w:r>
        <w:t>)</w:t>
      </w:r>
      <w:r w:rsidRPr="00A40CD0">
        <w:t>.</w:t>
      </w:r>
    </w:p>
    <w:p w:rsidR="00862556" w:rsidRDefault="00DD02BD" w:rsidP="002F2E3D">
      <w:pPr>
        <w:pStyle w:val="Heading2"/>
      </w:pPr>
      <w:bookmarkStart w:id="356" w:name="_Toc422393141"/>
      <w:r>
        <w:t>Matchup analysi</w:t>
      </w:r>
      <w:r w:rsidR="00A51088">
        <w:t>s</w:t>
      </w:r>
      <w:bookmarkEnd w:id="356"/>
    </w:p>
    <w:p w:rsidR="00D73887" w:rsidRDefault="007261AD" w:rsidP="00DD02BD">
      <w:pPr>
        <w:pStyle w:val="BodyText"/>
      </w:pPr>
      <w:r w:rsidRPr="00A40CD0">
        <w:t xml:space="preserve">The CHL, TSS (or NAP) and CDOM measurements of the combined validation database were used to </w:t>
      </w:r>
      <w:r>
        <w:t>assess the accuracy for</w:t>
      </w:r>
      <w:r w:rsidRPr="00A40CD0">
        <w:t xml:space="preserve"> the retrieval of these water quality variables as </w:t>
      </w:r>
      <w:r w:rsidR="00687BE0" w:rsidRPr="00A40CD0">
        <w:t xml:space="preserve">implemented in </w:t>
      </w:r>
      <w:r w:rsidR="00687BE0">
        <w:t xml:space="preserve">the </w:t>
      </w:r>
      <w:r w:rsidR="00687BE0" w:rsidRPr="002978F3">
        <w:t xml:space="preserve">eReefs pre-operational system for monitoring marine water quality </w:t>
      </w:r>
      <w:r w:rsidR="00687BE0">
        <w:t xml:space="preserve">with </w:t>
      </w:r>
      <w:r>
        <w:t xml:space="preserve">the up-to-date version of </w:t>
      </w:r>
      <w:r w:rsidRPr="00A40CD0">
        <w:t>NASA’s processing software for MODIS imagery</w:t>
      </w:r>
      <w:r w:rsidR="00687BE0">
        <w:t xml:space="preserve"> (SeaDAS v7.0.2, released in </w:t>
      </w:r>
      <w:r w:rsidR="002A6D75">
        <w:t>October 2013</w:t>
      </w:r>
      <w:r w:rsidR="00687BE0">
        <w:t>)</w:t>
      </w:r>
      <w:r w:rsidRPr="00A40CD0">
        <w:t xml:space="preserve">, and by the </w:t>
      </w:r>
      <w:r w:rsidR="004F1B9D">
        <w:t xml:space="preserve">CSIRO ocean colour </w:t>
      </w:r>
      <w:r w:rsidRPr="00A40CD0">
        <w:t xml:space="preserve">regionally </w:t>
      </w:r>
      <w:r>
        <w:t>parameterized algorithm (</w:t>
      </w:r>
      <w:r w:rsidR="004F1B9D">
        <w:t>a-</w:t>
      </w:r>
      <w:r>
        <w:t>LMI</w:t>
      </w:r>
      <w:r w:rsidR="004F1B9D">
        <w:t xml:space="preserve"> version </w:t>
      </w:r>
      <w:r>
        <w:t>CLT</w:t>
      </w:r>
      <w:r w:rsidRPr="00A40CD0">
        <w:t>4) coupled with the Artificial Neural Network atmospheric correction</w:t>
      </w:r>
      <w:r w:rsidR="00ED51C3">
        <w:t xml:space="preserve"> (ANN </w:t>
      </w:r>
      <w:r w:rsidR="00ED51C3" w:rsidRPr="00ED51C3">
        <w:t>processor version 20120611</w:t>
      </w:r>
      <w:r w:rsidR="00ED51C3">
        <w:t>)</w:t>
      </w:r>
      <w:r w:rsidRPr="00A40CD0">
        <w:t>.</w:t>
      </w:r>
    </w:p>
    <w:p w:rsidR="007261AD" w:rsidRDefault="007261AD" w:rsidP="00DD02BD">
      <w:pPr>
        <w:pStyle w:val="BodyText"/>
      </w:pPr>
      <w:r w:rsidRPr="00A40CD0">
        <w:t xml:space="preserve">For this comparison, we extracted from the remote sensing data the </w:t>
      </w:r>
      <w:r w:rsidR="00EC6F8C">
        <w:t>median</w:t>
      </w:r>
      <w:r w:rsidRPr="00A40CD0">
        <w:t xml:space="preserve"> value of the nine pixels (a square of 3x3 pixels) centred at the GPS location of the </w:t>
      </w:r>
      <w:r w:rsidR="0018664A" w:rsidRPr="001F4CDD">
        <w:rPr>
          <w:i/>
        </w:rPr>
        <w:t>in situ</w:t>
      </w:r>
      <w:r w:rsidRPr="00A40CD0">
        <w:t xml:space="preserve"> measurements, for each available date</w:t>
      </w:r>
      <w:r w:rsidR="00EC6F8C">
        <w:t>.</w:t>
      </w:r>
      <w:r w:rsidR="00DD02BD">
        <w:t xml:space="preserve"> </w:t>
      </w:r>
      <w:r w:rsidR="00EC6F8C">
        <w:t>A minimum of five</w:t>
      </w:r>
      <w:r w:rsidR="00DD02BD">
        <w:t xml:space="preserve"> </w:t>
      </w:r>
      <w:r w:rsidR="00EC6F8C">
        <w:t xml:space="preserve">out </w:t>
      </w:r>
      <w:r>
        <w:t xml:space="preserve">of the nine pixels </w:t>
      </w:r>
      <w:r w:rsidR="00EC6F8C">
        <w:t xml:space="preserve">had to </w:t>
      </w:r>
      <w:r>
        <w:t>pass the quality control flags</w:t>
      </w:r>
      <w:r w:rsidR="00EC6F8C">
        <w:t xml:space="preserve"> to count as a valid match-up</w:t>
      </w:r>
      <w:r>
        <w:t xml:space="preserve">. </w:t>
      </w:r>
      <w:r w:rsidR="00410726">
        <w:t>Further, o</w:t>
      </w:r>
      <w:r>
        <w:t>nly th</w:t>
      </w:r>
      <w:r w:rsidRPr="00A40CD0">
        <w:t>e measurements collected within ±3 hours of the satellite overpass were used in this analysis. Quality flags were checked and masks applied for land, glint, cloud, atmospheric correction failure</w:t>
      </w:r>
      <w:r w:rsidR="00536A48">
        <w:t>,</w:t>
      </w:r>
      <w:r w:rsidRPr="00A40CD0">
        <w:t xml:space="preserve"> and for solar zenith and observer zenith above a maximum of 60 degree.</w:t>
      </w:r>
      <w:r>
        <w:t xml:space="preserve"> The</w:t>
      </w:r>
      <w:r w:rsidRPr="004C0042">
        <w:t xml:space="preserve"> number of data points</w:t>
      </w:r>
      <w:r>
        <w:t xml:space="preserve"> for this analysis</w:t>
      </w:r>
      <w:r w:rsidRPr="004C0042">
        <w:t xml:space="preserve"> is different between CSIRO and NASA algorithms as CSIRO’s </w:t>
      </w:r>
      <w:r w:rsidR="00536A48">
        <w:t>a</w:t>
      </w:r>
      <w:r w:rsidRPr="004C0042">
        <w:t xml:space="preserve">tmospheric correction </w:t>
      </w:r>
      <w:r w:rsidR="00B20973">
        <w:t>leads to a</w:t>
      </w:r>
      <w:r w:rsidR="00EB3BE5">
        <w:t xml:space="preserve"> higher number of valid retrievals in turbid waters even if its </w:t>
      </w:r>
      <w:r w:rsidR="00EB3BE5" w:rsidRPr="004C0042">
        <w:t>in</w:t>
      </w:r>
      <w:r w:rsidR="00EB3BE5">
        <w:t xml:space="preserve">ternal quality control </w:t>
      </w:r>
      <w:r w:rsidRPr="004C0042">
        <w:t>is more stringent than NASA’s standard</w:t>
      </w:r>
      <w:r w:rsidR="00B20973">
        <w:t xml:space="preserve"> </w:t>
      </w:r>
      <w:r w:rsidR="00410726">
        <w:t xml:space="preserve">correction </w:t>
      </w:r>
      <w:r w:rsidR="00E803C6">
        <w:t>(</w:t>
      </w:r>
      <w:r w:rsidR="003C280C">
        <w:fldChar w:fldCharType="begin"/>
      </w:r>
      <w:r w:rsidR="00E803C6">
        <w:instrText xml:space="preserve"> REF _Ref264716623 \r \h </w:instrText>
      </w:r>
      <w:r w:rsidR="003C280C">
        <w:fldChar w:fldCharType="separate"/>
      </w:r>
      <w:r w:rsidR="00166571">
        <w:t>Table 18</w:t>
      </w:r>
      <w:r w:rsidR="003C280C">
        <w:fldChar w:fldCharType="end"/>
      </w:r>
      <w:r w:rsidR="00E803C6">
        <w:t>)</w:t>
      </w:r>
      <w:r w:rsidRPr="004C0042">
        <w:t>.</w:t>
      </w:r>
    </w:p>
    <w:p w:rsidR="00A51088" w:rsidRDefault="00A51088" w:rsidP="00DD02BD">
      <w:pPr>
        <w:pStyle w:val="BodyText"/>
      </w:pPr>
      <w:r>
        <w:t>Algorithm performance was assessed using the statistical metrics of the Mean Absol</w:t>
      </w:r>
      <w:r w:rsidR="00536A48">
        <w:t xml:space="preserve">ute Percentage Error (MAPE), the </w:t>
      </w:r>
      <w:r>
        <w:t>Root Mean Squared Error (RMSE) and the bias.</w:t>
      </w:r>
    </w:p>
    <w:p w:rsidR="00631A4D" w:rsidRPr="00A40CD0" w:rsidRDefault="007261AD" w:rsidP="002F2E3D">
      <w:pPr>
        <w:pStyle w:val="Heading2"/>
      </w:pPr>
      <w:bookmarkStart w:id="357" w:name="_Toc422393142"/>
      <w:r>
        <w:t>Validation results</w:t>
      </w:r>
      <w:bookmarkEnd w:id="357"/>
    </w:p>
    <w:p w:rsidR="0088395D" w:rsidRPr="00A40CD0" w:rsidRDefault="0088395D" w:rsidP="00DD02BD">
      <w:pPr>
        <w:pStyle w:val="BodyText"/>
      </w:pPr>
      <w:r w:rsidRPr="00A40CD0">
        <w:t xml:space="preserve">The </w:t>
      </w:r>
      <w:r w:rsidR="0018664A" w:rsidRPr="0018664A">
        <w:rPr>
          <w:i/>
        </w:rPr>
        <w:t>in situ</w:t>
      </w:r>
      <w:r w:rsidRPr="00A40CD0">
        <w:t xml:space="preserve"> Chlorophyll-a data were used to evaluate the Chlorop</w:t>
      </w:r>
      <w:r>
        <w:t>hyll-a retrievals by the LMI_CLT</w:t>
      </w:r>
      <w:r w:rsidRPr="00A40CD0">
        <w:t xml:space="preserve">4 and </w:t>
      </w:r>
      <w:r w:rsidR="000B57B1">
        <w:t xml:space="preserve">three NASA </w:t>
      </w:r>
      <w:r w:rsidRPr="00A40CD0">
        <w:t>algorithms</w:t>
      </w:r>
      <w:r w:rsidR="000B57B1">
        <w:t xml:space="preserve"> (OC3, Clark and gsm01). T</w:t>
      </w:r>
      <w:r w:rsidRPr="00A40CD0">
        <w:t xml:space="preserve">he gsm01 </w:t>
      </w:r>
      <w:r w:rsidR="003C280C" w:rsidRPr="00A40CD0">
        <w:fldChar w:fldCharType="begin"/>
      </w:r>
      <w:r>
        <w:instrText xml:space="preserve"> ADDIN EN.CITE &lt;EndNote&gt;&lt;Cite&gt;&lt;Author&gt;Maritorena&lt;/Author&gt;&lt;Year&gt;2002&lt;/Year&gt;&lt;RecNum&gt;4157&lt;/RecNum&gt;&lt;DisplayText&gt;(Maritorena et al. 2002)&lt;/DisplayText&gt;&lt;record&gt;&lt;rec-number&gt;4157&lt;/rec-number&gt;&lt;foreign-keys&gt;&lt;key app="EN" db-id="z0vwsaa0gfvsr1e2sr7p90rtdtevf52r2we9"&gt;4157&lt;/key&gt;&lt;/foreign-keys&gt;&lt;ref-type name="Journal Article"&gt;17&lt;/ref-type&gt;&lt;contributors&gt;&lt;authors&gt;&lt;author&gt;Maritorena, S.&lt;/author&gt;&lt;author&gt;Siegel, D.A.&lt;/author&gt;&lt;author&gt;Peterson, A.R.&lt;/author&gt;&lt;/authors&gt;&lt;/contributors&gt;&lt;titles&gt;&lt;title&gt;Optimization of a semianalytical ocean color model for global-scale applications&lt;/title&gt;&lt;secondary-title&gt;Appl.Opt.&lt;/secondary-title&gt;&lt;/titles&gt;&lt;periodical&gt;&lt;full-title&gt;Appl.Opt.&lt;/full-title&gt;&lt;/periodical&gt;&lt;pages&gt;2705-2714&lt;/pages&gt;&lt;volume&gt;41&lt;/volume&gt;&lt;dates&gt;&lt;year&gt;2002&lt;/year&gt;&lt;/dates&gt;&lt;urls&gt;&lt;/urls&gt;&lt;electronic-resource-num&gt;doi:10.1364/AO.41.002705&lt;/electronic-resource-num&gt;&lt;/record&gt;&lt;/Cite&gt;&lt;/EndNote&gt;</w:instrText>
      </w:r>
      <w:r w:rsidR="003C280C" w:rsidRPr="00A40CD0">
        <w:fldChar w:fldCharType="separate"/>
      </w:r>
      <w:r>
        <w:rPr>
          <w:noProof/>
        </w:rPr>
        <w:t>(</w:t>
      </w:r>
      <w:hyperlink w:anchor="_ENREF_26" w:tooltip="Maritorena, 2002 #4157" w:history="1">
        <w:r w:rsidR="009F5C8B">
          <w:rPr>
            <w:noProof/>
          </w:rPr>
          <w:t>Maritorena et al. 2002</w:t>
        </w:r>
      </w:hyperlink>
      <w:r>
        <w:rPr>
          <w:noProof/>
        </w:rPr>
        <w:t>)</w:t>
      </w:r>
      <w:r w:rsidR="003C280C" w:rsidRPr="00A40CD0">
        <w:fldChar w:fldCharType="end"/>
      </w:r>
      <w:r w:rsidRPr="00A40CD0">
        <w:t xml:space="preserve"> algorithm was shown to work relatively better in the widest range of CDOM and NAP concentrations for these coastal waters </w:t>
      </w:r>
      <w:r w:rsidR="003C280C" w:rsidRPr="00A40CD0">
        <w:fldChar w:fldCharType="begin"/>
      </w:r>
      <w:r>
        <w:instrText xml:space="preserve"> ADDIN EN.CITE &lt;EndNote&gt;&lt;Cite&gt;&lt;Author&gt;Qin&lt;/Author&gt;&lt;Year&gt;2007&lt;/Year&gt;&lt;RecNum&gt;4624&lt;/RecNum&gt;&lt;DisplayText&gt;(Qin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3C280C" w:rsidRPr="00A40CD0">
        <w:fldChar w:fldCharType="separate"/>
      </w:r>
      <w:r>
        <w:rPr>
          <w:noProof/>
        </w:rPr>
        <w:t>(</w:t>
      </w:r>
      <w:hyperlink w:anchor="_ENREF_29" w:tooltip="Qin, 2007 #4624" w:history="1">
        <w:r w:rsidR="009F5C8B">
          <w:rPr>
            <w:noProof/>
          </w:rPr>
          <w:t>Qin et al. 2007</w:t>
        </w:r>
      </w:hyperlink>
      <w:r>
        <w:rPr>
          <w:noProof/>
        </w:rPr>
        <w:t>)</w:t>
      </w:r>
      <w:r w:rsidR="003C280C" w:rsidRPr="00A40CD0">
        <w:fldChar w:fldCharType="end"/>
      </w:r>
      <w:r w:rsidRPr="00A40CD0">
        <w:t xml:space="preserve">. </w:t>
      </w:r>
      <w:r w:rsidR="003C280C">
        <w:fldChar w:fldCharType="begin"/>
      </w:r>
      <w:r w:rsidR="00754C1B">
        <w:instrText xml:space="preserve"> REF _Ref264716836 \r \h </w:instrText>
      </w:r>
      <w:r w:rsidR="003C280C">
        <w:fldChar w:fldCharType="separate"/>
      </w:r>
      <w:r w:rsidR="00166571">
        <w:t>Figure 82</w:t>
      </w:r>
      <w:r w:rsidR="003C280C">
        <w:fldChar w:fldCharType="end"/>
      </w:r>
      <w:r w:rsidRPr="00A40CD0">
        <w:t xml:space="preserve">presents the results of the MODIS Aqua Chlorophyll-a retrieval comparison with </w:t>
      </w:r>
      <w:r w:rsidR="0018664A" w:rsidRPr="0018664A">
        <w:rPr>
          <w:i/>
        </w:rPr>
        <w:t>in situ</w:t>
      </w:r>
      <w:r w:rsidRPr="00A40CD0">
        <w:t xml:space="preserve"> data in logarithmic scale. </w:t>
      </w:r>
      <w:r w:rsidR="00680DFE">
        <w:t>CSIRO’ a-</w:t>
      </w:r>
      <w:r w:rsidRPr="00A40CD0">
        <w:t>LMI has lower MAPE</w:t>
      </w:r>
      <w:r>
        <w:t xml:space="preserve">, RMSE and bias than </w:t>
      </w:r>
      <w:r w:rsidR="00530FB5">
        <w:t xml:space="preserve">three NASA </w:t>
      </w:r>
      <w:r w:rsidR="00530FB5" w:rsidRPr="00A40CD0">
        <w:t>algorithms</w:t>
      </w:r>
      <w:r w:rsidR="00B20973">
        <w:t xml:space="preserve"> </w:t>
      </w:r>
      <w:r w:rsidR="00E803C6">
        <w:t>(</w:t>
      </w:r>
      <w:r w:rsidR="003C280C">
        <w:fldChar w:fldCharType="begin"/>
      </w:r>
      <w:r w:rsidR="00E803C6">
        <w:instrText xml:space="preserve"> REF _Ref264716623 \r \h </w:instrText>
      </w:r>
      <w:r w:rsidR="003C280C">
        <w:fldChar w:fldCharType="separate"/>
      </w:r>
      <w:r w:rsidR="00166571">
        <w:t>Table 18</w:t>
      </w:r>
      <w:r w:rsidR="003C280C">
        <w:fldChar w:fldCharType="end"/>
      </w:r>
      <w:r w:rsidRPr="00A40CD0">
        <w:t xml:space="preserve">). These results are consistent with the findings of the sensitivity analysis carried out for these coastal waters </w:t>
      </w:r>
      <w:r w:rsidR="003C280C" w:rsidRPr="00A40CD0">
        <w:fldChar w:fldCharType="begin"/>
      </w:r>
      <w:r>
        <w:instrText xml:space="preserve"> ADDIN EN.CITE &lt;EndNote&gt;&lt;Cite&gt;&lt;Author&gt;Qin&lt;/Author&gt;&lt;Year&gt;2007&lt;/Year&gt;&lt;RecNum&gt;4624&lt;/RecNum&gt;&lt;DisplayText&gt;(Qin et al. 2007)&lt;/DisplayText&gt;&lt;record&gt;&lt;rec-number&gt;4624&lt;/rec-number&gt;&lt;foreign-keys&gt;&lt;key app="EN" db-id="z0vwsaa0gfvsr1e2sr7p90rtdtevf52r2we9"&gt;4624&lt;/key&gt;&lt;/foreign-keys&gt;&lt;ref-type name="Journal Article"&gt;17&lt;/ref-type&gt;&lt;contributors&gt;&lt;authors&gt;&lt;author&gt;Qin, Y.&lt;/author&gt;&lt;author&gt;Dekker,  A. G. &lt;/author&gt;&lt;author&gt;Brando, V.E.&lt;/author&gt;&lt;author&gt;Blondeau-Patissier, D.&lt;/author&gt;&lt;/authors&gt;&lt;/contributors&gt;&lt;titles&gt;&lt;title&gt;Validity of SeaDAS water constituents retrieval algorithms in Australian tropical coastal waters&lt;/title&gt;&lt;secondary-title&gt;Geophys. Res. Letters&lt;/secondary-title&gt;&lt;/titles&gt;&lt;periodical&gt;&lt;full-title&gt;Geophys. Res. Letters&lt;/full-title&gt;&lt;/periodical&gt;&lt;volume&gt;34&lt;/volume&gt;&lt;number&gt;l21603&lt;/number&gt;&lt;dates&gt;&lt;year&gt;2007&lt;/year&gt;&lt;/dates&gt;&lt;urls&gt;&lt;/urls&gt;&lt;electronic-resource-num&gt;doi:10.1029/2007GL030599&lt;/electronic-resource-num&gt;&lt;/record&gt;&lt;/Cite&gt;&lt;/EndNote&gt;</w:instrText>
      </w:r>
      <w:r w:rsidR="003C280C" w:rsidRPr="00A40CD0">
        <w:fldChar w:fldCharType="separate"/>
      </w:r>
      <w:r>
        <w:rPr>
          <w:noProof/>
        </w:rPr>
        <w:t>(</w:t>
      </w:r>
      <w:hyperlink w:anchor="_ENREF_29" w:tooltip="Qin, 2007 #4624" w:history="1">
        <w:r w:rsidR="009F5C8B">
          <w:rPr>
            <w:noProof/>
          </w:rPr>
          <w:t>Qin et al. 2007</w:t>
        </w:r>
      </w:hyperlink>
      <w:r>
        <w:rPr>
          <w:noProof/>
        </w:rPr>
        <w:t>)</w:t>
      </w:r>
      <w:r w:rsidR="003C280C" w:rsidRPr="00A40CD0">
        <w:fldChar w:fldCharType="end"/>
      </w:r>
      <w:r w:rsidRPr="00A40CD0">
        <w:t xml:space="preserve">. </w:t>
      </w:r>
    </w:p>
    <w:p w:rsidR="0088395D" w:rsidRPr="00A40CD0" w:rsidRDefault="0088395D" w:rsidP="00DD02BD">
      <w:pPr>
        <w:pStyle w:val="BodyText"/>
      </w:pPr>
      <w:r w:rsidRPr="00A40CD0">
        <w:t>The</w:t>
      </w:r>
      <w:r w:rsidR="0018664A" w:rsidRPr="0018664A">
        <w:rPr>
          <w:i/>
        </w:rPr>
        <w:t>in situ</w:t>
      </w:r>
      <w:r w:rsidRPr="00A40CD0">
        <w:t xml:space="preserve"> TSS data were used to evalu</w:t>
      </w:r>
      <w:r>
        <w:t>ate the</w:t>
      </w:r>
      <w:r w:rsidR="00680DFE">
        <w:t xml:space="preserve"> NAP </w:t>
      </w:r>
      <w:r>
        <w:t xml:space="preserve">retrieval by </w:t>
      </w:r>
      <w:r w:rsidR="00680DFE">
        <w:t>CSIROS’s a-</w:t>
      </w:r>
      <w:r>
        <w:t>LMI</w:t>
      </w:r>
      <w:r w:rsidRPr="00A40CD0">
        <w:t xml:space="preserve"> and the </w:t>
      </w:r>
      <w:r w:rsidR="00680DFE">
        <w:t xml:space="preserve">TSS retrieval by the </w:t>
      </w:r>
      <w:r w:rsidRPr="00A40CD0">
        <w:t>Clark algorithms, as it is the only one currently implemented in S</w:t>
      </w:r>
      <w:r w:rsidR="004908D7">
        <w:t>eaDAS</w:t>
      </w:r>
      <w:r w:rsidRPr="00A40CD0">
        <w:t xml:space="preserve"> for the retrieval of TSS. </w:t>
      </w:r>
      <w:r w:rsidR="003C280C">
        <w:fldChar w:fldCharType="begin"/>
      </w:r>
      <w:r w:rsidR="00754C1B">
        <w:instrText xml:space="preserve"> REF _Ref264716836 \r \h </w:instrText>
      </w:r>
      <w:r w:rsidR="003C280C">
        <w:fldChar w:fldCharType="separate"/>
      </w:r>
      <w:r w:rsidR="00166571">
        <w:t>Figure 82</w:t>
      </w:r>
      <w:r w:rsidR="003C280C">
        <w:fldChar w:fldCharType="end"/>
      </w:r>
      <w:r w:rsidRPr="00A40CD0">
        <w:t xml:space="preserve">presents the matchup for MODIS Aqua TSS retrieval versus </w:t>
      </w:r>
      <w:r w:rsidR="0018664A" w:rsidRPr="0018664A">
        <w:rPr>
          <w:i/>
        </w:rPr>
        <w:t>in situ</w:t>
      </w:r>
      <w:r w:rsidRPr="00A40CD0">
        <w:t xml:space="preserve"> data</w:t>
      </w:r>
      <w:r>
        <w:t>: a-</w:t>
      </w:r>
      <w:r w:rsidRPr="00A40CD0">
        <w:t xml:space="preserve">LMI shows a lower bias and </w:t>
      </w:r>
      <w:r w:rsidR="004908D7">
        <w:t>absolute error (RMSE)</w:t>
      </w:r>
      <w:r w:rsidR="00B20973">
        <w:t xml:space="preserve"> </w:t>
      </w:r>
      <w:r w:rsidR="004908D7">
        <w:t xml:space="preserve">compared to the </w:t>
      </w:r>
      <w:r w:rsidRPr="00A40CD0">
        <w:t xml:space="preserve">Clark algorithm </w:t>
      </w:r>
      <w:r w:rsidR="00D975C4">
        <w:t>when JCU flood monitoring data is excluded</w:t>
      </w:r>
      <w:r w:rsidR="00126658">
        <w:t xml:space="preserve">, as wet season extreme conditions proved to be more difficult for all algorithms </w:t>
      </w:r>
      <w:r w:rsidR="00D975C4">
        <w:t xml:space="preserve">(Table 19). </w:t>
      </w:r>
    </w:p>
    <w:p w:rsidR="0088395D" w:rsidRPr="00A40CD0" w:rsidRDefault="0088395D" w:rsidP="00DD02BD">
      <w:pPr>
        <w:pStyle w:val="BodyText"/>
      </w:pPr>
      <w:r w:rsidRPr="00A40CD0">
        <w:t xml:space="preserve">The </w:t>
      </w:r>
      <w:r w:rsidR="0018664A" w:rsidRPr="0018664A">
        <w:rPr>
          <w:i/>
        </w:rPr>
        <w:t>in situ</w:t>
      </w:r>
      <w:r w:rsidRPr="00A40CD0">
        <w:t xml:space="preserve"> CDOM data were used to evalua</w:t>
      </w:r>
      <w:r>
        <w:t xml:space="preserve">te the CDOM retrieval by </w:t>
      </w:r>
      <w:r w:rsidR="004F1B9D">
        <w:t>a-</w:t>
      </w:r>
      <w:r>
        <w:t>LMI</w:t>
      </w:r>
      <w:r w:rsidRPr="00A40CD0">
        <w:t xml:space="preserve"> and the QAA algorithms, as the QAA algorithm was shown to work relatively better than others for these coastal waters (Qin et </w:t>
      </w:r>
      <w:r w:rsidRPr="00A40CD0">
        <w:lastRenderedPageBreak/>
        <w:t xml:space="preserve">al., 2007). </w:t>
      </w:r>
      <w:r w:rsidR="003C280C">
        <w:fldChar w:fldCharType="begin"/>
      </w:r>
      <w:r w:rsidR="00754C1B">
        <w:instrText xml:space="preserve"> REF _Ref264716836 \r \h </w:instrText>
      </w:r>
      <w:r w:rsidR="003C280C">
        <w:fldChar w:fldCharType="separate"/>
      </w:r>
      <w:r w:rsidR="00166571">
        <w:t>Figure 82</w:t>
      </w:r>
      <w:r w:rsidR="003C280C">
        <w:fldChar w:fldCharType="end"/>
      </w:r>
      <w:r w:rsidRPr="00A40CD0">
        <w:t xml:space="preserve"> presents the matchup for MODIS Aqua a</w:t>
      </w:r>
      <w:r w:rsidRPr="00A40CD0">
        <w:rPr>
          <w:vertAlign w:val="subscript"/>
        </w:rPr>
        <w:t>CDOM</w:t>
      </w:r>
      <w:r w:rsidRPr="00A40CD0">
        <w:t xml:space="preserve">(443) retrieval vs. </w:t>
      </w:r>
      <w:r w:rsidR="0018664A" w:rsidRPr="0018664A">
        <w:rPr>
          <w:i/>
        </w:rPr>
        <w:t>in situ</w:t>
      </w:r>
      <w:r w:rsidRPr="00A40CD0">
        <w:t xml:space="preserve"> data</w:t>
      </w:r>
      <w:r>
        <w:t>: t</w:t>
      </w:r>
      <w:r w:rsidRPr="00A40CD0">
        <w:t>he number of matchups is 18 for a</w:t>
      </w:r>
      <w:r w:rsidRPr="00A40CD0">
        <w:rPr>
          <w:vertAlign w:val="subscript"/>
        </w:rPr>
        <w:t>CDOM</w:t>
      </w:r>
      <w:r w:rsidRPr="00A40CD0">
        <w:t>(443) and 27 for a</w:t>
      </w:r>
      <w:r w:rsidRPr="00A40CD0">
        <w:rPr>
          <w:vertAlign w:val="subscript"/>
        </w:rPr>
        <w:t>dg</w:t>
      </w:r>
      <w:r w:rsidRPr="00A40CD0">
        <w:t>(443). QAA’s a</w:t>
      </w:r>
      <w:r w:rsidRPr="00A40CD0">
        <w:rPr>
          <w:vertAlign w:val="subscript"/>
        </w:rPr>
        <w:t>dg</w:t>
      </w:r>
      <w:r w:rsidRPr="00A40CD0">
        <w:t xml:space="preserve">(443) overestimates CDOM </w:t>
      </w:r>
      <w:r w:rsidR="0018664A" w:rsidRPr="0018664A">
        <w:rPr>
          <w:i/>
        </w:rPr>
        <w:t>in situ</w:t>
      </w:r>
      <w:r w:rsidR="00DD02BD">
        <w:rPr>
          <w:i/>
        </w:rPr>
        <w:t xml:space="preserve"> </w:t>
      </w:r>
      <w:r w:rsidRPr="009D4406">
        <w:t>data</w:t>
      </w:r>
      <w:r w:rsidRPr="00A40CD0">
        <w:t xml:space="preserve"> as it provides an estimate of the absorption due to CDOM and NAP </w:t>
      </w:r>
      <w:r w:rsidR="00E803C6">
        <w:t>(</w:t>
      </w:r>
      <w:r w:rsidR="003C280C">
        <w:fldChar w:fldCharType="begin"/>
      </w:r>
      <w:r w:rsidR="00E803C6">
        <w:instrText xml:space="preserve"> REF _Ref264716623 \r \h </w:instrText>
      </w:r>
      <w:r w:rsidR="003C280C">
        <w:fldChar w:fldCharType="separate"/>
      </w:r>
      <w:r w:rsidR="00166571">
        <w:t>Table 18</w:t>
      </w:r>
      <w:r w:rsidR="003C280C">
        <w:fldChar w:fldCharType="end"/>
      </w:r>
      <w:r w:rsidRPr="00A40CD0">
        <w:t>).</w:t>
      </w:r>
    </w:p>
    <w:p w:rsidR="0088395D" w:rsidRDefault="0088395D" w:rsidP="00DD02BD">
      <w:pPr>
        <w:pStyle w:val="BodyText"/>
      </w:pPr>
      <w:r w:rsidRPr="00A40CD0">
        <w:t>It should be noted that most of this matchup analysis is based ma</w:t>
      </w:r>
      <w:r>
        <w:t>inly on dry season observations, but the high concentrations of TSS and CHL measured in flood appear to skew the results (</w:t>
      </w:r>
      <w:r w:rsidR="003C280C">
        <w:fldChar w:fldCharType="begin"/>
      </w:r>
      <w:r w:rsidR="00754C1B">
        <w:instrText xml:space="preserve"> REF _Ref264716836 \r \h </w:instrText>
      </w:r>
      <w:r w:rsidR="003C280C">
        <w:fldChar w:fldCharType="separate"/>
      </w:r>
      <w:r w:rsidR="00166571">
        <w:t>Figure 82</w:t>
      </w:r>
      <w:r w:rsidR="003C280C">
        <w:fldChar w:fldCharType="end"/>
      </w:r>
      <w:r>
        <w:t xml:space="preserve">). If the </w:t>
      </w:r>
      <w:r w:rsidRPr="00A40CD0">
        <w:t>data</w:t>
      </w:r>
      <w:r>
        <w:t xml:space="preserve"> points</w:t>
      </w:r>
      <w:r w:rsidRPr="00A40CD0">
        <w:t xml:space="preserve"> collected by </w:t>
      </w:r>
      <w:r w:rsidR="009D4406">
        <w:t>JCU</w:t>
      </w:r>
      <w:r w:rsidR="00DD02BD">
        <w:t xml:space="preserve"> </w:t>
      </w:r>
      <w:r w:rsidRPr="00A40CD0">
        <w:t>during flood monitoring</w:t>
      </w:r>
      <w:r>
        <w:t xml:space="preserve"> are excluded from the validation statistics, the uncertainties were reduced significantly for a-LMI as well as NASA’s algorithms</w:t>
      </w:r>
      <w:r w:rsidR="0071003D">
        <w:t xml:space="preserve"> (</w:t>
      </w:r>
      <w:r w:rsidR="003C280C">
        <w:fldChar w:fldCharType="begin"/>
      </w:r>
      <w:r w:rsidR="0071003D">
        <w:instrText xml:space="preserve"> REF _Ref264716623 \r \h </w:instrText>
      </w:r>
      <w:r w:rsidR="003C280C">
        <w:fldChar w:fldCharType="separate"/>
      </w:r>
      <w:r w:rsidR="00166571">
        <w:t>Table 18</w:t>
      </w:r>
      <w:r w:rsidR="003C280C">
        <w:fldChar w:fldCharType="end"/>
      </w:r>
      <w:r w:rsidR="0071003D">
        <w:t xml:space="preserve">vs. </w:t>
      </w:r>
      <w:r w:rsidR="003C280C">
        <w:fldChar w:fldCharType="begin"/>
      </w:r>
      <w:r w:rsidR="0071003D">
        <w:instrText xml:space="preserve"> REF _Ref296009680 \r \h </w:instrText>
      </w:r>
      <w:r w:rsidR="003C280C">
        <w:fldChar w:fldCharType="separate"/>
      </w:r>
      <w:r w:rsidR="00166571">
        <w:t>Table 19</w:t>
      </w:r>
      <w:r w:rsidR="003C280C">
        <w:fldChar w:fldCharType="end"/>
      </w:r>
      <w:r w:rsidR="0071003D">
        <w:t>).</w:t>
      </w:r>
    </w:p>
    <w:p w:rsidR="0079792C" w:rsidRDefault="0088395D" w:rsidP="00DD02BD">
      <w:pPr>
        <w:pStyle w:val="BodyText"/>
      </w:pPr>
      <w:r w:rsidRPr="00A40CD0">
        <w:t xml:space="preserve">The comparison of MODIS Aqua retrievals of CHL, CDOM and NAP with </w:t>
      </w:r>
      <w:r w:rsidR="0018664A" w:rsidRPr="0018664A">
        <w:rPr>
          <w:i/>
        </w:rPr>
        <w:t>in situ</w:t>
      </w:r>
      <w:r w:rsidRPr="00A40CD0">
        <w:t xml:space="preserve"> data showed that </w:t>
      </w:r>
      <w:r w:rsidR="00403D1B" w:rsidRPr="002978F3">
        <w:t xml:space="preserve">eReefs pre-operational </w:t>
      </w:r>
      <w:r w:rsidR="003440BF">
        <w:t>Ocean C</w:t>
      </w:r>
      <w:r w:rsidR="00403D1B">
        <w:t>ol</w:t>
      </w:r>
      <w:r w:rsidR="001B7CD5">
        <w:t>o</w:t>
      </w:r>
      <w:r w:rsidR="00403D1B">
        <w:t xml:space="preserve">ur </w:t>
      </w:r>
      <w:r w:rsidR="00403D1B" w:rsidRPr="002978F3">
        <w:t>system for monitoring marine water quality for the GBR</w:t>
      </w:r>
      <w:r w:rsidR="00DD02BD">
        <w:t xml:space="preserve"> </w:t>
      </w:r>
      <w:r w:rsidRPr="00A40CD0">
        <w:t xml:space="preserve">led to </w:t>
      </w:r>
      <w:r>
        <w:t>lower uncertainties than the NASA st</w:t>
      </w:r>
      <w:r w:rsidR="00754C1B">
        <w:t xml:space="preserve">andard processing for the full </w:t>
      </w:r>
      <w:r>
        <w:t>MODIS A</w:t>
      </w:r>
      <w:r w:rsidR="001B3AD5">
        <w:t>qua</w:t>
      </w:r>
      <w:r>
        <w:t xml:space="preserve"> time series that was reprocessed consistently wi</w:t>
      </w:r>
      <w:r w:rsidR="0079792C">
        <w:t>th the latest S</w:t>
      </w:r>
      <w:r w:rsidR="004908D7">
        <w:t>eaDAS</w:t>
      </w:r>
      <w:r w:rsidR="0079792C">
        <w:t xml:space="preserve"> version 7.0</w:t>
      </w:r>
      <w:r w:rsidR="00403D1B">
        <w:t>.2</w:t>
      </w:r>
      <w:r w:rsidRPr="00A40CD0">
        <w:t>. The results of the matchup analysis for Chlorophyll-a, CDOM and TSS are consistent with the findings of the sensitivity analysis based on radiative transfer modelling that was carried out for these coastal waters (Qin et al., 2007).</w:t>
      </w:r>
      <w:bookmarkStart w:id="358" w:name="_Ref259039117"/>
      <w:bookmarkStart w:id="359" w:name="_Toc228588268"/>
      <w:bookmarkStart w:id="360" w:name="_Toc243389061"/>
    </w:p>
    <w:p w:rsidR="00530FB5" w:rsidRDefault="00530FB5" w:rsidP="00DD02BD">
      <w:pPr>
        <w:pStyle w:val="BodyText"/>
      </w:pPr>
      <w:r>
        <w:t xml:space="preserve">The results of this matchup analysis </w:t>
      </w:r>
      <w:r w:rsidR="00EA3A63">
        <w:t>are not directly comparable to those of previous reports(e.g. Brando et al 2013</w:t>
      </w:r>
      <w:r w:rsidR="00C60B9B">
        <w:t>, King et al 2014</w:t>
      </w:r>
      <w:r w:rsidR="00EA3A63">
        <w:t>) as</w:t>
      </w:r>
      <w:r w:rsidR="00C60B9B">
        <w:t xml:space="preserve"> the MODIS data was processed with different SeaDAS versions</w:t>
      </w:r>
      <w:r w:rsidR="007B6ABC">
        <w:t xml:space="preserve"> to </w:t>
      </w:r>
      <w:r w:rsidR="007B6ABC" w:rsidRPr="00E01B73">
        <w:t xml:space="preserve">improve temporal stability of the time series of the </w:t>
      </w:r>
      <w:r w:rsidR="007B6ABC">
        <w:t>aging sensor</w:t>
      </w:r>
      <w:r w:rsidR="00C60B9B">
        <w:t>.</w:t>
      </w:r>
      <w:r w:rsidR="00DD02BD">
        <w:t xml:space="preserve"> </w:t>
      </w:r>
      <w:r w:rsidR="00A74590">
        <w:t xml:space="preserve">Whilst </w:t>
      </w:r>
      <w:r w:rsidR="00347FFE">
        <w:t>t</w:t>
      </w:r>
      <w:r w:rsidR="00240E1F">
        <w:t xml:space="preserve">he uncertainty </w:t>
      </w:r>
      <w:r w:rsidR="008548D8">
        <w:t xml:space="preserve">of CHL is similar </w:t>
      </w:r>
      <w:r w:rsidR="007B6ABC">
        <w:t>to</w:t>
      </w:r>
      <w:r w:rsidR="00A74590">
        <w:t xml:space="preserve"> previous years, </w:t>
      </w:r>
      <w:r w:rsidR="007B6ABC">
        <w:t xml:space="preserve">for this study </w:t>
      </w:r>
      <w:r w:rsidR="008548D8" w:rsidRPr="00A40CD0">
        <w:t>CDOM and NAP</w:t>
      </w:r>
      <w:r w:rsidR="00347FFE">
        <w:t xml:space="preserve"> were more uncertain</w:t>
      </w:r>
      <w:r w:rsidR="00DD02BD">
        <w:t xml:space="preserve"> </w:t>
      </w:r>
      <w:r w:rsidR="008548D8">
        <w:t xml:space="preserve">for </w:t>
      </w:r>
      <w:r w:rsidR="00347FFE">
        <w:t xml:space="preserve">both </w:t>
      </w:r>
      <w:r w:rsidR="00A74590">
        <w:t xml:space="preserve">the </w:t>
      </w:r>
      <w:r w:rsidR="00347FFE">
        <w:t>CSIRO</w:t>
      </w:r>
      <w:r w:rsidR="008548D8">
        <w:t xml:space="preserve"> and NASA algorithms than in the previous reports.</w:t>
      </w:r>
      <w:r w:rsidR="00C60B9B">
        <w:t xml:space="preserve"> This may be due to the larger number of </w:t>
      </w:r>
      <w:r w:rsidR="00A74590">
        <w:t xml:space="preserve">ground </w:t>
      </w:r>
      <w:r w:rsidR="00C60B9B">
        <w:t xml:space="preserve">observations available for </w:t>
      </w:r>
      <w:r w:rsidR="007B6ABC">
        <w:t xml:space="preserve">the matchup analysis for </w:t>
      </w:r>
      <w:r w:rsidR="00C60B9B">
        <w:t>TSS and CDOM for this study.</w:t>
      </w:r>
    </w:p>
    <w:p w:rsidR="00ED51C3" w:rsidRDefault="00ED51C3" w:rsidP="00DD02BD">
      <w:pPr>
        <w:pStyle w:val="BodyText"/>
      </w:pPr>
    </w:p>
    <w:p w:rsidR="00862556" w:rsidRDefault="00862556" w:rsidP="00DD02BD">
      <w:pPr>
        <w:pStyle w:val="rTableLegend"/>
        <w:spacing w:after="120"/>
      </w:pPr>
      <w:bookmarkStart w:id="361" w:name="_Ref264716623"/>
      <w:bookmarkStart w:id="362" w:name="_Toc422393170"/>
      <w:bookmarkEnd w:id="358"/>
      <w:bookmarkEnd w:id="359"/>
      <w:bookmarkEnd w:id="360"/>
      <w:r w:rsidRPr="00A40CD0">
        <w:t>Validation statistics for the measurements collect</w:t>
      </w:r>
      <w:r>
        <w:t>ed with</w:t>
      </w:r>
      <w:r w:rsidR="00D975C4">
        <w:t>in±</w:t>
      </w:r>
      <w:r>
        <w:t>3 hours of the overpass.</w:t>
      </w:r>
      <w:bookmarkEnd w:id="361"/>
      <w:bookmarkEnd w:id="362"/>
    </w:p>
    <w:tbl>
      <w:tblPr>
        <w:tblStyle w:val="TableGrid"/>
        <w:tblW w:w="0" w:type="auto"/>
        <w:jc w:val="center"/>
        <w:tblLook w:val="04A0" w:firstRow="1" w:lastRow="0" w:firstColumn="1" w:lastColumn="0" w:noHBand="0" w:noVBand="1"/>
        <w:tblDescription w:val="Table 18 Validation statistics for the measurements collected within±3 hours of the overpass."/>
      </w:tblPr>
      <w:tblGrid>
        <w:gridCol w:w="1668"/>
        <w:gridCol w:w="1236"/>
        <w:gridCol w:w="1419"/>
        <w:gridCol w:w="1419"/>
        <w:gridCol w:w="1420"/>
        <w:gridCol w:w="1420"/>
      </w:tblGrid>
      <w:tr w:rsidR="007F6677" w:rsidRPr="00C447BB" w:rsidTr="00DD02BD">
        <w:trPr>
          <w:jc w:val="center"/>
        </w:trPr>
        <w:tc>
          <w:tcPr>
            <w:tcW w:w="1668"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Variable</w:t>
            </w:r>
          </w:p>
        </w:tc>
        <w:tc>
          <w:tcPr>
            <w:tcW w:w="1170"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Algorithm</w:t>
            </w:r>
          </w:p>
        </w:tc>
        <w:tc>
          <w:tcPr>
            <w:tcW w:w="1419"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N</w:t>
            </w:r>
          </w:p>
        </w:tc>
        <w:tc>
          <w:tcPr>
            <w:tcW w:w="1419"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RMSE</w:t>
            </w:r>
          </w:p>
        </w:tc>
        <w:tc>
          <w:tcPr>
            <w:tcW w:w="1420"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MAPE</w:t>
            </w:r>
          </w:p>
        </w:tc>
        <w:tc>
          <w:tcPr>
            <w:tcW w:w="1420"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Bias</w:t>
            </w:r>
          </w:p>
        </w:tc>
      </w:tr>
      <w:tr w:rsidR="007F6677" w:rsidRPr="00C447BB" w:rsidTr="00DD02BD">
        <w:trPr>
          <w:jc w:val="center"/>
        </w:trPr>
        <w:tc>
          <w:tcPr>
            <w:tcW w:w="1668"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170" w:type="dxa"/>
          </w:tcPr>
          <w:p w:rsidR="007F6677" w:rsidRPr="00C447BB" w:rsidRDefault="007F6677" w:rsidP="00C447BB">
            <w:pPr>
              <w:spacing w:before="3" w:after="3" w:line="259" w:lineRule="auto"/>
              <w:ind w:left="3" w:right="3"/>
              <w:jc w:val="left"/>
              <w:rPr>
                <w:rFonts w:ascii="Helvetica" w:hAnsi="Helvetica" w:cs="Helvetica"/>
                <w:color w:val="000000"/>
              </w:rPr>
            </w:pPr>
            <w:r w:rsidRPr="00C447BB">
              <w:rPr>
                <w:rFonts w:ascii="Helvetica" w:hAnsi="Helvetica" w:cs="Helvetica"/>
                <w:color w:val="000000"/>
              </w:rPr>
              <w:t>OC3</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381</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 xml:space="preserve">  1.70</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184%</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0.66</w:t>
            </w:r>
          </w:p>
        </w:tc>
      </w:tr>
      <w:tr w:rsidR="007F6677" w:rsidRPr="00C447BB" w:rsidTr="00DD02BD">
        <w:trPr>
          <w:jc w:val="center"/>
        </w:trPr>
        <w:tc>
          <w:tcPr>
            <w:tcW w:w="1668"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170" w:type="dxa"/>
          </w:tcPr>
          <w:p w:rsidR="007F6677" w:rsidRPr="00C447BB" w:rsidRDefault="007F6677" w:rsidP="00C447BB">
            <w:pPr>
              <w:spacing w:before="3" w:after="3" w:line="259" w:lineRule="auto"/>
              <w:ind w:left="3" w:right="3"/>
              <w:jc w:val="left"/>
              <w:rPr>
                <w:rFonts w:ascii="Helvetica" w:hAnsi="Helvetica" w:cs="Helvetica"/>
                <w:color w:val="000000"/>
              </w:rPr>
            </w:pPr>
            <w:r w:rsidRPr="00C447BB">
              <w:rPr>
                <w:rFonts w:ascii="Helvetica" w:hAnsi="Helvetica" w:cs="Helvetica"/>
                <w:color w:val="000000"/>
              </w:rPr>
              <w:t>Carder</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381</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 xml:space="preserve">  1.91</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126%</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0.32</w:t>
            </w:r>
          </w:p>
        </w:tc>
      </w:tr>
      <w:tr w:rsidR="007F6677" w:rsidRPr="00C447BB" w:rsidTr="00DD02BD">
        <w:trPr>
          <w:jc w:val="center"/>
        </w:trPr>
        <w:tc>
          <w:tcPr>
            <w:tcW w:w="1668"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170" w:type="dxa"/>
          </w:tcPr>
          <w:p w:rsidR="007F6677" w:rsidRPr="00C447BB" w:rsidRDefault="007F6677" w:rsidP="00C447BB">
            <w:pPr>
              <w:spacing w:before="3" w:after="3" w:line="259" w:lineRule="auto"/>
              <w:ind w:left="3" w:right="3"/>
              <w:jc w:val="left"/>
              <w:rPr>
                <w:rFonts w:ascii="Helvetica" w:hAnsi="Helvetica" w:cs="Helvetica"/>
                <w:color w:val="000000"/>
              </w:rPr>
            </w:pPr>
            <w:r w:rsidRPr="00C447BB">
              <w:rPr>
                <w:rFonts w:ascii="Helvetica" w:hAnsi="Helvetica" w:cs="Helvetica"/>
                <w:color w:val="000000"/>
              </w:rPr>
              <w:t>Clark</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381</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 xml:space="preserve">  1.24</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164%</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0.50</w:t>
            </w:r>
          </w:p>
        </w:tc>
      </w:tr>
      <w:tr w:rsidR="007F6677" w:rsidRPr="00C447BB" w:rsidTr="00DD02BD">
        <w:trPr>
          <w:jc w:val="center"/>
        </w:trPr>
        <w:tc>
          <w:tcPr>
            <w:tcW w:w="1668"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170" w:type="dxa"/>
          </w:tcPr>
          <w:p w:rsidR="007F6677" w:rsidRPr="00C447BB" w:rsidRDefault="007F6677" w:rsidP="00C447BB">
            <w:pPr>
              <w:spacing w:before="3" w:after="3" w:line="259" w:lineRule="auto"/>
              <w:ind w:left="3" w:right="3"/>
              <w:jc w:val="left"/>
              <w:rPr>
                <w:rFonts w:ascii="Helvetica" w:hAnsi="Helvetica" w:cs="Helvetica"/>
                <w:color w:val="000000"/>
              </w:rPr>
            </w:pPr>
            <w:r w:rsidRPr="00C447BB">
              <w:rPr>
                <w:rFonts w:ascii="Helvetica" w:hAnsi="Helvetica" w:cs="Helvetica"/>
                <w:color w:val="000000"/>
              </w:rPr>
              <w:t>GSM</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381</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 xml:space="preserve">  6.74</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267%</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1.31</w:t>
            </w:r>
          </w:p>
        </w:tc>
      </w:tr>
      <w:tr w:rsidR="007F6677" w:rsidRPr="00C447BB" w:rsidTr="00DD02BD">
        <w:trPr>
          <w:jc w:val="center"/>
        </w:trPr>
        <w:tc>
          <w:tcPr>
            <w:tcW w:w="1668" w:type="dxa"/>
          </w:tcPr>
          <w:p w:rsidR="007F6677" w:rsidRPr="00C447BB" w:rsidRDefault="007F6677"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170" w:type="dxa"/>
          </w:tcPr>
          <w:p w:rsidR="007F6677" w:rsidRPr="00C447BB" w:rsidRDefault="007F6677" w:rsidP="00C447BB">
            <w:pPr>
              <w:spacing w:before="3" w:after="3" w:line="259" w:lineRule="auto"/>
              <w:ind w:left="3" w:right="3"/>
              <w:jc w:val="left"/>
              <w:rPr>
                <w:rFonts w:ascii="Helvetica" w:hAnsi="Helvetica" w:cs="Helvetica"/>
                <w:color w:val="000000"/>
              </w:rPr>
            </w:pPr>
            <w:r w:rsidRPr="00C447BB">
              <w:rPr>
                <w:rFonts w:ascii="Helvetica" w:hAnsi="Helvetica" w:cs="Helvetica"/>
                <w:color w:val="000000"/>
              </w:rPr>
              <w:t>a-LMI</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464</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 xml:space="preserve">  0.86</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90%</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0.12</w:t>
            </w:r>
          </w:p>
        </w:tc>
      </w:tr>
      <w:tr w:rsidR="007F6677" w:rsidRPr="00781716" w:rsidTr="00DD02BD">
        <w:trPr>
          <w:jc w:val="center"/>
        </w:trPr>
        <w:tc>
          <w:tcPr>
            <w:tcW w:w="1668" w:type="dxa"/>
          </w:tcPr>
          <w:p w:rsidR="007F6677" w:rsidRPr="00781716" w:rsidRDefault="007F6677" w:rsidP="00781716">
            <w:pPr>
              <w:spacing w:before="3" w:after="3"/>
              <w:ind w:left="3" w:right="3"/>
              <w:jc w:val="left"/>
              <w:rPr>
                <w:rFonts w:ascii="Helvetica" w:hAnsi="Helvetica" w:cs="Helvetica"/>
                <w:color w:val="000000"/>
                <w:szCs w:val="22"/>
                <w:lang w:eastAsia="ja-JP"/>
              </w:rPr>
            </w:pPr>
            <w:r w:rsidRPr="00781716">
              <w:rPr>
                <w:rFonts w:ascii="Helvetica" w:hAnsi="Helvetica" w:cs="Helvetica"/>
                <w:color w:val="000000"/>
                <w:szCs w:val="22"/>
                <w:lang w:eastAsia="ja-JP"/>
              </w:rPr>
              <w:t xml:space="preserve">TSS </w:t>
            </w:r>
          </w:p>
        </w:tc>
        <w:tc>
          <w:tcPr>
            <w:tcW w:w="1170" w:type="dxa"/>
          </w:tcPr>
          <w:p w:rsidR="007F6677" w:rsidRPr="00781716" w:rsidRDefault="007F6677" w:rsidP="00781716">
            <w:pPr>
              <w:spacing w:before="3" w:after="3"/>
              <w:ind w:left="3" w:right="3"/>
              <w:jc w:val="left"/>
              <w:rPr>
                <w:rFonts w:ascii="Helvetica" w:hAnsi="Helvetica" w:cs="Helvetica"/>
                <w:color w:val="000000"/>
                <w:szCs w:val="22"/>
                <w:lang w:eastAsia="ja-JP"/>
              </w:rPr>
            </w:pPr>
            <w:r w:rsidRPr="00781716">
              <w:rPr>
                <w:rFonts w:ascii="Helvetica" w:hAnsi="Helvetica" w:cs="Helvetica"/>
                <w:color w:val="000000"/>
                <w:szCs w:val="22"/>
                <w:lang w:eastAsia="ja-JP"/>
              </w:rPr>
              <w:t>Clark</w:t>
            </w:r>
          </w:p>
        </w:tc>
        <w:tc>
          <w:tcPr>
            <w:tcW w:w="1419" w:type="dxa"/>
            <w:vAlign w:val="center"/>
          </w:tcPr>
          <w:p w:rsidR="007F6677" w:rsidRPr="00781716" w:rsidRDefault="007F6677" w:rsidP="00855446">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146</w:t>
            </w:r>
          </w:p>
        </w:tc>
        <w:tc>
          <w:tcPr>
            <w:tcW w:w="1419" w:type="dxa"/>
            <w:vAlign w:val="center"/>
          </w:tcPr>
          <w:p w:rsidR="007F6677" w:rsidRPr="00781716" w:rsidRDefault="007F6677" w:rsidP="00855446">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 xml:space="preserve">  6.33</w:t>
            </w:r>
          </w:p>
        </w:tc>
        <w:tc>
          <w:tcPr>
            <w:tcW w:w="1420" w:type="dxa"/>
            <w:vAlign w:val="center"/>
          </w:tcPr>
          <w:p w:rsidR="007F6677" w:rsidRPr="00781716" w:rsidRDefault="007F6677" w:rsidP="00855446">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66%</w:t>
            </w:r>
          </w:p>
        </w:tc>
        <w:tc>
          <w:tcPr>
            <w:tcW w:w="1420" w:type="dxa"/>
            <w:vAlign w:val="center"/>
          </w:tcPr>
          <w:p w:rsidR="007F6677" w:rsidRPr="00781716" w:rsidRDefault="007F6677" w:rsidP="00855446">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-3.00</w:t>
            </w:r>
          </w:p>
        </w:tc>
      </w:tr>
      <w:tr w:rsidR="007F6677" w:rsidRPr="00781716" w:rsidTr="00DD02BD">
        <w:trPr>
          <w:jc w:val="center"/>
        </w:trPr>
        <w:tc>
          <w:tcPr>
            <w:tcW w:w="1668" w:type="dxa"/>
          </w:tcPr>
          <w:p w:rsidR="007F6677" w:rsidRPr="00781716" w:rsidRDefault="007F6677" w:rsidP="00781716">
            <w:pPr>
              <w:spacing w:before="3" w:after="3"/>
              <w:ind w:left="3" w:right="3"/>
              <w:jc w:val="left"/>
              <w:rPr>
                <w:rFonts w:ascii="Helvetica" w:hAnsi="Helvetica" w:cs="Helvetica"/>
                <w:color w:val="000000"/>
                <w:szCs w:val="22"/>
                <w:lang w:eastAsia="ja-JP"/>
              </w:rPr>
            </w:pPr>
            <w:r w:rsidRPr="00781716">
              <w:rPr>
                <w:rFonts w:ascii="Helvetica" w:hAnsi="Helvetica" w:cs="Helvetica"/>
                <w:color w:val="000000"/>
                <w:szCs w:val="22"/>
                <w:lang w:eastAsia="ja-JP"/>
              </w:rPr>
              <w:t>TSS</w:t>
            </w:r>
            <w:r w:rsidR="001778D3" w:rsidRPr="00781716">
              <w:rPr>
                <w:rFonts w:ascii="Helvetica" w:hAnsi="Helvetica" w:cs="Helvetica"/>
                <w:color w:val="000000"/>
                <w:szCs w:val="22"/>
                <w:lang w:eastAsia="ja-JP"/>
              </w:rPr>
              <w:t xml:space="preserve"> (NAP)</w:t>
            </w:r>
          </w:p>
        </w:tc>
        <w:tc>
          <w:tcPr>
            <w:tcW w:w="1170" w:type="dxa"/>
          </w:tcPr>
          <w:p w:rsidR="007F6677" w:rsidRPr="00781716" w:rsidRDefault="007F6677" w:rsidP="00781716">
            <w:pPr>
              <w:spacing w:before="3" w:after="3"/>
              <w:ind w:left="3" w:right="3"/>
              <w:jc w:val="left"/>
              <w:rPr>
                <w:rFonts w:ascii="Helvetica" w:hAnsi="Helvetica" w:cs="Helvetica"/>
                <w:color w:val="000000"/>
                <w:szCs w:val="22"/>
                <w:lang w:eastAsia="ja-JP"/>
              </w:rPr>
            </w:pPr>
            <w:r w:rsidRPr="00781716">
              <w:rPr>
                <w:rFonts w:ascii="Helvetica" w:hAnsi="Helvetica" w:cs="Helvetica"/>
                <w:color w:val="000000"/>
                <w:szCs w:val="22"/>
                <w:lang w:eastAsia="ja-JP"/>
              </w:rPr>
              <w:t>a-LMI</w:t>
            </w:r>
          </w:p>
        </w:tc>
        <w:tc>
          <w:tcPr>
            <w:tcW w:w="1419" w:type="dxa"/>
            <w:vAlign w:val="center"/>
          </w:tcPr>
          <w:p w:rsidR="007F6677" w:rsidRPr="00781716" w:rsidRDefault="007F6677" w:rsidP="00855446">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211</w:t>
            </w:r>
          </w:p>
        </w:tc>
        <w:tc>
          <w:tcPr>
            <w:tcW w:w="1419" w:type="dxa"/>
            <w:vAlign w:val="center"/>
          </w:tcPr>
          <w:p w:rsidR="007F6677" w:rsidRPr="00781716" w:rsidRDefault="007F6677" w:rsidP="00855446">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 xml:space="preserve">  8.35</w:t>
            </w:r>
          </w:p>
        </w:tc>
        <w:tc>
          <w:tcPr>
            <w:tcW w:w="1420" w:type="dxa"/>
            <w:vAlign w:val="center"/>
          </w:tcPr>
          <w:p w:rsidR="007F6677" w:rsidRPr="00781716" w:rsidRDefault="007F6677" w:rsidP="00855446">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88%</w:t>
            </w:r>
          </w:p>
        </w:tc>
        <w:tc>
          <w:tcPr>
            <w:tcW w:w="1420" w:type="dxa"/>
            <w:vAlign w:val="center"/>
          </w:tcPr>
          <w:p w:rsidR="007F6677" w:rsidRPr="00781716" w:rsidRDefault="007F6677" w:rsidP="00855446">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-3.61</w:t>
            </w:r>
          </w:p>
        </w:tc>
      </w:tr>
      <w:tr w:rsidR="007F6677" w:rsidRPr="00C447BB" w:rsidTr="00DD02BD">
        <w:trPr>
          <w:jc w:val="center"/>
        </w:trPr>
        <w:tc>
          <w:tcPr>
            <w:tcW w:w="1668" w:type="dxa"/>
          </w:tcPr>
          <w:p w:rsidR="007F6677" w:rsidRPr="00C447BB" w:rsidRDefault="001778D3"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adg (CDOM + NAP)</w:t>
            </w:r>
          </w:p>
        </w:tc>
        <w:tc>
          <w:tcPr>
            <w:tcW w:w="1170" w:type="dxa"/>
          </w:tcPr>
          <w:p w:rsidR="007F6677" w:rsidRPr="00C447BB" w:rsidRDefault="007F6677" w:rsidP="00C447BB">
            <w:pPr>
              <w:spacing w:before="3" w:after="3" w:line="259" w:lineRule="auto"/>
              <w:ind w:left="3" w:right="3"/>
              <w:jc w:val="left"/>
              <w:rPr>
                <w:rFonts w:ascii="Helvetica" w:hAnsi="Helvetica" w:cs="Helvetica"/>
                <w:color w:val="000000"/>
              </w:rPr>
            </w:pPr>
            <w:r w:rsidRPr="00C447BB">
              <w:rPr>
                <w:rFonts w:ascii="Helvetica" w:hAnsi="Helvetica" w:cs="Helvetica"/>
                <w:color w:val="000000"/>
              </w:rPr>
              <w:t>QAA</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26</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 xml:space="preserve">  0.22</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261%</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0.09</w:t>
            </w:r>
          </w:p>
        </w:tc>
      </w:tr>
      <w:tr w:rsidR="007F6677" w:rsidRPr="00C447BB" w:rsidTr="00DD02BD">
        <w:trPr>
          <w:jc w:val="center"/>
        </w:trPr>
        <w:tc>
          <w:tcPr>
            <w:tcW w:w="1668" w:type="dxa"/>
          </w:tcPr>
          <w:p w:rsidR="007F6677" w:rsidRPr="00C447BB" w:rsidRDefault="001778D3" w:rsidP="00C447BB">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CDOM</w:t>
            </w:r>
          </w:p>
        </w:tc>
        <w:tc>
          <w:tcPr>
            <w:tcW w:w="1170" w:type="dxa"/>
          </w:tcPr>
          <w:p w:rsidR="007F6677" w:rsidRPr="00C447BB" w:rsidRDefault="007F6677" w:rsidP="00C447BB">
            <w:pPr>
              <w:spacing w:before="3" w:after="3" w:line="259" w:lineRule="auto"/>
              <w:ind w:left="3" w:right="3"/>
              <w:jc w:val="left"/>
              <w:rPr>
                <w:rFonts w:ascii="Helvetica" w:hAnsi="Helvetica" w:cs="Helvetica"/>
                <w:color w:val="000000"/>
              </w:rPr>
            </w:pPr>
            <w:r w:rsidRPr="00C447BB">
              <w:rPr>
                <w:rFonts w:ascii="Helvetica" w:hAnsi="Helvetica" w:cs="Helvetica"/>
                <w:color w:val="000000"/>
              </w:rPr>
              <w:t>a-LMI</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36</w:t>
            </w:r>
          </w:p>
        </w:tc>
        <w:tc>
          <w:tcPr>
            <w:tcW w:w="1419"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 xml:space="preserve">  0.14</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139%</w:t>
            </w:r>
          </w:p>
        </w:tc>
        <w:tc>
          <w:tcPr>
            <w:tcW w:w="1420" w:type="dxa"/>
            <w:vAlign w:val="center"/>
          </w:tcPr>
          <w:p w:rsidR="007F6677" w:rsidRPr="00C447BB" w:rsidRDefault="007F6677" w:rsidP="00855446">
            <w:pPr>
              <w:spacing w:before="3" w:after="3" w:line="259" w:lineRule="auto"/>
              <w:ind w:left="3" w:right="3"/>
              <w:jc w:val="right"/>
              <w:rPr>
                <w:rFonts w:ascii="Helvetica" w:hAnsi="Helvetica" w:cs="Helvetica"/>
                <w:color w:val="000000"/>
              </w:rPr>
            </w:pPr>
            <w:r w:rsidRPr="00C447BB">
              <w:rPr>
                <w:rFonts w:ascii="Helvetica" w:hAnsi="Helvetica" w:cs="Helvetica"/>
                <w:color w:val="000000"/>
              </w:rPr>
              <w:t>0.00</w:t>
            </w:r>
          </w:p>
        </w:tc>
      </w:tr>
    </w:tbl>
    <w:p w:rsidR="007F6677" w:rsidRDefault="007F6677" w:rsidP="00C447BB">
      <w:pPr>
        <w:spacing w:before="3" w:after="3"/>
        <w:ind w:left="3" w:right="3"/>
        <w:jc w:val="left"/>
        <w:rPr>
          <w:rFonts w:ascii="Helvetica" w:hAnsi="Helvetica" w:cs="Helvetica"/>
          <w:color w:val="000000"/>
          <w:sz w:val="24"/>
        </w:rPr>
      </w:pPr>
      <w:bookmarkStart w:id="363" w:name="_Ref228578575"/>
      <w:bookmarkStart w:id="364" w:name="_Toc228588269"/>
      <w:bookmarkStart w:id="365" w:name="_Toc243389062"/>
    </w:p>
    <w:p w:rsidR="009A3695" w:rsidRDefault="009A3695" w:rsidP="00C447BB">
      <w:pPr>
        <w:spacing w:before="3" w:after="3"/>
        <w:ind w:left="3" w:right="3"/>
        <w:jc w:val="left"/>
        <w:rPr>
          <w:rFonts w:ascii="Helvetica" w:hAnsi="Helvetica" w:cs="Helvetica"/>
          <w:color w:val="000000"/>
          <w:sz w:val="24"/>
        </w:rPr>
      </w:pPr>
    </w:p>
    <w:p w:rsidR="009A3695" w:rsidRDefault="009A3695" w:rsidP="00C447BB">
      <w:pPr>
        <w:spacing w:before="3" w:after="3"/>
        <w:ind w:left="3" w:right="3"/>
        <w:jc w:val="left"/>
        <w:rPr>
          <w:rFonts w:ascii="Helvetica" w:hAnsi="Helvetica" w:cs="Helvetica"/>
          <w:color w:val="000000"/>
          <w:sz w:val="24"/>
        </w:rPr>
      </w:pPr>
    </w:p>
    <w:p w:rsidR="009A3695" w:rsidRDefault="009A3695" w:rsidP="00C447BB">
      <w:pPr>
        <w:spacing w:before="3" w:after="3"/>
        <w:ind w:left="3" w:right="3"/>
        <w:jc w:val="left"/>
        <w:rPr>
          <w:rFonts w:ascii="Helvetica" w:hAnsi="Helvetica" w:cs="Helvetica"/>
          <w:color w:val="000000"/>
          <w:sz w:val="24"/>
        </w:rPr>
      </w:pPr>
    </w:p>
    <w:p w:rsidR="009A3695" w:rsidRDefault="009A3695" w:rsidP="00C447BB">
      <w:pPr>
        <w:spacing w:before="3" w:after="3"/>
        <w:ind w:left="3" w:right="3"/>
        <w:jc w:val="left"/>
        <w:rPr>
          <w:rFonts w:ascii="Helvetica" w:hAnsi="Helvetica" w:cs="Helvetica"/>
          <w:color w:val="000000"/>
          <w:sz w:val="24"/>
        </w:rPr>
      </w:pPr>
    </w:p>
    <w:p w:rsidR="009A3695" w:rsidRDefault="009A3695" w:rsidP="00C447BB">
      <w:pPr>
        <w:spacing w:before="3" w:after="3"/>
        <w:ind w:left="3" w:right="3"/>
        <w:jc w:val="left"/>
        <w:rPr>
          <w:rFonts w:ascii="Helvetica" w:hAnsi="Helvetica" w:cs="Helvetica"/>
          <w:color w:val="000000"/>
          <w:sz w:val="24"/>
        </w:rPr>
      </w:pPr>
    </w:p>
    <w:p w:rsidR="009A3695" w:rsidRDefault="009A3695" w:rsidP="00C447BB">
      <w:pPr>
        <w:spacing w:before="3" w:after="3"/>
        <w:ind w:left="3" w:right="3"/>
        <w:jc w:val="left"/>
        <w:rPr>
          <w:rFonts w:ascii="Helvetica" w:hAnsi="Helvetica" w:cs="Helvetica"/>
          <w:color w:val="000000"/>
          <w:sz w:val="24"/>
        </w:rPr>
      </w:pPr>
    </w:p>
    <w:p w:rsidR="009A3695" w:rsidRDefault="009A3695" w:rsidP="00C447BB">
      <w:pPr>
        <w:spacing w:before="3" w:after="3"/>
        <w:ind w:left="3" w:right="3"/>
        <w:jc w:val="left"/>
        <w:rPr>
          <w:rFonts w:ascii="Helvetica" w:hAnsi="Helvetica" w:cs="Helvetica"/>
          <w:color w:val="000000"/>
          <w:sz w:val="24"/>
        </w:rPr>
      </w:pPr>
    </w:p>
    <w:p w:rsidR="009A3695" w:rsidRDefault="009A3695" w:rsidP="00C447BB">
      <w:pPr>
        <w:spacing w:before="3" w:after="3"/>
        <w:ind w:left="3" w:right="3"/>
        <w:jc w:val="left"/>
        <w:rPr>
          <w:rFonts w:ascii="Helvetica" w:hAnsi="Helvetica" w:cs="Helvetica"/>
          <w:color w:val="000000"/>
          <w:sz w:val="24"/>
        </w:rPr>
      </w:pPr>
    </w:p>
    <w:p w:rsidR="009A3695" w:rsidRDefault="009A3695" w:rsidP="00C447BB">
      <w:pPr>
        <w:spacing w:before="3" w:after="3"/>
        <w:ind w:left="3" w:right="3"/>
        <w:jc w:val="left"/>
        <w:rPr>
          <w:rFonts w:ascii="Helvetica" w:hAnsi="Helvetica" w:cs="Helvetica"/>
          <w:color w:val="000000"/>
          <w:sz w:val="24"/>
        </w:rPr>
      </w:pPr>
    </w:p>
    <w:p w:rsidR="009A3695" w:rsidRDefault="009A3695" w:rsidP="00DD02BD">
      <w:pPr>
        <w:pStyle w:val="rTableLegend"/>
        <w:spacing w:after="120"/>
      </w:pPr>
      <w:bookmarkStart w:id="366" w:name="_Ref296009680"/>
      <w:bookmarkStart w:id="367" w:name="_Toc422393171"/>
      <w:r w:rsidRPr="00A40CD0">
        <w:lastRenderedPageBreak/>
        <w:t>Validation statistics for the measurements collected with</w:t>
      </w:r>
      <w:r>
        <w:t>in±</w:t>
      </w:r>
      <w:r w:rsidRPr="00A40CD0">
        <w:t xml:space="preserve">3 hours of the overpass. </w:t>
      </w:r>
      <w:r>
        <w:t xml:space="preserve">Statistics excluding the </w:t>
      </w:r>
      <w:r w:rsidRPr="00A40CD0">
        <w:t>data</w:t>
      </w:r>
      <w:r>
        <w:t xml:space="preserve"> points</w:t>
      </w:r>
      <w:r w:rsidRPr="00A40CD0">
        <w:t xml:space="preserve"> collected by ACTFR during flood monitoring projects</w:t>
      </w:r>
      <w:r>
        <w:t xml:space="preserve"> are reported.</w:t>
      </w:r>
      <w:bookmarkEnd w:id="366"/>
      <w:bookmarkEnd w:id="367"/>
    </w:p>
    <w:tbl>
      <w:tblPr>
        <w:tblStyle w:val="TableGrid"/>
        <w:tblW w:w="0" w:type="auto"/>
        <w:jc w:val="center"/>
        <w:tblLook w:val="04A0" w:firstRow="1" w:lastRow="0" w:firstColumn="1" w:lastColumn="0" w:noHBand="0" w:noVBand="1"/>
        <w:tblDescription w:val="Table 19 Validation statistics for the measurements collected within±3 hours of the overpass. Statistics excluding the data points collected by ACTFR during flood monitoring projects are reported."/>
      </w:tblPr>
      <w:tblGrid>
        <w:gridCol w:w="1668"/>
        <w:gridCol w:w="1236"/>
        <w:gridCol w:w="1419"/>
        <w:gridCol w:w="1419"/>
        <w:gridCol w:w="1420"/>
        <w:gridCol w:w="1420"/>
      </w:tblGrid>
      <w:tr w:rsidR="009A3695" w:rsidRPr="00C447BB" w:rsidTr="00DD02BD">
        <w:trPr>
          <w:jc w:val="center"/>
        </w:trPr>
        <w:tc>
          <w:tcPr>
            <w:tcW w:w="1668"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Variable</w:t>
            </w:r>
          </w:p>
        </w:tc>
        <w:tc>
          <w:tcPr>
            <w:tcW w:w="1216"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Algorithm</w:t>
            </w:r>
          </w:p>
        </w:tc>
        <w:tc>
          <w:tcPr>
            <w:tcW w:w="1419"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N</w:t>
            </w:r>
          </w:p>
        </w:tc>
        <w:tc>
          <w:tcPr>
            <w:tcW w:w="1419"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RMSE</w:t>
            </w:r>
          </w:p>
        </w:tc>
        <w:tc>
          <w:tcPr>
            <w:tcW w:w="1420"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MAPE</w:t>
            </w:r>
          </w:p>
        </w:tc>
        <w:tc>
          <w:tcPr>
            <w:tcW w:w="1420"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Bias</w:t>
            </w:r>
          </w:p>
        </w:tc>
      </w:tr>
      <w:tr w:rsidR="009A3695" w:rsidRPr="00C447BB" w:rsidTr="00DD02BD">
        <w:trPr>
          <w:jc w:val="center"/>
        </w:trPr>
        <w:tc>
          <w:tcPr>
            <w:tcW w:w="1668"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216"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OC3</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341</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 xml:space="preserve">  0.99</w:t>
            </w:r>
          </w:p>
        </w:tc>
        <w:tc>
          <w:tcPr>
            <w:tcW w:w="1420"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152%</w:t>
            </w:r>
          </w:p>
        </w:tc>
        <w:tc>
          <w:tcPr>
            <w:tcW w:w="1420" w:type="dxa"/>
            <w:vAlign w:val="center"/>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0.37</w:t>
            </w:r>
          </w:p>
        </w:tc>
      </w:tr>
      <w:tr w:rsidR="009A3695" w:rsidRPr="00C447BB" w:rsidTr="00DD02BD">
        <w:trPr>
          <w:jc w:val="center"/>
        </w:trPr>
        <w:tc>
          <w:tcPr>
            <w:tcW w:w="1668"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216"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Carder</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341</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 xml:space="preserve">  0.88</w:t>
            </w:r>
          </w:p>
        </w:tc>
        <w:tc>
          <w:tcPr>
            <w:tcW w:w="1420"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 xml:space="preserve"> 89%</w:t>
            </w:r>
          </w:p>
        </w:tc>
        <w:tc>
          <w:tcPr>
            <w:tcW w:w="1420" w:type="dxa"/>
            <w:vAlign w:val="center"/>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0.05</w:t>
            </w:r>
          </w:p>
        </w:tc>
      </w:tr>
      <w:tr w:rsidR="009A3695" w:rsidRPr="00C447BB" w:rsidTr="00DD02BD">
        <w:trPr>
          <w:jc w:val="center"/>
        </w:trPr>
        <w:tc>
          <w:tcPr>
            <w:tcW w:w="1668"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216"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Clark</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341</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 xml:space="preserve">  0.80</w:t>
            </w:r>
          </w:p>
        </w:tc>
        <w:tc>
          <w:tcPr>
            <w:tcW w:w="1420"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146%</w:t>
            </w:r>
          </w:p>
        </w:tc>
        <w:tc>
          <w:tcPr>
            <w:tcW w:w="1420" w:type="dxa"/>
            <w:vAlign w:val="center"/>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0.31</w:t>
            </w:r>
          </w:p>
        </w:tc>
      </w:tr>
      <w:tr w:rsidR="009A3695" w:rsidRPr="00C447BB" w:rsidTr="00DD02BD">
        <w:trPr>
          <w:jc w:val="center"/>
        </w:trPr>
        <w:tc>
          <w:tcPr>
            <w:tcW w:w="1668"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216"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GSM</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341</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 xml:space="preserve">  3.99</w:t>
            </w:r>
          </w:p>
        </w:tc>
        <w:tc>
          <w:tcPr>
            <w:tcW w:w="1420"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204%</w:t>
            </w:r>
          </w:p>
        </w:tc>
        <w:tc>
          <w:tcPr>
            <w:tcW w:w="1420" w:type="dxa"/>
            <w:vAlign w:val="center"/>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0.74</w:t>
            </w:r>
          </w:p>
        </w:tc>
      </w:tr>
      <w:tr w:rsidR="009A3695" w:rsidRPr="00781716" w:rsidTr="00DD02BD">
        <w:trPr>
          <w:jc w:val="center"/>
        </w:trPr>
        <w:tc>
          <w:tcPr>
            <w:tcW w:w="1668"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Chlorophyll-a</w:t>
            </w:r>
          </w:p>
        </w:tc>
        <w:tc>
          <w:tcPr>
            <w:tcW w:w="1216"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a-LMI</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380</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 xml:space="preserve">  0.72</w:t>
            </w:r>
          </w:p>
        </w:tc>
        <w:tc>
          <w:tcPr>
            <w:tcW w:w="1420"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 xml:space="preserve"> 77%</w:t>
            </w:r>
          </w:p>
        </w:tc>
        <w:tc>
          <w:tcPr>
            <w:tcW w:w="1420" w:type="dxa"/>
            <w:vAlign w:val="center"/>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0.02</w:t>
            </w:r>
          </w:p>
        </w:tc>
      </w:tr>
      <w:tr w:rsidR="009A3695" w:rsidRPr="00781716" w:rsidTr="00DD02BD">
        <w:trPr>
          <w:jc w:val="center"/>
        </w:trPr>
        <w:tc>
          <w:tcPr>
            <w:tcW w:w="1668" w:type="dxa"/>
          </w:tcPr>
          <w:p w:rsidR="009A3695" w:rsidRPr="00781716" w:rsidRDefault="009A3695" w:rsidP="009A3695">
            <w:pPr>
              <w:spacing w:before="3" w:after="3"/>
              <w:ind w:left="3" w:right="3"/>
              <w:jc w:val="left"/>
              <w:rPr>
                <w:rFonts w:ascii="Helvetica" w:hAnsi="Helvetica" w:cs="Helvetica"/>
                <w:color w:val="000000"/>
                <w:szCs w:val="22"/>
                <w:lang w:eastAsia="ja-JP"/>
              </w:rPr>
            </w:pPr>
            <w:r w:rsidRPr="00781716">
              <w:rPr>
                <w:rFonts w:ascii="Helvetica" w:hAnsi="Helvetica" w:cs="Helvetica"/>
                <w:color w:val="000000"/>
                <w:szCs w:val="22"/>
                <w:lang w:eastAsia="ja-JP"/>
              </w:rPr>
              <w:t xml:space="preserve">TSS </w:t>
            </w:r>
          </w:p>
        </w:tc>
        <w:tc>
          <w:tcPr>
            <w:tcW w:w="1216" w:type="dxa"/>
          </w:tcPr>
          <w:p w:rsidR="009A3695" w:rsidRPr="00781716" w:rsidRDefault="009A3695" w:rsidP="009A3695">
            <w:pPr>
              <w:spacing w:before="3" w:after="3"/>
              <w:ind w:left="3" w:right="3"/>
              <w:jc w:val="left"/>
              <w:rPr>
                <w:rFonts w:ascii="Helvetica" w:hAnsi="Helvetica" w:cs="Helvetica"/>
                <w:color w:val="000000"/>
                <w:szCs w:val="22"/>
                <w:lang w:eastAsia="ja-JP"/>
              </w:rPr>
            </w:pPr>
            <w:r w:rsidRPr="00781716">
              <w:rPr>
                <w:rFonts w:ascii="Helvetica" w:hAnsi="Helvetica" w:cs="Helvetica"/>
                <w:color w:val="000000"/>
                <w:szCs w:val="22"/>
                <w:lang w:eastAsia="ja-JP"/>
              </w:rPr>
              <w:t>Clark</w:t>
            </w:r>
          </w:p>
        </w:tc>
        <w:tc>
          <w:tcPr>
            <w:tcW w:w="1419" w:type="dxa"/>
          </w:tcPr>
          <w:p w:rsidR="009A3695" w:rsidRPr="00781716" w:rsidRDefault="009A3695" w:rsidP="009A3695">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111</w:t>
            </w:r>
          </w:p>
        </w:tc>
        <w:tc>
          <w:tcPr>
            <w:tcW w:w="1419" w:type="dxa"/>
          </w:tcPr>
          <w:p w:rsidR="009A3695" w:rsidRPr="00781716" w:rsidRDefault="009A3695" w:rsidP="009A3695">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 xml:space="preserve">  4.07</w:t>
            </w:r>
          </w:p>
        </w:tc>
        <w:tc>
          <w:tcPr>
            <w:tcW w:w="1420" w:type="dxa"/>
          </w:tcPr>
          <w:p w:rsidR="009A3695" w:rsidRPr="00781716" w:rsidRDefault="009A3695" w:rsidP="009A3695">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66%</w:t>
            </w:r>
          </w:p>
        </w:tc>
        <w:tc>
          <w:tcPr>
            <w:tcW w:w="1420" w:type="dxa"/>
            <w:vAlign w:val="center"/>
          </w:tcPr>
          <w:p w:rsidR="009A3695" w:rsidRPr="00781716" w:rsidRDefault="009A3695" w:rsidP="009A3695">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-1.71</w:t>
            </w:r>
          </w:p>
        </w:tc>
      </w:tr>
      <w:tr w:rsidR="009A3695" w:rsidRPr="00781716" w:rsidTr="00DD02BD">
        <w:trPr>
          <w:jc w:val="center"/>
        </w:trPr>
        <w:tc>
          <w:tcPr>
            <w:tcW w:w="1668" w:type="dxa"/>
          </w:tcPr>
          <w:p w:rsidR="009A3695" w:rsidRPr="00781716" w:rsidRDefault="009A3695" w:rsidP="009A3695">
            <w:pPr>
              <w:spacing w:before="3" w:after="3"/>
              <w:ind w:left="3" w:right="3"/>
              <w:jc w:val="left"/>
              <w:rPr>
                <w:rFonts w:ascii="Helvetica" w:hAnsi="Helvetica" w:cs="Helvetica"/>
                <w:color w:val="000000"/>
                <w:szCs w:val="22"/>
                <w:lang w:eastAsia="ja-JP"/>
              </w:rPr>
            </w:pPr>
            <w:r w:rsidRPr="00781716">
              <w:rPr>
                <w:rFonts w:ascii="Helvetica" w:hAnsi="Helvetica" w:cs="Helvetica"/>
                <w:color w:val="000000"/>
                <w:szCs w:val="22"/>
                <w:lang w:eastAsia="ja-JP"/>
              </w:rPr>
              <w:t>TSS (NAP)</w:t>
            </w:r>
          </w:p>
        </w:tc>
        <w:tc>
          <w:tcPr>
            <w:tcW w:w="1216" w:type="dxa"/>
          </w:tcPr>
          <w:p w:rsidR="009A3695" w:rsidRPr="00781716" w:rsidRDefault="009A3695" w:rsidP="009A3695">
            <w:pPr>
              <w:spacing w:before="3" w:after="3"/>
              <w:ind w:left="3" w:right="3"/>
              <w:jc w:val="left"/>
              <w:rPr>
                <w:rFonts w:ascii="Helvetica" w:hAnsi="Helvetica" w:cs="Helvetica"/>
                <w:color w:val="000000"/>
                <w:szCs w:val="22"/>
                <w:lang w:eastAsia="ja-JP"/>
              </w:rPr>
            </w:pPr>
            <w:r w:rsidRPr="00781716">
              <w:rPr>
                <w:rFonts w:ascii="Helvetica" w:hAnsi="Helvetica" w:cs="Helvetica"/>
                <w:color w:val="000000"/>
                <w:szCs w:val="22"/>
                <w:lang w:eastAsia="ja-JP"/>
              </w:rPr>
              <w:t>a-LMI</w:t>
            </w:r>
          </w:p>
        </w:tc>
        <w:tc>
          <w:tcPr>
            <w:tcW w:w="1419" w:type="dxa"/>
          </w:tcPr>
          <w:p w:rsidR="009A3695" w:rsidRPr="00781716" w:rsidRDefault="009A3695" w:rsidP="009A3695">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133</w:t>
            </w:r>
          </w:p>
        </w:tc>
        <w:tc>
          <w:tcPr>
            <w:tcW w:w="1419" w:type="dxa"/>
          </w:tcPr>
          <w:p w:rsidR="009A3695" w:rsidRPr="00781716" w:rsidRDefault="009A3695" w:rsidP="009A3695">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 xml:space="preserve">  3.17</w:t>
            </w:r>
          </w:p>
        </w:tc>
        <w:tc>
          <w:tcPr>
            <w:tcW w:w="1420" w:type="dxa"/>
          </w:tcPr>
          <w:p w:rsidR="009A3695" w:rsidRPr="00781716" w:rsidRDefault="009A3695" w:rsidP="009A3695">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94%</w:t>
            </w:r>
          </w:p>
        </w:tc>
        <w:tc>
          <w:tcPr>
            <w:tcW w:w="1420" w:type="dxa"/>
            <w:vAlign w:val="center"/>
          </w:tcPr>
          <w:p w:rsidR="009A3695" w:rsidRPr="00781716" w:rsidRDefault="009A3695" w:rsidP="009A3695">
            <w:pPr>
              <w:spacing w:before="3" w:after="3"/>
              <w:ind w:left="3" w:right="3"/>
              <w:jc w:val="right"/>
              <w:rPr>
                <w:rFonts w:ascii="Helvetica" w:hAnsi="Helvetica" w:cs="Helvetica"/>
                <w:color w:val="000000"/>
                <w:szCs w:val="22"/>
                <w:lang w:eastAsia="ja-JP"/>
              </w:rPr>
            </w:pPr>
            <w:r w:rsidRPr="00781716">
              <w:rPr>
                <w:rFonts w:ascii="Helvetica" w:hAnsi="Helvetica" w:cs="Helvetica"/>
                <w:color w:val="000000"/>
                <w:szCs w:val="22"/>
                <w:lang w:eastAsia="ja-JP"/>
              </w:rPr>
              <w:t>-0.53</w:t>
            </w:r>
          </w:p>
        </w:tc>
      </w:tr>
      <w:tr w:rsidR="009A3695" w:rsidRPr="00781716" w:rsidTr="00DD02BD">
        <w:trPr>
          <w:jc w:val="center"/>
        </w:trPr>
        <w:tc>
          <w:tcPr>
            <w:tcW w:w="1668"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adg (CDOM + NAP)</w:t>
            </w:r>
          </w:p>
        </w:tc>
        <w:tc>
          <w:tcPr>
            <w:tcW w:w="1216"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QAA</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25</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 xml:space="preserve">  0.22</w:t>
            </w:r>
          </w:p>
        </w:tc>
        <w:tc>
          <w:tcPr>
            <w:tcW w:w="1420"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270%</w:t>
            </w:r>
          </w:p>
        </w:tc>
        <w:tc>
          <w:tcPr>
            <w:tcW w:w="1420" w:type="dxa"/>
            <w:vAlign w:val="center"/>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0.10</w:t>
            </w:r>
          </w:p>
        </w:tc>
      </w:tr>
      <w:tr w:rsidR="009A3695" w:rsidRPr="00C447BB" w:rsidTr="00DD02BD">
        <w:trPr>
          <w:jc w:val="center"/>
        </w:trPr>
        <w:tc>
          <w:tcPr>
            <w:tcW w:w="1668"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CDOM</w:t>
            </w:r>
          </w:p>
        </w:tc>
        <w:tc>
          <w:tcPr>
            <w:tcW w:w="1216" w:type="dxa"/>
          </w:tcPr>
          <w:p w:rsidR="009A3695" w:rsidRPr="00C447BB" w:rsidRDefault="009A3695" w:rsidP="009A3695">
            <w:pPr>
              <w:spacing w:before="3" w:after="3"/>
              <w:ind w:left="3" w:right="3"/>
              <w:jc w:val="left"/>
              <w:rPr>
                <w:rFonts w:ascii="Helvetica" w:hAnsi="Helvetica" w:cs="Helvetica"/>
                <w:color w:val="000000"/>
                <w:szCs w:val="22"/>
                <w:lang w:eastAsia="ja-JP"/>
              </w:rPr>
            </w:pPr>
            <w:r w:rsidRPr="00C447BB">
              <w:rPr>
                <w:rFonts w:ascii="Helvetica" w:hAnsi="Helvetica" w:cs="Helvetica"/>
                <w:color w:val="000000"/>
                <w:szCs w:val="22"/>
                <w:lang w:eastAsia="ja-JP"/>
              </w:rPr>
              <w:t>a-LMI</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29</w:t>
            </w:r>
          </w:p>
        </w:tc>
        <w:tc>
          <w:tcPr>
            <w:tcW w:w="1419"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 xml:space="preserve">  0.12</w:t>
            </w:r>
          </w:p>
        </w:tc>
        <w:tc>
          <w:tcPr>
            <w:tcW w:w="1420" w:type="dxa"/>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153%</w:t>
            </w:r>
          </w:p>
        </w:tc>
        <w:tc>
          <w:tcPr>
            <w:tcW w:w="1420" w:type="dxa"/>
            <w:vAlign w:val="center"/>
          </w:tcPr>
          <w:p w:rsidR="009A3695" w:rsidRPr="00C447BB" w:rsidRDefault="009A3695" w:rsidP="009A3695">
            <w:pPr>
              <w:spacing w:before="3" w:after="3"/>
              <w:ind w:left="3" w:right="3"/>
              <w:jc w:val="right"/>
              <w:rPr>
                <w:rFonts w:ascii="Helvetica" w:hAnsi="Helvetica" w:cs="Helvetica"/>
                <w:color w:val="000000"/>
                <w:szCs w:val="22"/>
                <w:lang w:eastAsia="ja-JP"/>
              </w:rPr>
            </w:pPr>
            <w:r w:rsidRPr="00C447BB">
              <w:rPr>
                <w:rFonts w:ascii="Helvetica" w:hAnsi="Helvetica" w:cs="Helvetica"/>
                <w:color w:val="000000"/>
                <w:szCs w:val="22"/>
                <w:lang w:eastAsia="ja-JP"/>
              </w:rPr>
              <w:t>0.05</w:t>
            </w:r>
          </w:p>
        </w:tc>
      </w:tr>
    </w:tbl>
    <w:p w:rsidR="009A3695" w:rsidRPr="00862556" w:rsidRDefault="009A3695" w:rsidP="009A3695">
      <w:pPr>
        <w:pStyle w:val="rPlotLegend"/>
        <w:numPr>
          <w:ilvl w:val="0"/>
          <w:numId w:val="0"/>
        </w:numPr>
      </w:pPr>
    </w:p>
    <w:p w:rsidR="009A3695" w:rsidRPr="00C447BB" w:rsidRDefault="009A3695" w:rsidP="00C447BB">
      <w:pPr>
        <w:spacing w:before="3" w:after="3"/>
        <w:ind w:left="3" w:right="3"/>
        <w:jc w:val="left"/>
        <w:rPr>
          <w:rFonts w:ascii="Helvetica" w:hAnsi="Helvetica" w:cs="Helvetica"/>
          <w:color w:val="000000"/>
          <w:sz w:val="24"/>
        </w:rPr>
      </w:pPr>
    </w:p>
    <w:p w:rsidR="0088395D" w:rsidRPr="00A40CD0" w:rsidRDefault="000B57B1" w:rsidP="00B90961">
      <w:pPr>
        <w:pStyle w:val="BodyText"/>
        <w:jc w:val="center"/>
      </w:pPr>
      <w:bookmarkStart w:id="368" w:name="_Ref214304148"/>
      <w:bookmarkEnd w:id="363"/>
      <w:bookmarkEnd w:id="364"/>
      <w:bookmarkEnd w:id="365"/>
      <w:r>
        <w:rPr>
          <w:noProof/>
          <w:lang w:eastAsia="en-AU"/>
        </w:rPr>
        <w:lastRenderedPageBreak/>
        <w:drawing>
          <wp:inline distT="0" distB="0" distL="0" distR="0" wp14:anchorId="255D12E6" wp14:editId="7EAAD373">
            <wp:extent cx="4542669" cy="4065465"/>
            <wp:effectExtent l="0" t="0" r="0" b="0"/>
            <wp:docPr id="62" name="Picture 62" descr="Figure 82 MODIS Aqua retrievals versus in situ data. The dashed lines present an over or underestimate of 100%. Only the measurements collected within ±3 hours time difference to the overpass were plot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rotWithShape="1">
                    <a:blip r:embed="rId98">
                      <a:extLst>
                        <a:ext uri="{28A0092B-C50C-407E-A947-70E740481C1C}">
                          <a14:useLocalDpi xmlns:a14="http://schemas.microsoft.com/office/drawing/2010/main" val="0"/>
                        </a:ext>
                      </a:extLst>
                    </a:blip>
                    <a:srcRect/>
                    <a:stretch/>
                  </pic:blipFill>
                  <pic:spPr bwMode="auto">
                    <a:xfrm>
                      <a:off x="0" y="0"/>
                      <a:ext cx="4542669" cy="4065465"/>
                    </a:xfrm>
                    <a:prstGeom prst="rect">
                      <a:avLst/>
                    </a:prstGeom>
                    <a:noFill/>
                    <a:ln>
                      <a:noFill/>
                    </a:ln>
                    <a:extLst>
                      <a:ext uri="{53640926-AAD7-44D8-BBD7-CCE9431645EC}">
                        <a14:shadowObscured xmlns:a14="http://schemas.microsoft.com/office/drawing/2010/main"/>
                      </a:ext>
                    </a:extLst>
                  </pic:spPr>
                </pic:pic>
              </a:graphicData>
            </a:graphic>
          </wp:inline>
        </w:drawing>
      </w:r>
      <w:r w:rsidR="00662B0B">
        <w:rPr>
          <w:noProof/>
          <w:lang w:eastAsia="en-AU"/>
        </w:rPr>
        <w:drawing>
          <wp:inline distT="0" distB="0" distL="0" distR="0" wp14:anchorId="7A7ED112" wp14:editId="6E2787C3">
            <wp:extent cx="4499258" cy="4065465"/>
            <wp:effectExtent l="0" t="0" r="0" b="0"/>
            <wp:docPr id="15" name="Picture 63" descr="Figure 82 MODIS Aqua retrievals versus in situ data. The dashed lines present an over or underestimate of 100%. Only the measurements collected within ±3 hours time difference to the overpass were plot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rotWithShape="1">
                    <a:blip r:embed="rId99">
                      <a:extLst>
                        <a:ext uri="{28A0092B-C50C-407E-A947-70E740481C1C}">
                          <a14:useLocalDpi xmlns:a14="http://schemas.microsoft.com/office/drawing/2010/main" val="0"/>
                        </a:ext>
                      </a:extLst>
                    </a:blip>
                    <a:srcRect t="-1385"/>
                    <a:stretch/>
                  </pic:blipFill>
                  <pic:spPr bwMode="auto">
                    <a:xfrm>
                      <a:off x="0" y="0"/>
                      <a:ext cx="4499258" cy="4065465"/>
                    </a:xfrm>
                    <a:prstGeom prst="rect">
                      <a:avLst/>
                    </a:prstGeom>
                    <a:noFill/>
                    <a:ln>
                      <a:noFill/>
                    </a:ln>
                    <a:extLst>
                      <a:ext uri="{53640926-AAD7-44D8-BBD7-CCE9431645EC}">
                        <a14:shadowObscured xmlns:a14="http://schemas.microsoft.com/office/drawing/2010/main"/>
                      </a:ext>
                    </a:extLst>
                  </pic:spPr>
                </pic:pic>
              </a:graphicData>
            </a:graphic>
          </wp:inline>
        </w:drawing>
      </w:r>
    </w:p>
    <w:p w:rsidR="00ED51C3" w:rsidRDefault="0088395D" w:rsidP="007E69D7">
      <w:pPr>
        <w:pStyle w:val="rPlotLegend"/>
      </w:pPr>
      <w:bookmarkStart w:id="369" w:name="_Ref264716836"/>
      <w:bookmarkStart w:id="370" w:name="_Toc228588381"/>
      <w:bookmarkStart w:id="371" w:name="_Toc243389172"/>
      <w:bookmarkStart w:id="372" w:name="_Toc422393276"/>
      <w:bookmarkEnd w:id="368"/>
      <w:r w:rsidRPr="00A40CD0">
        <w:t>MODIS Aqua retrieval</w:t>
      </w:r>
      <w:r w:rsidR="00862556">
        <w:t>s</w:t>
      </w:r>
      <w:r w:rsidRPr="00A40CD0">
        <w:t xml:space="preserve"> versus </w:t>
      </w:r>
      <w:r w:rsidR="0018664A" w:rsidRPr="007E69D7">
        <w:rPr>
          <w:i/>
        </w:rPr>
        <w:t>in situ</w:t>
      </w:r>
      <w:r w:rsidRPr="00A40CD0">
        <w:t xml:space="preserve"> data. </w:t>
      </w:r>
      <w:r>
        <w:t xml:space="preserve">The dashed lines present an over or underestimate of 100%. </w:t>
      </w:r>
      <w:r w:rsidRPr="00A40CD0">
        <w:t>Only the measurements collected within ±3 hours time difference to the overpass were plotted.</w:t>
      </w:r>
      <w:bookmarkEnd w:id="369"/>
      <w:bookmarkEnd w:id="370"/>
      <w:bookmarkEnd w:id="371"/>
      <w:bookmarkEnd w:id="372"/>
    </w:p>
    <w:p w:rsidR="00A531F3" w:rsidRDefault="00CD3023" w:rsidP="002F2E3D">
      <w:pPr>
        <w:pStyle w:val="Heading1"/>
      </w:pPr>
      <w:bookmarkStart w:id="373" w:name="_Toc422393143"/>
      <w:r>
        <w:lastRenderedPageBreak/>
        <w:t xml:space="preserve">APPENDIX </w:t>
      </w:r>
      <w:r w:rsidR="007E69D7">
        <w:t>B</w:t>
      </w:r>
      <w:r>
        <w:t xml:space="preserve">: </w:t>
      </w:r>
      <w:r w:rsidR="00EC5F49">
        <w:t>Additional s</w:t>
      </w:r>
      <w:r w:rsidR="00BA74FB">
        <w:t>atellite derived maps</w:t>
      </w:r>
      <w:r w:rsidR="00EC5F49">
        <w:t xml:space="preserve"> and tables</w:t>
      </w:r>
      <w:bookmarkEnd w:id="373"/>
    </w:p>
    <w:p w:rsidR="00A531F3" w:rsidRDefault="00A531F3" w:rsidP="00A531F3">
      <w:pPr>
        <w:pStyle w:val="Heading2"/>
      </w:pPr>
      <w:bookmarkStart w:id="374" w:name="_Ref269396949"/>
      <w:bookmarkStart w:id="375" w:name="_Toc422393144"/>
      <w:r>
        <w:t>Data Availability for regional reports</w:t>
      </w:r>
      <w:bookmarkEnd w:id="374"/>
      <w:bookmarkEnd w:id="375"/>
    </w:p>
    <w:p w:rsidR="00A531F3" w:rsidRDefault="00A531F3" w:rsidP="00DD02BD">
      <w:pPr>
        <w:pStyle w:val="BodyText"/>
      </w:pPr>
      <w:r w:rsidRPr="00A40CD0">
        <w:t>The number of image observations per pixel location that w</w:t>
      </w:r>
      <w:r>
        <w:t>ere used in calculating the me</w:t>
      </w:r>
      <w:r w:rsidRPr="00A40CD0">
        <w:t>an values for each season show</w:t>
      </w:r>
      <w:r>
        <w:t xml:space="preserve"> number of observation </w:t>
      </w:r>
      <w:r w:rsidRPr="00A40CD0">
        <w:t xml:space="preserve">vary from 30 to about 90, even if 150-170 images were available for each season to provide data for the dry season and the wet season depending on the reporting region. </w:t>
      </w:r>
    </w:p>
    <w:p w:rsidR="00A531F3" w:rsidRPr="00A40CD0" w:rsidRDefault="00A531F3" w:rsidP="00DD02BD">
      <w:pPr>
        <w:pStyle w:val="BodyText"/>
      </w:pPr>
      <w:r w:rsidRPr="00A40CD0">
        <w:t xml:space="preserve">The low number of observations is a result of the strict quality control criteria applied to the imagery: pixels with cloud or cloud shadow, low view and illumination angles (solar zenith and observer zenith higher than 60 degrees) were flagged and dismissed as were pixels where the atmospheric correction failed. For the identification of clouds, the default threshold value of 2.7% the Rayleigh-removed TOA reflectance at 869 nm was used. We also dismissed the pixels with a high error between modelled and measured spectra, which indicates that the underlying inversion model was not able to retrieve meaningful concentrations. These dismissals caused the dearth of pixels in the very near coastal areas. As a result of this stricter quality control implemented since the 2009/10 MMP report </w:t>
      </w:r>
      <w:r w:rsidR="003C280C" w:rsidRPr="00A40CD0">
        <w:fldChar w:fldCharType="begin"/>
      </w:r>
      <w:r>
        <w:instrText xml:space="preserve"> ADDIN EN.CITE &lt;EndNote&gt;&lt;Cite&gt;&lt;Author&gt;Brando&lt;/Author&gt;&lt;Year&gt;2010&lt;/Year&gt;&lt;RecNum&gt;4646&lt;/RecNum&gt;&lt;DisplayText&gt;(Brando et al. 2010)&lt;/DisplayText&gt;&lt;record&gt;&lt;rec-number&gt;4646&lt;/rec-number&gt;&lt;foreign-keys&gt;&lt;key app="EN" db-id="z0vwsaa0gfvsr1e2sr7p90rtdtevf52r2we9"&gt;4646&lt;/key&gt;&lt;/foreign-keys&gt;&lt;ref-type name="Report"&gt;27&lt;/ref-type&gt;&lt;contributors&gt;&lt;authors&gt;&lt;author&gt;Brando, V.E.&lt;/author&gt;&lt;author&gt;Schroeder, T.&lt;/author&gt;&lt;author&gt;Dekker, A.G.&lt;/author&gt;&lt;author&gt;Park, Y.J.&lt;/author&gt;&lt;/authors&gt;&lt;/contributors&gt;&lt;titles&gt;&lt;title&gt;Reef Rescue Marine Monitoring Program: Using remote sensing for GBR-wide water quality. Final Report for 2009/2010 Activities.&lt;/title&gt;&lt;/titles&gt;&lt;keywords&gt;&lt;keyword&gt;Great Barrier Reef&lt;/keyword&gt;&lt;keyword&gt;Remote Sensing&lt;/keyword&gt;&lt;/keywords&gt;&lt;dates&gt;&lt;year&gt;2010&lt;/year&gt;&lt;/dates&gt;&lt;pub-location&gt;Canberra, ACT&lt;/pub-location&gt;&lt;publisher&gt;CSIRO Land &amp;amp; Water&lt;/publisher&gt;&lt;urls&gt;&lt;/urls&gt;&lt;/record&gt;&lt;/Cite&gt;&lt;/EndNote&gt;</w:instrText>
      </w:r>
      <w:r w:rsidR="003C280C" w:rsidRPr="00A40CD0">
        <w:fldChar w:fldCharType="separate"/>
      </w:r>
      <w:r>
        <w:rPr>
          <w:noProof/>
        </w:rPr>
        <w:t>(</w:t>
      </w:r>
      <w:hyperlink w:anchor="_ENREF_11" w:tooltip="Brando, 2010 #4646" w:history="1">
        <w:r w:rsidR="009F5C8B">
          <w:rPr>
            <w:noProof/>
          </w:rPr>
          <w:t>Brando et al. 2010</w:t>
        </w:r>
      </w:hyperlink>
      <w:r>
        <w:rPr>
          <w:noProof/>
        </w:rPr>
        <w:t>)</w:t>
      </w:r>
      <w:r w:rsidR="003C280C" w:rsidRPr="00A40CD0">
        <w:fldChar w:fldCharType="end"/>
      </w:r>
      <w:r w:rsidRPr="00A40CD0">
        <w:t xml:space="preserve">, the number of available observations for each pixel is lower than reported in previous reports </w:t>
      </w:r>
      <w:r w:rsidR="003C280C" w:rsidRPr="00A40CD0">
        <w:fldChar w:fldCharType="begin"/>
      </w:r>
      <w:r w:rsidR="00A236F0">
        <w:instrText xml:space="preserve"> ADDIN EN.CITE &lt;EndNote&gt;&lt;Cite&gt;&lt;Author&gt;Brando&lt;/Author&gt;&lt;Year&gt;2010&lt;/Year&gt;&lt;RecNum&gt;4579&lt;/RecNum&gt;&lt;Prefix&gt;i.e. up to the 2008/09 MMP report &lt;/Prefix&gt;&lt;DisplayText&gt;(i.e. up to the 2008/09 MMP report Brando et al. 2010)&lt;/DisplayText&gt;&lt;record&gt;&lt;rec-number&gt;4579&lt;/rec-number&gt;&lt;foreign-keys&gt;&lt;key app="EN" db-id="z0vwsaa0gfvsr1e2sr7p90rtdtevf52r2we9"&gt;4579&lt;/key&gt;&lt;/foreign-keys&gt;&lt;ref-type name="Report"&gt;27&lt;/ref-type&gt;&lt;contributors&gt;&lt;authors&gt;&lt;author&gt;Brando, V.E.&lt;/author&gt;&lt;author&gt;Schroeder, T.&lt;/author&gt;&lt;author&gt;Dekker, A.G.&lt;/author&gt;&lt;/authors&gt;&lt;/contributors&gt;&lt;titles&gt;&lt;title&gt;Reef Rescue Marine Monitoring Program: Using remote sensing for GBR-wide water quality. Final Report for 2008/2009 Activities.&lt;/title&gt;&lt;/titles&gt;&lt;keywords&gt;&lt;keyword&gt;Great Barrier Reef&lt;/keyword&gt;&lt;keyword&gt;Remote Sensing&lt;/keyword&gt;&lt;keyword&gt;Mossman-Daintree&lt;/keyword&gt;&lt;/keywords&gt;&lt;dates&gt;&lt;year&gt;2010&lt;/year&gt;&lt;/dates&gt;&lt;pub-location&gt;Canberra, ACT&lt;/pub-location&gt;&lt;publisher&gt;CSIRO Land &amp;amp; Water&lt;/publisher&gt;&lt;urls&gt;&lt;/urls&gt;&lt;/record&gt;&lt;/Cite&gt;&lt;/EndNote&gt;</w:instrText>
      </w:r>
      <w:r w:rsidR="003C280C" w:rsidRPr="00A40CD0">
        <w:fldChar w:fldCharType="separate"/>
      </w:r>
      <w:r w:rsidR="00A236F0">
        <w:rPr>
          <w:noProof/>
        </w:rPr>
        <w:t>(</w:t>
      </w:r>
      <w:hyperlink w:anchor="_ENREF_9" w:tooltip="Brando, 2010 #4579" w:history="1">
        <w:r w:rsidR="009F5C8B">
          <w:rPr>
            <w:noProof/>
          </w:rPr>
          <w:t>i.e. up to the 2008/09 MMP report Brando et al. 2010</w:t>
        </w:r>
      </w:hyperlink>
      <w:r w:rsidR="00A236F0">
        <w:rPr>
          <w:noProof/>
        </w:rPr>
        <w:t>)</w:t>
      </w:r>
      <w:r w:rsidR="003C280C" w:rsidRPr="00A40CD0">
        <w:fldChar w:fldCharType="end"/>
      </w:r>
      <w:r w:rsidRPr="00A40CD0">
        <w:t>.</w:t>
      </w:r>
    </w:p>
    <w:p w:rsidR="00A531F3" w:rsidRPr="00A40CD0" w:rsidRDefault="00A531F3" w:rsidP="00DD02BD">
      <w:pPr>
        <w:pStyle w:val="BodyText"/>
      </w:pPr>
      <w:r w:rsidRPr="00A40CD0">
        <w:t>The number of av</w:t>
      </w:r>
      <w:r>
        <w:t>ailable observations is substantial</w:t>
      </w:r>
      <w:r w:rsidRPr="00A40CD0">
        <w:t>ly lower in the wet season than the dry season for all regions. This is due to higher cloud cover in the wet/monsoonal season. It is possible that the cloud cover introduces a bias in the sampling that could affect the estimate of the mean concentration or any other statistical summary of the data. The effect of cloud cover on the estimation of statistical parameters such as the mean and median needs to be investigated further using time series data from moored sensors or the output from biogeochemical models.</w:t>
      </w:r>
    </w:p>
    <w:p w:rsidR="00A531F3" w:rsidRPr="00B26808" w:rsidRDefault="00A531F3" w:rsidP="00A531F3"/>
    <w:p w:rsidR="00A531F3" w:rsidRDefault="00A531F3" w:rsidP="00A531F3">
      <w:pPr>
        <w:spacing w:before="5" w:after="5"/>
        <w:ind w:left="5" w:right="5"/>
        <w:jc w:val="center"/>
      </w:pPr>
      <w:r>
        <w:rPr>
          <w:noProof/>
          <w:lang w:val="en-AU" w:eastAsia="en-AU"/>
        </w:rPr>
        <w:lastRenderedPageBreak/>
        <w:drawing>
          <wp:inline distT="0" distB="0" distL="0" distR="0">
            <wp:extent cx="5730875" cy="7106285"/>
            <wp:effectExtent l="0" t="0" r="0" b="0"/>
            <wp:docPr id="488" name="Filename hint" descr="Figure 83 Number of observations used to calculate all maps for the reporting year 2012/13 (May 2012 –April 2013) for th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9" name="Filename hint"/>
                    <pic:cNvPicPr/>
                  </pic:nvPicPr>
                  <pic:blipFill>
                    <a:blip r:embed="rId100"/>
                    <a:stretch>
                      <a:fillRect/>
                    </a:stretch>
                  </pic:blipFill>
                  <pic:spPr>
                    <a:xfrm>
                      <a:off x="0" y="0"/>
                      <a:ext cx="5756275" cy="7158362"/>
                    </a:xfrm>
                    <a:prstGeom prst="rect">
                      <a:avLst/>
                    </a:prstGeom>
                  </pic:spPr>
                </pic:pic>
              </a:graphicData>
            </a:graphic>
          </wp:inline>
        </w:drawing>
      </w:r>
    </w:p>
    <w:p w:rsidR="00A531F3" w:rsidRDefault="00A531F3" w:rsidP="00A531F3">
      <w:pPr>
        <w:pStyle w:val="rPlotLegend"/>
      </w:pPr>
      <w:bookmarkStart w:id="376" w:name="_Toc422393277"/>
      <w:r>
        <w:t>Number of observations used to calculate all maps for the reporting year 2012/13 (May 2012 –April 2013) for the Cape York region.</w:t>
      </w:r>
      <w:bookmarkEnd w:id="376"/>
    </w:p>
    <w:p w:rsidR="00A531F3" w:rsidRDefault="00A531F3" w:rsidP="00A531F3">
      <w:pPr>
        <w:spacing w:before="5" w:after="5"/>
        <w:ind w:left="5" w:right="5"/>
        <w:jc w:val="center"/>
      </w:pPr>
      <w:r>
        <w:rPr>
          <w:noProof/>
          <w:lang w:val="en-AU" w:eastAsia="en-AU"/>
        </w:rPr>
        <w:lastRenderedPageBreak/>
        <w:drawing>
          <wp:inline distT="0" distB="0" distL="0" distR="0">
            <wp:extent cx="5730875" cy="7106285"/>
            <wp:effectExtent l="0" t="0" r="0" b="0"/>
            <wp:docPr id="491" name="Filename hint" descr="Figure 84 Number of observations used to calculate all maps for the dry season 2012 (May - October) for th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 name="Filename hint"/>
                    <pic:cNvPicPr/>
                  </pic:nvPicPr>
                  <pic:blipFill>
                    <a:blip r:embed="rId101"/>
                    <a:stretch>
                      <a:fillRect/>
                    </a:stretch>
                  </pic:blipFill>
                  <pic:spPr>
                    <a:xfrm>
                      <a:off x="0" y="0"/>
                      <a:ext cx="5756275" cy="7158362"/>
                    </a:xfrm>
                    <a:prstGeom prst="rect">
                      <a:avLst/>
                    </a:prstGeom>
                  </pic:spPr>
                </pic:pic>
              </a:graphicData>
            </a:graphic>
          </wp:inline>
        </w:drawing>
      </w:r>
    </w:p>
    <w:p w:rsidR="00A531F3" w:rsidRDefault="00A531F3" w:rsidP="00A531F3">
      <w:pPr>
        <w:pStyle w:val="rPlotLegend"/>
      </w:pPr>
      <w:bookmarkStart w:id="377" w:name="_Toc422393278"/>
      <w:r>
        <w:t>Number of observations used to calculate all maps for the dry season 2012 (May - October) for the Cape York region.</w:t>
      </w:r>
      <w:bookmarkEnd w:id="377"/>
    </w:p>
    <w:p w:rsidR="00A531F3" w:rsidRDefault="00A531F3" w:rsidP="00A531F3">
      <w:pPr>
        <w:spacing w:before="5" w:after="5"/>
        <w:ind w:left="5" w:right="5"/>
        <w:jc w:val="center"/>
      </w:pPr>
      <w:r>
        <w:rPr>
          <w:noProof/>
          <w:lang w:val="en-AU" w:eastAsia="en-AU"/>
        </w:rPr>
        <w:lastRenderedPageBreak/>
        <w:drawing>
          <wp:inline distT="0" distB="0" distL="0" distR="0">
            <wp:extent cx="5730875" cy="7106285"/>
            <wp:effectExtent l="0" t="0" r="0" b="0"/>
            <wp:docPr id="494" name="Filename hint" descr="Figure 85 Number of observations used to calculate all maps for the wet season 2012/20123 (November 2012 - April 2013) for the Cape York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5" name="Filename hint"/>
                    <pic:cNvPicPr/>
                  </pic:nvPicPr>
                  <pic:blipFill>
                    <a:blip r:embed="rId102"/>
                    <a:stretch>
                      <a:fillRect/>
                    </a:stretch>
                  </pic:blipFill>
                  <pic:spPr>
                    <a:xfrm>
                      <a:off x="0" y="0"/>
                      <a:ext cx="5756275" cy="7158362"/>
                    </a:xfrm>
                    <a:prstGeom prst="rect">
                      <a:avLst/>
                    </a:prstGeom>
                  </pic:spPr>
                </pic:pic>
              </a:graphicData>
            </a:graphic>
          </wp:inline>
        </w:drawing>
      </w:r>
    </w:p>
    <w:p w:rsidR="00A531F3" w:rsidRDefault="00A531F3" w:rsidP="00A531F3">
      <w:pPr>
        <w:pStyle w:val="rPlotLegend"/>
      </w:pPr>
      <w:bookmarkStart w:id="378" w:name="_Toc422393279"/>
      <w:r>
        <w:t>Number of observations used to calculate all maps for the wet season 2012/20123 (</w:t>
      </w:r>
      <w:r w:rsidR="003F3024">
        <w:t>November 2012</w:t>
      </w:r>
      <w:r>
        <w:t xml:space="preserve"> - April 2013) for the Cape York region.</w:t>
      </w:r>
      <w:bookmarkEnd w:id="378"/>
    </w:p>
    <w:p w:rsidR="00A531F3" w:rsidRDefault="00A531F3" w:rsidP="00A531F3">
      <w:r>
        <w:br w:type="page"/>
      </w:r>
    </w:p>
    <w:p w:rsidR="00A531F3" w:rsidRDefault="00A531F3" w:rsidP="00A531F3">
      <w:pPr>
        <w:spacing w:before="5" w:after="5"/>
        <w:ind w:left="5" w:right="5"/>
        <w:jc w:val="center"/>
      </w:pPr>
      <w:r>
        <w:rPr>
          <w:noProof/>
          <w:lang w:val="en-AU" w:eastAsia="en-AU"/>
        </w:rPr>
        <w:lastRenderedPageBreak/>
        <w:drawing>
          <wp:inline distT="0" distB="0" distL="0" distR="0">
            <wp:extent cx="5730875" cy="7106285"/>
            <wp:effectExtent l="0" t="0" r="0" b="0"/>
            <wp:docPr id="498" name="Filename hint" descr="Figure 86 Number of observations used to calculate all maps for the reporting year 2012/13 (May 2012 –April 2013) for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9" name="Filename hint"/>
                    <pic:cNvPicPr/>
                  </pic:nvPicPr>
                  <pic:blipFill>
                    <a:blip r:embed="rId103"/>
                    <a:stretch>
                      <a:fillRect/>
                    </a:stretch>
                  </pic:blipFill>
                  <pic:spPr>
                    <a:xfrm>
                      <a:off x="0" y="0"/>
                      <a:ext cx="5193805" cy="7635253"/>
                    </a:xfrm>
                    <a:prstGeom prst="rect">
                      <a:avLst/>
                    </a:prstGeom>
                  </pic:spPr>
                </pic:pic>
              </a:graphicData>
            </a:graphic>
          </wp:inline>
        </w:drawing>
      </w:r>
    </w:p>
    <w:p w:rsidR="00A531F3" w:rsidRDefault="00A531F3" w:rsidP="00A531F3">
      <w:pPr>
        <w:pStyle w:val="rPlotLegend"/>
      </w:pPr>
      <w:bookmarkStart w:id="379" w:name="_Toc422393280"/>
      <w:r>
        <w:t>Number of observations used to calculate all maps for the reporting year 2012/13 (May 2012 –April 2013) for the Wet Tropics region.</w:t>
      </w:r>
      <w:bookmarkEnd w:id="379"/>
    </w:p>
    <w:p w:rsidR="00A531F3" w:rsidRDefault="00A531F3" w:rsidP="00A531F3">
      <w:pPr>
        <w:spacing w:before="5" w:after="5"/>
        <w:ind w:left="5" w:right="5"/>
        <w:jc w:val="center"/>
      </w:pPr>
      <w:r>
        <w:rPr>
          <w:noProof/>
          <w:lang w:val="en-AU" w:eastAsia="en-AU"/>
        </w:rPr>
        <w:lastRenderedPageBreak/>
        <w:drawing>
          <wp:inline distT="0" distB="0" distL="0" distR="0">
            <wp:extent cx="5730875" cy="7106285"/>
            <wp:effectExtent l="0" t="0" r="0" b="0"/>
            <wp:docPr id="501" name="Filename hint" descr="Figure 87 Number of observations used to calculate all maps for the dry season 2012 (May - October) for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2" name="Filename hint"/>
                    <pic:cNvPicPr/>
                  </pic:nvPicPr>
                  <pic:blipFill>
                    <a:blip r:embed="rId104"/>
                    <a:stretch>
                      <a:fillRect/>
                    </a:stretch>
                  </pic:blipFill>
                  <pic:spPr>
                    <a:xfrm>
                      <a:off x="0" y="0"/>
                      <a:ext cx="5193805" cy="7635253"/>
                    </a:xfrm>
                    <a:prstGeom prst="rect">
                      <a:avLst/>
                    </a:prstGeom>
                  </pic:spPr>
                </pic:pic>
              </a:graphicData>
            </a:graphic>
          </wp:inline>
        </w:drawing>
      </w:r>
    </w:p>
    <w:p w:rsidR="00A531F3" w:rsidRDefault="00A531F3" w:rsidP="00A531F3">
      <w:pPr>
        <w:pStyle w:val="rPlotLegend"/>
      </w:pPr>
      <w:bookmarkStart w:id="380" w:name="_Toc422393281"/>
      <w:r>
        <w:t>Number of observations used to calculate all maps for the dry season 2012 (May - October) for the Wet Tropics region.</w:t>
      </w:r>
      <w:bookmarkEnd w:id="380"/>
    </w:p>
    <w:p w:rsidR="00A531F3" w:rsidRDefault="00A531F3" w:rsidP="00A531F3">
      <w:pPr>
        <w:spacing w:before="5" w:after="5"/>
        <w:ind w:left="5" w:right="5"/>
        <w:jc w:val="center"/>
      </w:pPr>
      <w:r>
        <w:rPr>
          <w:noProof/>
          <w:lang w:val="en-AU" w:eastAsia="en-AU"/>
        </w:rPr>
        <w:lastRenderedPageBreak/>
        <w:drawing>
          <wp:inline distT="0" distB="0" distL="0" distR="0">
            <wp:extent cx="5730875" cy="7106285"/>
            <wp:effectExtent l="0" t="0" r="0" b="0"/>
            <wp:docPr id="504" name="Filename hint" descr="Figure 88 Number of observations used to calculate all maps for the wet season 2012/20123 (November 2012 - April 2013) for the Wet Tropics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 name="Filename hint"/>
                    <pic:cNvPicPr/>
                  </pic:nvPicPr>
                  <pic:blipFill>
                    <a:blip r:embed="rId105"/>
                    <a:stretch>
                      <a:fillRect/>
                    </a:stretch>
                  </pic:blipFill>
                  <pic:spPr>
                    <a:xfrm>
                      <a:off x="0" y="0"/>
                      <a:ext cx="5193805" cy="7635253"/>
                    </a:xfrm>
                    <a:prstGeom prst="rect">
                      <a:avLst/>
                    </a:prstGeom>
                  </pic:spPr>
                </pic:pic>
              </a:graphicData>
            </a:graphic>
          </wp:inline>
        </w:drawing>
      </w:r>
    </w:p>
    <w:p w:rsidR="00A531F3" w:rsidRDefault="00A531F3" w:rsidP="00A531F3">
      <w:pPr>
        <w:pStyle w:val="rPlotLegend"/>
      </w:pPr>
      <w:bookmarkStart w:id="381" w:name="_Toc422393282"/>
      <w:r>
        <w:t>Number of observations used to calculate all maps for the wet season 2012/20123 (</w:t>
      </w:r>
      <w:r w:rsidR="003F3024">
        <w:t>November 2012</w:t>
      </w:r>
      <w:r>
        <w:t xml:space="preserve"> - April 2013) for the Wet Tropics region.</w:t>
      </w:r>
      <w:bookmarkEnd w:id="381"/>
    </w:p>
    <w:p w:rsidR="00A531F3" w:rsidRDefault="00A531F3" w:rsidP="00A531F3">
      <w:r>
        <w:br w:type="page"/>
      </w:r>
    </w:p>
    <w:p w:rsidR="00A531F3" w:rsidRDefault="00A531F3" w:rsidP="00A531F3">
      <w:pPr>
        <w:spacing w:before="5" w:after="5"/>
        <w:ind w:left="5" w:right="5"/>
        <w:jc w:val="center"/>
      </w:pPr>
      <w:r>
        <w:rPr>
          <w:noProof/>
          <w:lang w:val="en-AU" w:eastAsia="en-AU"/>
        </w:rPr>
        <w:lastRenderedPageBreak/>
        <w:drawing>
          <wp:inline distT="0" distB="0" distL="0" distR="0">
            <wp:extent cx="5730875" cy="3896995"/>
            <wp:effectExtent l="0" t="0" r="3175" b="0"/>
            <wp:docPr id="508" name="Filename hint" descr="Figure 89 Number of observations used to calculate all maps for the reporting year 2012/13 (May 2012 –April 2013) for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9" name="Filename hint"/>
                    <pic:cNvPicPr/>
                  </pic:nvPicPr>
                  <pic:blipFill>
                    <a:blip r:embed="rId106"/>
                    <a:stretch>
                      <a:fillRect/>
                    </a:stretch>
                  </pic:blipFill>
                  <pic:spPr>
                    <a:xfrm>
                      <a:off x="0" y="0"/>
                      <a:ext cx="5756275" cy="3895346"/>
                    </a:xfrm>
                    <a:prstGeom prst="rect">
                      <a:avLst/>
                    </a:prstGeom>
                  </pic:spPr>
                </pic:pic>
              </a:graphicData>
            </a:graphic>
          </wp:inline>
        </w:drawing>
      </w:r>
    </w:p>
    <w:p w:rsidR="00A531F3" w:rsidRDefault="00A531F3" w:rsidP="00A531F3">
      <w:pPr>
        <w:pStyle w:val="rPlotLegend"/>
      </w:pPr>
      <w:bookmarkStart w:id="382" w:name="_Toc422393283"/>
      <w:r>
        <w:t>Number of observations used to calculate all maps for the reporting year 2012/13 (May 2012 –April 2013) for the Burdekin region.</w:t>
      </w:r>
      <w:bookmarkEnd w:id="382"/>
    </w:p>
    <w:p w:rsidR="00A531F3" w:rsidRDefault="00A531F3" w:rsidP="00A531F3">
      <w:pPr>
        <w:spacing w:before="5" w:after="5"/>
        <w:ind w:left="5" w:right="5"/>
        <w:jc w:val="center"/>
      </w:pPr>
      <w:r>
        <w:rPr>
          <w:noProof/>
          <w:lang w:val="en-AU" w:eastAsia="en-AU"/>
        </w:rPr>
        <w:drawing>
          <wp:inline distT="0" distB="0" distL="0" distR="0">
            <wp:extent cx="5730875" cy="3896995"/>
            <wp:effectExtent l="0" t="0" r="3175" b="0"/>
            <wp:docPr id="511" name="Filename hint" descr="Figure 90 Number of observations used to calculate all maps for the dry season 2012 (May - October) for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 name="Filename hint"/>
                    <pic:cNvPicPr/>
                  </pic:nvPicPr>
                  <pic:blipFill>
                    <a:blip r:embed="rId107"/>
                    <a:stretch>
                      <a:fillRect/>
                    </a:stretch>
                  </pic:blipFill>
                  <pic:spPr>
                    <a:xfrm>
                      <a:off x="0" y="0"/>
                      <a:ext cx="5756275" cy="3895346"/>
                    </a:xfrm>
                    <a:prstGeom prst="rect">
                      <a:avLst/>
                    </a:prstGeom>
                  </pic:spPr>
                </pic:pic>
              </a:graphicData>
            </a:graphic>
          </wp:inline>
        </w:drawing>
      </w:r>
    </w:p>
    <w:p w:rsidR="00A531F3" w:rsidRDefault="00A531F3" w:rsidP="00A531F3">
      <w:pPr>
        <w:pStyle w:val="rPlotLegend"/>
      </w:pPr>
      <w:bookmarkStart w:id="383" w:name="_Toc422393284"/>
      <w:r>
        <w:t>Number of observations used to calculate all maps for the dry season 2012 (May - October) for the Burdekin region.</w:t>
      </w:r>
      <w:bookmarkEnd w:id="383"/>
    </w:p>
    <w:p w:rsidR="00A531F3" w:rsidRDefault="00A531F3" w:rsidP="00A531F3">
      <w:pPr>
        <w:spacing w:before="5" w:after="5"/>
        <w:ind w:left="5" w:right="5"/>
        <w:jc w:val="center"/>
      </w:pPr>
      <w:r>
        <w:rPr>
          <w:noProof/>
          <w:lang w:val="en-AU" w:eastAsia="en-AU"/>
        </w:rPr>
        <w:lastRenderedPageBreak/>
        <w:drawing>
          <wp:inline distT="0" distB="0" distL="0" distR="0">
            <wp:extent cx="5730875" cy="3896995"/>
            <wp:effectExtent l="0" t="0" r="3175" b="0"/>
            <wp:docPr id="514" name="Filename hint" descr="Figure 91 Number of observations used to calculate all maps for the wet season 2012/20123 (November 2012 - April 2013) for the Burdekin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 name="Filename hint"/>
                    <pic:cNvPicPr/>
                  </pic:nvPicPr>
                  <pic:blipFill>
                    <a:blip r:embed="rId108"/>
                    <a:stretch>
                      <a:fillRect/>
                    </a:stretch>
                  </pic:blipFill>
                  <pic:spPr>
                    <a:xfrm>
                      <a:off x="0" y="0"/>
                      <a:ext cx="5756275" cy="3895346"/>
                    </a:xfrm>
                    <a:prstGeom prst="rect">
                      <a:avLst/>
                    </a:prstGeom>
                  </pic:spPr>
                </pic:pic>
              </a:graphicData>
            </a:graphic>
          </wp:inline>
        </w:drawing>
      </w:r>
    </w:p>
    <w:p w:rsidR="00A531F3" w:rsidRDefault="00A531F3" w:rsidP="00A531F3">
      <w:pPr>
        <w:pStyle w:val="rPlotLegend"/>
      </w:pPr>
      <w:bookmarkStart w:id="384" w:name="_Toc422393285"/>
      <w:r>
        <w:t>Number of observations used to calculate all maps for the wet season 2012/20123 (</w:t>
      </w:r>
      <w:r w:rsidR="003F3024">
        <w:t>November 2012</w:t>
      </w:r>
      <w:r>
        <w:t xml:space="preserve"> - April 2013) for the Burdekin region.</w:t>
      </w:r>
      <w:bookmarkEnd w:id="384"/>
    </w:p>
    <w:p w:rsidR="00A531F3" w:rsidRDefault="00A531F3" w:rsidP="00A531F3">
      <w:r>
        <w:br w:type="page"/>
      </w:r>
    </w:p>
    <w:p w:rsidR="00A531F3" w:rsidRDefault="00A531F3" w:rsidP="00A531F3">
      <w:pPr>
        <w:spacing w:before="5" w:after="5"/>
        <w:ind w:left="5" w:right="5"/>
        <w:jc w:val="center"/>
      </w:pPr>
      <w:r>
        <w:rPr>
          <w:noProof/>
          <w:lang w:val="en-AU" w:eastAsia="en-AU"/>
        </w:rPr>
        <w:lastRenderedPageBreak/>
        <w:drawing>
          <wp:inline distT="0" distB="0" distL="0" distR="0">
            <wp:extent cx="5730875" cy="5409946"/>
            <wp:effectExtent l="0" t="0" r="3175" b="0"/>
            <wp:docPr id="518" name="Filename hint" descr="Figure 92 Number of observations used to calculate all maps for the reporting year 2012/13 (May 2012 –April 2013) for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 name="Filename hint"/>
                    <pic:cNvPicPr/>
                  </pic:nvPicPr>
                  <pic:blipFill>
                    <a:blip r:embed="rId109"/>
                    <a:stretch>
                      <a:fillRect/>
                    </a:stretch>
                  </pic:blipFill>
                  <pic:spPr>
                    <a:xfrm>
                      <a:off x="0" y="0"/>
                      <a:ext cx="5756275" cy="5279151"/>
                    </a:xfrm>
                    <a:prstGeom prst="rect">
                      <a:avLst/>
                    </a:prstGeom>
                  </pic:spPr>
                </pic:pic>
              </a:graphicData>
            </a:graphic>
          </wp:inline>
        </w:drawing>
      </w:r>
    </w:p>
    <w:p w:rsidR="00A531F3" w:rsidRDefault="00A531F3" w:rsidP="00A531F3">
      <w:pPr>
        <w:pStyle w:val="rPlotLegend"/>
      </w:pPr>
      <w:bookmarkStart w:id="385" w:name="_Toc422393286"/>
      <w:r>
        <w:t>Number of observations used to calculate all maps for the reporting year 2012/13 (May 2012 –April 2013) for the Mackay Whitsunday region.</w:t>
      </w:r>
      <w:bookmarkEnd w:id="385"/>
    </w:p>
    <w:p w:rsidR="00A531F3" w:rsidRDefault="00A531F3" w:rsidP="00A531F3">
      <w:pPr>
        <w:spacing w:before="5" w:after="5"/>
        <w:ind w:left="5" w:right="5"/>
        <w:jc w:val="center"/>
      </w:pPr>
      <w:r>
        <w:rPr>
          <w:noProof/>
          <w:lang w:val="en-AU" w:eastAsia="en-AU"/>
        </w:rPr>
        <w:lastRenderedPageBreak/>
        <w:drawing>
          <wp:inline distT="0" distB="0" distL="0" distR="0">
            <wp:extent cx="5730875" cy="5409946"/>
            <wp:effectExtent l="0" t="0" r="3175" b="0"/>
            <wp:docPr id="521" name="Filename hint" descr="Figure 93 Number of observations used to calculate all maps for the dry season 2012 (May - October) for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 name="Filename hint"/>
                    <pic:cNvPicPr/>
                  </pic:nvPicPr>
                  <pic:blipFill>
                    <a:blip r:embed="rId110"/>
                    <a:stretch>
                      <a:fillRect/>
                    </a:stretch>
                  </pic:blipFill>
                  <pic:spPr>
                    <a:xfrm>
                      <a:off x="0" y="0"/>
                      <a:ext cx="5756275" cy="5279151"/>
                    </a:xfrm>
                    <a:prstGeom prst="rect">
                      <a:avLst/>
                    </a:prstGeom>
                  </pic:spPr>
                </pic:pic>
              </a:graphicData>
            </a:graphic>
          </wp:inline>
        </w:drawing>
      </w:r>
    </w:p>
    <w:p w:rsidR="00A531F3" w:rsidRDefault="00A531F3" w:rsidP="00A531F3">
      <w:pPr>
        <w:pStyle w:val="rPlotLegend"/>
      </w:pPr>
      <w:bookmarkStart w:id="386" w:name="_Toc422393287"/>
      <w:r>
        <w:t>Number of observations used to calculate all maps for the dry season 2012 (May - October) for the Mackay Whitsunday region.</w:t>
      </w:r>
      <w:bookmarkEnd w:id="386"/>
    </w:p>
    <w:p w:rsidR="00A531F3" w:rsidRDefault="00A531F3" w:rsidP="00A531F3">
      <w:pPr>
        <w:spacing w:before="5" w:after="5"/>
        <w:ind w:left="5" w:right="5"/>
        <w:jc w:val="center"/>
      </w:pPr>
      <w:r>
        <w:rPr>
          <w:noProof/>
          <w:lang w:val="en-AU" w:eastAsia="en-AU"/>
        </w:rPr>
        <w:lastRenderedPageBreak/>
        <w:drawing>
          <wp:inline distT="0" distB="0" distL="0" distR="0">
            <wp:extent cx="5730875" cy="5409946"/>
            <wp:effectExtent l="0" t="0" r="3175" b="0"/>
            <wp:docPr id="524" name="Filename hint" descr="Figure 94 Number of observations used to calculate all maps for the wet season 2012/20123 (November 2012 - April 2013) for the Mackay Whitsunda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 name="Filename hint"/>
                    <pic:cNvPicPr/>
                  </pic:nvPicPr>
                  <pic:blipFill>
                    <a:blip r:embed="rId111"/>
                    <a:stretch>
                      <a:fillRect/>
                    </a:stretch>
                  </pic:blipFill>
                  <pic:spPr>
                    <a:xfrm>
                      <a:off x="0" y="0"/>
                      <a:ext cx="5756275" cy="5279151"/>
                    </a:xfrm>
                    <a:prstGeom prst="rect">
                      <a:avLst/>
                    </a:prstGeom>
                  </pic:spPr>
                </pic:pic>
              </a:graphicData>
            </a:graphic>
          </wp:inline>
        </w:drawing>
      </w:r>
    </w:p>
    <w:p w:rsidR="00A531F3" w:rsidRDefault="00A531F3" w:rsidP="00A531F3">
      <w:pPr>
        <w:pStyle w:val="rPlotLegend"/>
      </w:pPr>
      <w:bookmarkStart w:id="387" w:name="_Toc422393288"/>
      <w:r>
        <w:t>Number of observations used to calculate all maps for the wet season 2012/20123 (</w:t>
      </w:r>
      <w:r w:rsidR="003F3024">
        <w:t>November 2012</w:t>
      </w:r>
      <w:r>
        <w:t xml:space="preserve"> - April 2013) for the Mackay Whitsunday region.</w:t>
      </w:r>
      <w:bookmarkEnd w:id="387"/>
    </w:p>
    <w:p w:rsidR="00A531F3" w:rsidRDefault="00A531F3" w:rsidP="00A531F3">
      <w:r>
        <w:br w:type="page"/>
      </w:r>
    </w:p>
    <w:p w:rsidR="00A531F3" w:rsidRDefault="00A531F3" w:rsidP="00A531F3">
      <w:pPr>
        <w:spacing w:before="5" w:after="5"/>
        <w:ind w:left="5" w:right="5"/>
        <w:jc w:val="center"/>
      </w:pPr>
      <w:r>
        <w:rPr>
          <w:noProof/>
          <w:lang w:val="en-AU" w:eastAsia="en-AU"/>
        </w:rPr>
        <w:lastRenderedPageBreak/>
        <w:drawing>
          <wp:inline distT="0" distB="0" distL="0" distR="0">
            <wp:extent cx="5730875" cy="5501640"/>
            <wp:effectExtent l="0" t="0" r="3175" b="0"/>
            <wp:docPr id="528" name="Filename hint" descr="Figure 95 Number of observations used to calculate all maps for the reporting year 2012/13 (May 2012 –April 2013) for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 name="Filename hint"/>
                    <pic:cNvPicPr/>
                  </pic:nvPicPr>
                  <pic:blipFill>
                    <a:blip r:embed="rId112"/>
                    <a:stretch>
                      <a:fillRect/>
                    </a:stretch>
                  </pic:blipFill>
                  <pic:spPr>
                    <a:xfrm>
                      <a:off x="0" y="0"/>
                      <a:ext cx="5756275" cy="5423783"/>
                    </a:xfrm>
                    <a:prstGeom prst="rect">
                      <a:avLst/>
                    </a:prstGeom>
                  </pic:spPr>
                </pic:pic>
              </a:graphicData>
            </a:graphic>
          </wp:inline>
        </w:drawing>
      </w:r>
    </w:p>
    <w:p w:rsidR="00A531F3" w:rsidRDefault="00A531F3" w:rsidP="00A531F3">
      <w:pPr>
        <w:pStyle w:val="rPlotLegend"/>
      </w:pPr>
      <w:bookmarkStart w:id="388" w:name="_Toc422393289"/>
      <w:r>
        <w:t>Number of observations used to calculate all maps for the reporting year 2012/13 (May 2012 –April 2013) for the Fitzroy region.</w:t>
      </w:r>
      <w:bookmarkEnd w:id="388"/>
    </w:p>
    <w:p w:rsidR="00A531F3" w:rsidRDefault="00A531F3" w:rsidP="00A531F3">
      <w:pPr>
        <w:spacing w:before="5" w:after="5"/>
        <w:ind w:left="5" w:right="5"/>
        <w:jc w:val="center"/>
      </w:pPr>
      <w:r>
        <w:rPr>
          <w:noProof/>
          <w:lang w:val="en-AU" w:eastAsia="en-AU"/>
        </w:rPr>
        <w:lastRenderedPageBreak/>
        <w:drawing>
          <wp:inline distT="0" distB="0" distL="0" distR="0">
            <wp:extent cx="5730875" cy="5501640"/>
            <wp:effectExtent l="0" t="0" r="3175" b="0"/>
            <wp:docPr id="531" name="Filename hint" descr="Figure 96 Number of observations used to calculate all maps for the dry season 2012 (May - October) for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 name="Filename hint"/>
                    <pic:cNvPicPr/>
                  </pic:nvPicPr>
                  <pic:blipFill>
                    <a:blip r:embed="rId113"/>
                    <a:stretch>
                      <a:fillRect/>
                    </a:stretch>
                  </pic:blipFill>
                  <pic:spPr>
                    <a:xfrm>
                      <a:off x="0" y="0"/>
                      <a:ext cx="5756275" cy="5423783"/>
                    </a:xfrm>
                    <a:prstGeom prst="rect">
                      <a:avLst/>
                    </a:prstGeom>
                  </pic:spPr>
                </pic:pic>
              </a:graphicData>
            </a:graphic>
          </wp:inline>
        </w:drawing>
      </w:r>
    </w:p>
    <w:p w:rsidR="00A531F3" w:rsidRDefault="00A531F3" w:rsidP="00A531F3">
      <w:pPr>
        <w:pStyle w:val="rPlotLegend"/>
      </w:pPr>
      <w:bookmarkStart w:id="389" w:name="_Toc422393290"/>
      <w:r>
        <w:t>Number of observations used to calculate all maps for the dry season 2012 (May - October) for the Fitzroy region.</w:t>
      </w:r>
      <w:bookmarkEnd w:id="389"/>
    </w:p>
    <w:p w:rsidR="00A531F3" w:rsidRDefault="00A531F3" w:rsidP="00A531F3">
      <w:pPr>
        <w:spacing w:before="5" w:after="5"/>
        <w:ind w:left="5" w:right="5"/>
        <w:jc w:val="center"/>
      </w:pPr>
      <w:r>
        <w:rPr>
          <w:noProof/>
          <w:lang w:val="en-AU" w:eastAsia="en-AU"/>
        </w:rPr>
        <w:lastRenderedPageBreak/>
        <w:drawing>
          <wp:inline distT="0" distB="0" distL="0" distR="0">
            <wp:extent cx="5730875" cy="5501640"/>
            <wp:effectExtent l="0" t="0" r="3175" b="0"/>
            <wp:docPr id="534" name="Filename hint" descr="Figure 97 Number of observations used to calculate all maps for the wet season 2012/20123 (November 2012 - April 2013) for the Fitzro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5" name="Filename hint"/>
                    <pic:cNvPicPr/>
                  </pic:nvPicPr>
                  <pic:blipFill>
                    <a:blip r:embed="rId114"/>
                    <a:stretch>
                      <a:fillRect/>
                    </a:stretch>
                  </pic:blipFill>
                  <pic:spPr>
                    <a:xfrm>
                      <a:off x="0" y="0"/>
                      <a:ext cx="5756275" cy="5423783"/>
                    </a:xfrm>
                    <a:prstGeom prst="rect">
                      <a:avLst/>
                    </a:prstGeom>
                  </pic:spPr>
                </pic:pic>
              </a:graphicData>
            </a:graphic>
          </wp:inline>
        </w:drawing>
      </w:r>
    </w:p>
    <w:p w:rsidR="00A531F3" w:rsidRDefault="00A531F3" w:rsidP="00A531F3">
      <w:pPr>
        <w:pStyle w:val="rPlotLegend"/>
      </w:pPr>
      <w:bookmarkStart w:id="390" w:name="_Toc422393291"/>
      <w:r>
        <w:t>Number of observations used to calculate all maps for the wet season 2012/20123 (</w:t>
      </w:r>
      <w:r w:rsidR="003F3024">
        <w:t>November 2012</w:t>
      </w:r>
      <w:r>
        <w:t xml:space="preserve"> - April 2013) for the Fitzroy region.</w:t>
      </w:r>
      <w:bookmarkEnd w:id="390"/>
    </w:p>
    <w:p w:rsidR="00A531F3" w:rsidRDefault="00A531F3" w:rsidP="00A531F3">
      <w:r>
        <w:br w:type="page"/>
      </w:r>
    </w:p>
    <w:p w:rsidR="00A531F3" w:rsidRDefault="00A531F3" w:rsidP="00A531F3">
      <w:pPr>
        <w:spacing w:before="5" w:after="5"/>
        <w:ind w:left="5" w:right="5"/>
        <w:jc w:val="center"/>
      </w:pPr>
      <w:r>
        <w:rPr>
          <w:noProof/>
          <w:lang w:val="en-AU" w:eastAsia="en-AU"/>
        </w:rPr>
        <w:lastRenderedPageBreak/>
        <w:drawing>
          <wp:inline distT="0" distB="0" distL="0" distR="0">
            <wp:extent cx="5730875" cy="6418580"/>
            <wp:effectExtent l="0" t="0" r="3175" b="0"/>
            <wp:docPr id="538" name="Filename hint" descr="Figure 98 Number of observations used to calculate all maps for the reporting year 2012/13 (May 2012 –April 2013) for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9" name="Filename hint"/>
                    <pic:cNvPicPr/>
                  </pic:nvPicPr>
                  <pic:blipFill>
                    <a:blip r:embed="rId115"/>
                    <a:stretch>
                      <a:fillRect/>
                    </a:stretch>
                  </pic:blipFill>
                  <pic:spPr>
                    <a:xfrm>
                      <a:off x="0" y="0"/>
                      <a:ext cx="5756275" cy="6245426"/>
                    </a:xfrm>
                    <a:prstGeom prst="rect">
                      <a:avLst/>
                    </a:prstGeom>
                  </pic:spPr>
                </pic:pic>
              </a:graphicData>
            </a:graphic>
          </wp:inline>
        </w:drawing>
      </w:r>
    </w:p>
    <w:p w:rsidR="00A531F3" w:rsidRDefault="00A531F3" w:rsidP="00A531F3">
      <w:pPr>
        <w:pStyle w:val="rPlotLegend"/>
      </w:pPr>
      <w:bookmarkStart w:id="391" w:name="_Toc422393292"/>
      <w:r>
        <w:t>Number of observations used to calculate all maps for the reporting year 2012/13 (May 2012 –April 2013) for the Burnett Mary region.</w:t>
      </w:r>
      <w:bookmarkEnd w:id="391"/>
    </w:p>
    <w:p w:rsidR="00A531F3" w:rsidRDefault="00A531F3" w:rsidP="00A531F3">
      <w:pPr>
        <w:spacing w:before="5" w:after="5"/>
        <w:ind w:left="5" w:right="5"/>
        <w:jc w:val="center"/>
      </w:pPr>
      <w:r>
        <w:rPr>
          <w:noProof/>
          <w:lang w:val="en-AU" w:eastAsia="en-AU"/>
        </w:rPr>
        <w:lastRenderedPageBreak/>
        <w:drawing>
          <wp:inline distT="0" distB="0" distL="0" distR="0">
            <wp:extent cx="5730875" cy="6418580"/>
            <wp:effectExtent l="0" t="0" r="3175" b="0"/>
            <wp:docPr id="541" name="Filename hint" descr="Figure 99 Number of observations used to calculate all maps for the dry season 2012 (May - October) for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 name="Filename hint"/>
                    <pic:cNvPicPr/>
                  </pic:nvPicPr>
                  <pic:blipFill>
                    <a:blip r:embed="rId116"/>
                    <a:stretch>
                      <a:fillRect/>
                    </a:stretch>
                  </pic:blipFill>
                  <pic:spPr>
                    <a:xfrm>
                      <a:off x="0" y="0"/>
                      <a:ext cx="5756275" cy="6245426"/>
                    </a:xfrm>
                    <a:prstGeom prst="rect">
                      <a:avLst/>
                    </a:prstGeom>
                  </pic:spPr>
                </pic:pic>
              </a:graphicData>
            </a:graphic>
          </wp:inline>
        </w:drawing>
      </w:r>
    </w:p>
    <w:p w:rsidR="00A531F3" w:rsidRDefault="00A531F3" w:rsidP="00A531F3">
      <w:pPr>
        <w:pStyle w:val="rPlotLegend"/>
      </w:pPr>
      <w:bookmarkStart w:id="392" w:name="_Toc422393293"/>
      <w:r>
        <w:t>Number of observations used to calculate all maps for the dry season 2012 (May - October) for the Burnett Mary region.</w:t>
      </w:r>
      <w:bookmarkEnd w:id="392"/>
    </w:p>
    <w:p w:rsidR="00A531F3" w:rsidRDefault="00A531F3" w:rsidP="00A531F3">
      <w:pPr>
        <w:spacing w:before="5" w:after="5"/>
        <w:ind w:left="5" w:right="5"/>
        <w:jc w:val="center"/>
      </w:pPr>
      <w:r>
        <w:rPr>
          <w:noProof/>
          <w:lang w:val="en-AU" w:eastAsia="en-AU"/>
        </w:rPr>
        <w:lastRenderedPageBreak/>
        <w:drawing>
          <wp:inline distT="0" distB="0" distL="0" distR="0">
            <wp:extent cx="5730875" cy="6418580"/>
            <wp:effectExtent l="0" t="0" r="3175" b="0"/>
            <wp:docPr id="544" name="Filename hint" descr="Figure 100 Number of observations used to calculate all maps for the wet season 2012/2013 (November 2012 - April 2013) for the Burnett Mary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5" name="Filename hint"/>
                    <pic:cNvPicPr/>
                  </pic:nvPicPr>
                  <pic:blipFill>
                    <a:blip r:embed="rId117"/>
                    <a:stretch>
                      <a:fillRect/>
                    </a:stretch>
                  </pic:blipFill>
                  <pic:spPr>
                    <a:xfrm>
                      <a:off x="0" y="0"/>
                      <a:ext cx="5756275" cy="6245426"/>
                    </a:xfrm>
                    <a:prstGeom prst="rect">
                      <a:avLst/>
                    </a:prstGeom>
                  </pic:spPr>
                </pic:pic>
              </a:graphicData>
            </a:graphic>
          </wp:inline>
        </w:drawing>
      </w:r>
    </w:p>
    <w:p w:rsidR="00A531F3" w:rsidRDefault="00A531F3" w:rsidP="007E69D7">
      <w:pPr>
        <w:pStyle w:val="rPlotLegend"/>
      </w:pPr>
      <w:bookmarkStart w:id="393" w:name="_Toc422393294"/>
      <w:r>
        <w:t>Number of observations used to calculate all maps for the wet season 2012/2013 (</w:t>
      </w:r>
      <w:r w:rsidR="003F3024">
        <w:t>November 2012</w:t>
      </w:r>
      <w:r>
        <w:t xml:space="preserve"> - April 2013) for the Burnett Mary region.</w:t>
      </w:r>
      <w:bookmarkEnd w:id="393"/>
    </w:p>
    <w:p w:rsidR="00A531F3" w:rsidRPr="00A531F3" w:rsidRDefault="00A531F3" w:rsidP="00A531F3">
      <w:r>
        <w:br w:type="page"/>
      </w:r>
    </w:p>
    <w:p w:rsidR="00C906B5" w:rsidRDefault="00C906B5" w:rsidP="002F2E3D">
      <w:pPr>
        <w:pStyle w:val="Heading2"/>
      </w:pPr>
      <w:bookmarkStart w:id="394" w:name="_Ref269322013"/>
      <w:bookmarkStart w:id="395" w:name="_Toc422393145"/>
      <w:r>
        <w:lastRenderedPageBreak/>
        <w:t>Seasonal Regional reports</w:t>
      </w:r>
      <w:bookmarkEnd w:id="394"/>
      <w:bookmarkEnd w:id="395"/>
    </w:p>
    <w:p w:rsidR="00B804C8" w:rsidRDefault="00B804C8" w:rsidP="00B804C8">
      <w:pPr>
        <w:pStyle w:val="Heading3"/>
      </w:pPr>
      <w:bookmarkStart w:id="396" w:name="_Toc422393146"/>
      <w:r>
        <w:t>Seasonal Regional reports: Cape York region</w:t>
      </w:r>
      <w:bookmarkEnd w:id="396"/>
    </w:p>
    <w:p w:rsidR="00B804C8" w:rsidRPr="00B804C8" w:rsidRDefault="00B804C8" w:rsidP="00B804C8"/>
    <w:p w:rsidR="00C906B5" w:rsidRDefault="00C906B5" w:rsidP="00C906B5">
      <w:pPr>
        <w:pStyle w:val="rTableLegend"/>
      </w:pPr>
      <w:bookmarkStart w:id="397" w:name="_Ref267755558"/>
      <w:bookmarkStart w:id="398" w:name="_Toc422393172"/>
      <w:r>
        <w:t>Summary of the exceedance maps for Chlorophyll-a for the dry and wet season for the Cape York region.</w:t>
      </w:r>
      <w:bookmarkEnd w:id="397"/>
      <w:bookmarkEnd w:id="398"/>
    </w:p>
    <w:tbl>
      <w:tblPr>
        <w:tblW w:w="0" w:type="auto"/>
        <w:tblLook w:val="04A0" w:firstRow="1" w:lastRow="0" w:firstColumn="1" w:lastColumn="0" w:noHBand="0" w:noVBand="1"/>
        <w:tblDescription w:val="Table 20 Summary of the exceedance maps for Chlorophyll-a for the dry and wet season for the Cape York region."/>
      </w:tblPr>
      <w:tblGrid>
        <w:gridCol w:w="967"/>
        <w:gridCol w:w="832"/>
        <w:gridCol w:w="1031"/>
        <w:gridCol w:w="1154"/>
        <w:gridCol w:w="714"/>
        <w:gridCol w:w="817"/>
        <w:gridCol w:w="905"/>
        <w:gridCol w:w="1154"/>
        <w:gridCol w:w="714"/>
        <w:gridCol w:w="817"/>
      </w:tblGrid>
      <w:tr w:rsidR="00C906B5" w:rsidTr="00C906B5">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rPr>
              <w:t>01-Nov-2012_30-Apr-2013</w:t>
            </w:r>
          </w:p>
        </w:tc>
      </w:tr>
      <w:tr w:rsidR="00C906B5" w:rsidTr="00C906B5">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Median &gt; trigger</w:t>
            </w:r>
          </w:p>
        </w:tc>
      </w:tr>
      <w:tr w:rsidR="00C906B5" w:rsidTr="00C906B5">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4363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124338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1138743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93%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75788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1134380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41%</w:t>
            </w:r>
          </w:p>
        </w:tc>
      </w:tr>
      <w:tr w:rsidR="00C906B5" w:rsidTr="00C906B5">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10686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389806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2789046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251982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2778360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4%</w:t>
            </w:r>
          </w:p>
        </w:tc>
      </w:tr>
      <w:tr w:rsidR="00C906B5" w:rsidTr="00C906B5">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63092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1326953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16467012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992321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sz w:val="24"/>
              </w:rPr>
              <w:t>16403920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781716">
            <w:pPr>
              <w:spacing w:before="3" w:after="3"/>
              <w:ind w:left="3" w:right="3"/>
              <w:jc w:val="right"/>
              <w:rPr>
                <w:rFonts w:asciiTheme="majorHAnsi" w:eastAsiaTheme="majorEastAsia" w:hAnsiTheme="majorHAnsi" w:cstheme="majorBidi"/>
                <w:b/>
                <w:bCs/>
                <w:i/>
                <w:iCs/>
                <w:color w:val="000000" w:themeColor="text1"/>
              </w:rPr>
            </w:pPr>
            <w:r>
              <w:rPr>
                <w:rFonts w:ascii="Helvetica" w:hAnsi="Helvetica" w:cs="Helvetica"/>
                <w:color w:val="000000"/>
              </w:rPr>
              <w:t>0%</w:t>
            </w:r>
          </w:p>
        </w:tc>
      </w:tr>
    </w:tbl>
    <w:p w:rsidR="00C906B5" w:rsidRDefault="00C906B5" w:rsidP="00C906B5"/>
    <w:p w:rsidR="00C906B5" w:rsidRDefault="00C906B5" w:rsidP="00C906B5">
      <w:pPr>
        <w:pStyle w:val="rTableLegend"/>
      </w:pPr>
      <w:bookmarkStart w:id="399" w:name="_Ref267755563"/>
      <w:bookmarkStart w:id="400" w:name="_Toc422393173"/>
      <w:r>
        <w:t>Summary of the exceedance maps for Non-algal particulate matter (NAP as a measure of TSS) for the dry and wet season for the Cape York region.</w:t>
      </w:r>
      <w:bookmarkEnd w:id="399"/>
      <w:bookmarkEnd w:id="400"/>
    </w:p>
    <w:tbl>
      <w:tblPr>
        <w:tblW w:w="0" w:type="auto"/>
        <w:tblLook w:val="04A0" w:firstRow="1" w:lastRow="0" w:firstColumn="1" w:lastColumn="0" w:noHBand="0" w:noVBand="1"/>
        <w:tblDescription w:val="Table 21 Summary of the exceedance maps for Non-algal particulate matter (NAP as a measure of TSS) for the dry and wet season for the Cape York region."/>
      </w:tblPr>
      <w:tblGrid>
        <w:gridCol w:w="967"/>
        <w:gridCol w:w="832"/>
        <w:gridCol w:w="1031"/>
        <w:gridCol w:w="1154"/>
        <w:gridCol w:w="714"/>
        <w:gridCol w:w="817"/>
        <w:gridCol w:w="905"/>
        <w:gridCol w:w="1154"/>
        <w:gridCol w:w="714"/>
        <w:gridCol w:w="817"/>
      </w:tblGrid>
      <w:tr w:rsidR="00C906B5" w:rsidTr="00C906B5">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rPr>
              <w:t>01-Nov-2012_30-Apr-2013</w:t>
            </w:r>
          </w:p>
        </w:tc>
      </w:tr>
      <w:tr w:rsidR="00C906B5" w:rsidTr="00C906B5">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1" w:after="1"/>
              <w:ind w:left="1" w:right="1"/>
              <w:jc w:val="center"/>
            </w:pPr>
            <w:r>
              <w:rPr>
                <w:rFonts w:ascii="Helvetica" w:hAnsi="Helvetica" w:cs="Helvetica"/>
                <w:color w:val="000000"/>
              </w:rPr>
              <w:t>Median &gt; trigger</w:t>
            </w:r>
          </w:p>
        </w:tc>
      </w:tr>
      <w:tr w:rsidR="00C906B5"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4363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124338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1138743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75788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1134380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10%</w:t>
            </w:r>
          </w:p>
        </w:tc>
      </w:tr>
      <w:tr w:rsidR="00C906B5"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10686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389806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2789046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251982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2778360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0%</w:t>
            </w:r>
          </w:p>
        </w:tc>
      </w:tr>
      <w:tr w:rsidR="00C906B5"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C906B5">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63092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1326953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16467012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992321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sz w:val="24"/>
              </w:rPr>
              <w:t>16403920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C906B5" w:rsidRDefault="00C906B5" w:rsidP="00855446">
            <w:pPr>
              <w:spacing w:before="3" w:after="3"/>
              <w:ind w:left="3" w:right="3"/>
              <w:jc w:val="right"/>
            </w:pPr>
            <w:r>
              <w:rPr>
                <w:rFonts w:ascii="Helvetica" w:hAnsi="Helvetica" w:cs="Helvetica"/>
                <w:color w:val="000000"/>
              </w:rPr>
              <w:t>1%</w:t>
            </w:r>
          </w:p>
        </w:tc>
      </w:tr>
    </w:tbl>
    <w:p w:rsidR="00C906B5" w:rsidRDefault="00C906B5" w:rsidP="00C906B5"/>
    <w:p w:rsidR="00C906B5" w:rsidRPr="00C906B5" w:rsidRDefault="00C906B5" w:rsidP="00C906B5"/>
    <w:p w:rsidR="00C906B5" w:rsidRDefault="00C906B5" w:rsidP="00C906B5">
      <w:pPr>
        <w:spacing w:before="5" w:after="5"/>
        <w:ind w:left="5" w:right="5"/>
        <w:jc w:val="center"/>
      </w:pPr>
      <w:r>
        <w:rPr>
          <w:noProof/>
          <w:lang w:val="en-AU" w:eastAsia="en-AU"/>
        </w:rPr>
        <w:lastRenderedPageBreak/>
        <w:drawing>
          <wp:inline distT="0" distB="0" distL="0" distR="0">
            <wp:extent cx="5730875" cy="7106285"/>
            <wp:effectExtent l="0" t="0" r="0" b="0"/>
            <wp:docPr id="80" name="Filename hint" descr="Figure 101 Chlorophyll-a mean maps for the dry and wet season for the Cape York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Filename hint"/>
                    <pic:cNvPicPr/>
                  </pic:nvPicPr>
                  <pic:blipFill>
                    <a:blip r:embed="rId118"/>
                    <a:stretch>
                      <a:fillRect/>
                    </a:stretch>
                  </pic:blipFill>
                  <pic:spPr>
                    <a:xfrm>
                      <a:off x="0" y="0"/>
                      <a:ext cx="5756275" cy="7158362"/>
                    </a:xfrm>
                    <a:prstGeom prst="rect">
                      <a:avLst/>
                    </a:prstGeom>
                  </pic:spPr>
                </pic:pic>
              </a:graphicData>
            </a:graphic>
          </wp:inline>
        </w:drawing>
      </w:r>
    </w:p>
    <w:p w:rsidR="00C906B5" w:rsidRDefault="00C906B5" w:rsidP="00C906B5">
      <w:pPr>
        <w:pStyle w:val="rPlotLegend"/>
      </w:pPr>
      <w:bookmarkStart w:id="401" w:name="_Ref267755567"/>
      <w:bookmarkStart w:id="402" w:name="_Toc422393295"/>
      <w:r>
        <w:t>Chlorophyll-a mean maps for the dry and wet season for the Cape York region. Mean for the dry season 2012 (May - October),</w:t>
      </w:r>
      <w:bookmarkEnd w:id="401"/>
      <w:bookmarkEnd w:id="402"/>
    </w:p>
    <w:p w:rsidR="00C906B5" w:rsidRDefault="00C906B5" w:rsidP="00C906B5">
      <w:pPr>
        <w:spacing w:before="5" w:after="5"/>
        <w:ind w:left="5" w:right="5"/>
        <w:jc w:val="center"/>
      </w:pPr>
      <w:r>
        <w:rPr>
          <w:noProof/>
          <w:lang w:val="en-AU" w:eastAsia="en-AU"/>
        </w:rPr>
        <w:lastRenderedPageBreak/>
        <w:drawing>
          <wp:inline distT="0" distB="0" distL="0" distR="0">
            <wp:extent cx="5730875" cy="7106285"/>
            <wp:effectExtent l="0" t="0" r="0" b="0"/>
            <wp:docPr id="83" name="Filename hint" descr="Figure 102 Chlorophyll-a mean maps for the dry and wet season for the Cape York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Filename hint"/>
                    <pic:cNvPicPr/>
                  </pic:nvPicPr>
                  <pic:blipFill>
                    <a:blip r:embed="rId119"/>
                    <a:stretch>
                      <a:fillRect/>
                    </a:stretch>
                  </pic:blipFill>
                  <pic:spPr>
                    <a:xfrm>
                      <a:off x="0" y="0"/>
                      <a:ext cx="5756275" cy="7158362"/>
                    </a:xfrm>
                    <a:prstGeom prst="rect">
                      <a:avLst/>
                    </a:prstGeom>
                  </pic:spPr>
                </pic:pic>
              </a:graphicData>
            </a:graphic>
          </wp:inline>
        </w:drawing>
      </w:r>
    </w:p>
    <w:p w:rsidR="00C906B5" w:rsidRDefault="00C906B5" w:rsidP="00C906B5">
      <w:pPr>
        <w:pStyle w:val="rPlotLegend"/>
      </w:pPr>
      <w:bookmarkStart w:id="403" w:name="_Ref267755569"/>
      <w:bookmarkStart w:id="404" w:name="_Toc422393296"/>
      <w:r>
        <w:t>Chlorophyll-a mean maps for the dry and wet season for the Cape York region. Mean for the wet season 2012/20123 (</w:t>
      </w:r>
      <w:r w:rsidR="003F3024">
        <w:t>November 2012</w:t>
      </w:r>
      <w:r>
        <w:t xml:space="preserve"> - April 2013).</w:t>
      </w:r>
      <w:bookmarkEnd w:id="403"/>
      <w:bookmarkEnd w:id="404"/>
    </w:p>
    <w:p w:rsidR="00C906B5" w:rsidRDefault="00C906B5" w:rsidP="00C906B5">
      <w:r>
        <w:br w:type="page"/>
      </w:r>
    </w:p>
    <w:p w:rsidR="00C906B5" w:rsidRDefault="00C906B5" w:rsidP="00C906B5">
      <w:pPr>
        <w:spacing w:before="5" w:after="5"/>
        <w:ind w:left="5" w:right="5"/>
        <w:jc w:val="center"/>
      </w:pPr>
      <w:r>
        <w:rPr>
          <w:noProof/>
          <w:lang w:val="en-AU" w:eastAsia="en-AU"/>
        </w:rPr>
        <w:lastRenderedPageBreak/>
        <w:drawing>
          <wp:inline distT="0" distB="0" distL="0" distR="0">
            <wp:extent cx="5730875" cy="7106285"/>
            <wp:effectExtent l="0" t="0" r="0" b="0"/>
            <wp:docPr id="87" name="Filename hint" descr="Figure 103 Non-algal particulate matter (NAP as a measure of TSS)mean maps for the dry and wet season for the Cape York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 name="Filename hint"/>
                    <pic:cNvPicPr/>
                  </pic:nvPicPr>
                  <pic:blipFill>
                    <a:blip r:embed="rId120"/>
                    <a:stretch>
                      <a:fillRect/>
                    </a:stretch>
                  </pic:blipFill>
                  <pic:spPr>
                    <a:xfrm>
                      <a:off x="0" y="0"/>
                      <a:ext cx="5756275" cy="7158362"/>
                    </a:xfrm>
                    <a:prstGeom prst="rect">
                      <a:avLst/>
                    </a:prstGeom>
                  </pic:spPr>
                </pic:pic>
              </a:graphicData>
            </a:graphic>
          </wp:inline>
        </w:drawing>
      </w:r>
    </w:p>
    <w:p w:rsidR="00C906B5" w:rsidRDefault="00C906B5" w:rsidP="00C906B5">
      <w:pPr>
        <w:pStyle w:val="rPlotLegend"/>
      </w:pPr>
      <w:bookmarkStart w:id="405" w:name="_Ref267755576"/>
      <w:bookmarkStart w:id="406" w:name="_Toc422393297"/>
      <w:r>
        <w:t>Non-algal particulate matter (NAP as a measure of TSS)mean maps for the dry and wet season for the Cape York region. Mean for the dry season 2012 (May - October),</w:t>
      </w:r>
      <w:bookmarkEnd w:id="405"/>
      <w:bookmarkEnd w:id="406"/>
    </w:p>
    <w:p w:rsidR="00C906B5" w:rsidRDefault="00C906B5" w:rsidP="00C906B5">
      <w:pPr>
        <w:spacing w:before="5" w:after="5"/>
        <w:ind w:left="5" w:right="5"/>
        <w:jc w:val="center"/>
      </w:pPr>
      <w:r>
        <w:rPr>
          <w:noProof/>
          <w:lang w:val="en-AU" w:eastAsia="en-AU"/>
        </w:rPr>
        <w:lastRenderedPageBreak/>
        <w:drawing>
          <wp:inline distT="0" distB="0" distL="0" distR="0">
            <wp:extent cx="5730875" cy="7106285"/>
            <wp:effectExtent l="0" t="0" r="0" b="0"/>
            <wp:docPr id="90" name="Filename hint" descr="Alternativ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Filename hint"/>
                    <pic:cNvPicPr/>
                  </pic:nvPicPr>
                  <pic:blipFill>
                    <a:blip r:embed="rId121"/>
                    <a:stretch>
                      <a:fillRect/>
                    </a:stretch>
                  </pic:blipFill>
                  <pic:spPr>
                    <a:xfrm>
                      <a:off x="0" y="0"/>
                      <a:ext cx="5756275" cy="7158362"/>
                    </a:xfrm>
                    <a:prstGeom prst="rect">
                      <a:avLst/>
                    </a:prstGeom>
                  </pic:spPr>
                </pic:pic>
              </a:graphicData>
            </a:graphic>
          </wp:inline>
        </w:drawing>
      </w:r>
    </w:p>
    <w:p w:rsidR="00C906B5" w:rsidRDefault="00C906B5" w:rsidP="00C906B5"/>
    <w:p w:rsidR="00C906B5" w:rsidRDefault="00C906B5" w:rsidP="00C906B5">
      <w:pPr>
        <w:spacing w:before="5" w:after="5"/>
        <w:ind w:left="5" w:right="5"/>
        <w:jc w:val="center"/>
      </w:pPr>
      <w:r>
        <w:rPr>
          <w:noProof/>
          <w:lang w:val="en-AU" w:eastAsia="en-AU"/>
        </w:rPr>
        <w:lastRenderedPageBreak/>
        <w:drawing>
          <wp:inline distT="0" distB="0" distL="0" distR="0">
            <wp:extent cx="5730875" cy="7106285"/>
            <wp:effectExtent l="0" t="0" r="0" b="0"/>
            <wp:docPr id="108" name="Filename hint" descr="Figure 104 Chlorophyll-a exceedance maps for the dry and wet season for the Cape York region. Exceedance for the dry season 2012 (May - October). The seasonally adjusted Guideline values for Chlorophyll–a for the dry season are 0.32 µg L-1 for Inshore and Midshelf and 0.28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Filename hint"/>
                    <pic:cNvPicPr/>
                  </pic:nvPicPr>
                  <pic:blipFill>
                    <a:blip r:embed="rId122"/>
                    <a:stretch>
                      <a:fillRect/>
                    </a:stretch>
                  </pic:blipFill>
                  <pic:spPr>
                    <a:xfrm>
                      <a:off x="0" y="0"/>
                      <a:ext cx="5756275" cy="7158362"/>
                    </a:xfrm>
                    <a:prstGeom prst="rect">
                      <a:avLst/>
                    </a:prstGeom>
                  </pic:spPr>
                </pic:pic>
              </a:graphicData>
            </a:graphic>
          </wp:inline>
        </w:drawing>
      </w:r>
    </w:p>
    <w:p w:rsidR="00C906B5" w:rsidRDefault="00C906B5" w:rsidP="00C906B5">
      <w:pPr>
        <w:pStyle w:val="rPlotLegend"/>
      </w:pPr>
      <w:bookmarkStart w:id="407" w:name="_Ref267755578"/>
      <w:bookmarkStart w:id="408" w:name="_Toc422393298"/>
      <w:r>
        <w:t>Chlorophyll-a exceedance maps for the dry and wet season for the Cape York region. Exceedance for the dry season 2012 (May - October). The seasonally adjusted Guideline values for Chlorophyll–a for the dry season are 0.32 µg L-1 for Inshore and Midshelf and 0.28 µg L-1 for Offshore.</w:t>
      </w:r>
      <w:bookmarkEnd w:id="407"/>
      <w:bookmarkEnd w:id="408"/>
    </w:p>
    <w:p w:rsidR="00C906B5" w:rsidRDefault="00C906B5" w:rsidP="00C906B5">
      <w:pPr>
        <w:spacing w:before="5" w:after="5"/>
        <w:ind w:left="5" w:right="5"/>
        <w:jc w:val="center"/>
      </w:pPr>
      <w:r>
        <w:rPr>
          <w:noProof/>
          <w:lang w:val="en-AU" w:eastAsia="en-AU"/>
        </w:rPr>
        <w:lastRenderedPageBreak/>
        <w:drawing>
          <wp:inline distT="0" distB="0" distL="0" distR="0">
            <wp:extent cx="5730875" cy="7106285"/>
            <wp:effectExtent l="0" t="0" r="0" b="0"/>
            <wp:docPr id="111" name="Filename hint" descr="Figure 105 Chlorophyll-a exceedance maps for the dry and wet season for the Cape York region. Exceedance for the wet season 2012/2013 (November 2012 - April 2013). The seasonally adjusted Guideline values for Chlorophyll–a for the wet season are 0.63 µg L-1 for Inshore and Midshelf and 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Filename hint"/>
                    <pic:cNvPicPr/>
                  </pic:nvPicPr>
                  <pic:blipFill>
                    <a:blip r:embed="rId123"/>
                    <a:stretch>
                      <a:fillRect/>
                    </a:stretch>
                  </pic:blipFill>
                  <pic:spPr>
                    <a:xfrm>
                      <a:off x="0" y="0"/>
                      <a:ext cx="5756275" cy="7158362"/>
                    </a:xfrm>
                    <a:prstGeom prst="rect">
                      <a:avLst/>
                    </a:prstGeom>
                  </pic:spPr>
                </pic:pic>
              </a:graphicData>
            </a:graphic>
          </wp:inline>
        </w:drawing>
      </w:r>
    </w:p>
    <w:p w:rsidR="00C906B5" w:rsidRDefault="00C906B5" w:rsidP="00C906B5">
      <w:pPr>
        <w:pStyle w:val="rPlotLegend"/>
      </w:pPr>
      <w:bookmarkStart w:id="409" w:name="_Ref267755581"/>
      <w:bookmarkStart w:id="410" w:name="_Toc422393299"/>
      <w:r>
        <w:t>Chlorophyll-a exceedance maps for the dry and wet season for the Cape York region. Exceedance for the wet season 2012/2013 (November 2012 - April 2013). The seasonally adjusted Guideline values for Chlorophyll–a for the wet season are 0.63 µg L-1 for Inshore and Midshelf and 0.56 µg L-1 for Offshore.</w:t>
      </w:r>
      <w:bookmarkEnd w:id="409"/>
      <w:bookmarkEnd w:id="410"/>
    </w:p>
    <w:p w:rsidR="00C906B5" w:rsidRDefault="00C906B5" w:rsidP="00C906B5">
      <w:r>
        <w:br w:type="page"/>
      </w:r>
    </w:p>
    <w:p w:rsidR="00C906B5" w:rsidRDefault="00C906B5" w:rsidP="00C906B5">
      <w:pPr>
        <w:spacing w:before="5" w:after="5"/>
        <w:ind w:left="5" w:right="5"/>
        <w:jc w:val="center"/>
      </w:pPr>
      <w:r>
        <w:rPr>
          <w:noProof/>
          <w:lang w:val="en-AU" w:eastAsia="en-AU"/>
        </w:rPr>
        <w:lastRenderedPageBreak/>
        <w:drawing>
          <wp:inline distT="0" distB="0" distL="0" distR="0">
            <wp:extent cx="5730875" cy="7106285"/>
            <wp:effectExtent l="0" t="0" r="0" b="0"/>
            <wp:docPr id="115" name="Filename hint" descr="Figure 106 Non-algal particulate matter (NAP as a measure of TSS) exceedance maps for the dry and wet season for the Cape York region. Exceedance for the dry season 2012 (May - October). The seasonally adjusted Guideline values for TSS for the dry season means are 1.6 mg L-1 for Inshore and Midshelf and 0.6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 name="Filename hint"/>
                    <pic:cNvPicPr/>
                  </pic:nvPicPr>
                  <pic:blipFill>
                    <a:blip r:embed="rId124"/>
                    <a:stretch>
                      <a:fillRect/>
                    </a:stretch>
                  </pic:blipFill>
                  <pic:spPr>
                    <a:xfrm>
                      <a:off x="0" y="0"/>
                      <a:ext cx="5756275" cy="7158362"/>
                    </a:xfrm>
                    <a:prstGeom prst="rect">
                      <a:avLst/>
                    </a:prstGeom>
                  </pic:spPr>
                </pic:pic>
              </a:graphicData>
            </a:graphic>
          </wp:inline>
        </w:drawing>
      </w:r>
    </w:p>
    <w:p w:rsidR="00C906B5" w:rsidRDefault="00C906B5" w:rsidP="00C906B5">
      <w:pPr>
        <w:pStyle w:val="rPlotLegend"/>
      </w:pPr>
      <w:bookmarkStart w:id="411" w:name="_Ref267755583"/>
      <w:bookmarkStart w:id="412" w:name="_Toc422393300"/>
      <w:r>
        <w:t>Non-algal particulate matter (NAP as a measure of TSS)</w:t>
      </w:r>
      <w:r w:rsidR="00B90961">
        <w:t xml:space="preserve"> </w:t>
      </w:r>
      <w:r>
        <w:t>exceedance maps for the dry and wet season for the Cape York region. Exceedance for the dry season 2012 (May - October). The seasonally adjusted Guideline values for TSS for the dry season means are 1.6 mg L-1 for Inshore and Midshelf and 0.6 mg L-1 for Offshore.</w:t>
      </w:r>
      <w:bookmarkEnd w:id="411"/>
      <w:bookmarkEnd w:id="412"/>
    </w:p>
    <w:p w:rsidR="00C906B5" w:rsidRDefault="00C906B5" w:rsidP="00C906B5">
      <w:pPr>
        <w:spacing w:before="5" w:after="5"/>
        <w:ind w:left="5" w:right="5"/>
        <w:jc w:val="center"/>
      </w:pPr>
      <w:r>
        <w:rPr>
          <w:noProof/>
          <w:lang w:val="en-AU" w:eastAsia="en-AU"/>
        </w:rPr>
        <w:lastRenderedPageBreak/>
        <w:drawing>
          <wp:inline distT="0" distB="0" distL="0" distR="0">
            <wp:extent cx="5730875" cy="7106285"/>
            <wp:effectExtent l="0" t="0" r="0" b="0"/>
            <wp:docPr id="118" name="Filename hint" descr="Figure 107 Non-algal particulate matter (NAP as a measure of TSS) exceedance maps for the dry and wet season for the Cape York region. Exceedance for the wet season 2012/2013 (November 2012 - April 2013).The seasonally adjusted Guideline values for TSS for the wet season means are 2.4 mg L-1 for Inshore and Midshelf and 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 name="Filename hint"/>
                    <pic:cNvPicPr/>
                  </pic:nvPicPr>
                  <pic:blipFill>
                    <a:blip r:embed="rId125"/>
                    <a:stretch>
                      <a:fillRect/>
                    </a:stretch>
                  </pic:blipFill>
                  <pic:spPr>
                    <a:xfrm>
                      <a:off x="0" y="0"/>
                      <a:ext cx="5756275" cy="7158362"/>
                    </a:xfrm>
                    <a:prstGeom prst="rect">
                      <a:avLst/>
                    </a:prstGeom>
                  </pic:spPr>
                </pic:pic>
              </a:graphicData>
            </a:graphic>
          </wp:inline>
        </w:drawing>
      </w:r>
    </w:p>
    <w:p w:rsidR="00C906B5" w:rsidRDefault="00C906B5" w:rsidP="00C906B5">
      <w:pPr>
        <w:pStyle w:val="rPlotLegend"/>
      </w:pPr>
      <w:bookmarkStart w:id="413" w:name="_Ref267755585"/>
      <w:bookmarkStart w:id="414" w:name="_Toc422393301"/>
      <w:r>
        <w:t>Non-algal particulate matter (NAP as a measure of TSS)</w:t>
      </w:r>
      <w:r w:rsidR="00B90961">
        <w:t xml:space="preserve"> </w:t>
      </w:r>
      <w:r>
        <w:t>exceedance maps for the dry and wet season for the Cape York region. Exceedance for the wet season 2012/2013 (November 2012 - April 2013).The seasonally adjusted Guideline values for TSS for the wet season means are 2.4 mg L-1 for Inshore and Midshelf and 0.8 mg L-1 for Offshore.</w:t>
      </w:r>
      <w:bookmarkEnd w:id="413"/>
      <w:bookmarkEnd w:id="414"/>
    </w:p>
    <w:p w:rsidR="00EF39D6" w:rsidRDefault="00EF39D6" w:rsidP="007E69D7"/>
    <w:p w:rsidR="00EF39D6" w:rsidRDefault="00EF39D6" w:rsidP="00EF39D6"/>
    <w:p w:rsidR="00EF39D6" w:rsidRPr="00EF39D6" w:rsidRDefault="00EF39D6" w:rsidP="00EF39D6"/>
    <w:p w:rsidR="00E26CEF" w:rsidRDefault="00E26CEF" w:rsidP="00B804C8">
      <w:pPr>
        <w:pStyle w:val="Heading3"/>
      </w:pPr>
      <w:bookmarkStart w:id="415" w:name="_Toc422393147"/>
      <w:r>
        <w:lastRenderedPageBreak/>
        <w:t>Seasonal Regional reports: Wet Tropics region</w:t>
      </w:r>
      <w:bookmarkEnd w:id="415"/>
    </w:p>
    <w:p w:rsidR="00E26CEF" w:rsidRDefault="00E26CEF" w:rsidP="007E0F0D">
      <w:pPr>
        <w:pStyle w:val="rTableLegend"/>
        <w:spacing w:after="120"/>
      </w:pPr>
      <w:bookmarkStart w:id="416" w:name="_Ref269136920"/>
      <w:bookmarkStart w:id="417" w:name="_Toc422393174"/>
      <w:r>
        <w:t>Summary of the exceedance maps for Chlorophyll-a</w:t>
      </w:r>
      <w:r w:rsidR="00B90961">
        <w:t xml:space="preserve"> </w:t>
      </w:r>
      <w:r>
        <w:t>for the dry and wet season for the Wet Tropics region.</w:t>
      </w:r>
      <w:bookmarkEnd w:id="416"/>
      <w:bookmarkEnd w:id="417"/>
    </w:p>
    <w:tbl>
      <w:tblPr>
        <w:tblW w:w="0" w:type="auto"/>
        <w:tblLook w:val="04A0" w:firstRow="1" w:lastRow="0" w:firstColumn="1" w:lastColumn="0" w:noHBand="0" w:noVBand="1"/>
        <w:tblDescription w:val="Table 22 Summary of the exceedance maps for Chlorophyll-a for the dry and wet season for the Wet Tropics region."/>
      </w:tblPr>
      <w:tblGrid>
        <w:gridCol w:w="968"/>
        <w:gridCol w:w="859"/>
        <w:gridCol w:w="954"/>
        <w:gridCol w:w="1069"/>
        <w:gridCol w:w="755"/>
        <w:gridCol w:w="861"/>
        <w:gridCol w:w="954"/>
        <w:gridCol w:w="1069"/>
        <w:gridCol w:w="755"/>
        <w:gridCol w:w="861"/>
      </w:tblGrid>
      <w:tr w:rsidR="00E26CEF"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rPr>
              <w:t>01-Nov-2012_30-Apr-2013</w:t>
            </w:r>
          </w:p>
        </w:tc>
      </w:tr>
      <w:tr w:rsidR="00E26CEF"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Median &gt; trigger</w:t>
            </w:r>
          </w:p>
        </w:tc>
      </w:tr>
      <w:tr w:rsidR="00E26CEF"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2082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89953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543402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95%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95%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44489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541320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49%</w:t>
            </w:r>
          </w:p>
        </w:tc>
      </w:tr>
      <w:tr w:rsidR="00E26CEF"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5940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305859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1550340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155098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1544400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9%</w:t>
            </w:r>
          </w:p>
        </w:tc>
      </w:tr>
      <w:tr w:rsidR="00E26CEF"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20028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619036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5227308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404811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5207280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0%</w:t>
            </w:r>
          </w:p>
        </w:tc>
      </w:tr>
    </w:tbl>
    <w:p w:rsidR="00E26CEF" w:rsidRDefault="00E26CEF" w:rsidP="00E26CEF"/>
    <w:p w:rsidR="00E26CEF" w:rsidRDefault="00E26CEF" w:rsidP="007E0F0D">
      <w:pPr>
        <w:pStyle w:val="rTableLegend"/>
        <w:spacing w:after="120"/>
      </w:pPr>
      <w:bookmarkStart w:id="418" w:name="_Ref269136923"/>
      <w:bookmarkStart w:id="419" w:name="_Toc422393175"/>
      <w:r>
        <w:t>Summary of the exceedance maps for Non-algal particulate matter (NAP as a measure of TSS) for the dry and wet season for the Wet Tropics region.</w:t>
      </w:r>
      <w:bookmarkEnd w:id="418"/>
      <w:bookmarkEnd w:id="419"/>
    </w:p>
    <w:tbl>
      <w:tblPr>
        <w:tblW w:w="0" w:type="auto"/>
        <w:tblLook w:val="04A0" w:firstRow="1" w:lastRow="0" w:firstColumn="1" w:lastColumn="0" w:noHBand="0" w:noVBand="1"/>
        <w:tblDescription w:val="Table 23 Summary of the exceedance maps for Non-algal particulate matter (NAP as a measure of TSS) for the dry and wet season for the Wet Tropics region."/>
      </w:tblPr>
      <w:tblGrid>
        <w:gridCol w:w="968"/>
        <w:gridCol w:w="859"/>
        <w:gridCol w:w="954"/>
        <w:gridCol w:w="1069"/>
        <w:gridCol w:w="755"/>
        <w:gridCol w:w="861"/>
        <w:gridCol w:w="954"/>
        <w:gridCol w:w="1069"/>
        <w:gridCol w:w="755"/>
        <w:gridCol w:w="861"/>
      </w:tblGrid>
      <w:tr w:rsidR="00E26CEF"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rPr>
              <w:t>01-Nov-2012_30-Apr-2013</w:t>
            </w:r>
          </w:p>
        </w:tc>
      </w:tr>
      <w:tr w:rsidR="00E26CEF"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1" w:after="1"/>
              <w:ind w:left="1" w:right="1"/>
              <w:jc w:val="center"/>
            </w:pPr>
            <w:r>
              <w:rPr>
                <w:rFonts w:ascii="Helvetica" w:hAnsi="Helvetica" w:cs="Helvetica"/>
                <w:color w:val="000000"/>
              </w:rPr>
              <w:t>Median &gt; trigger</w:t>
            </w:r>
          </w:p>
        </w:tc>
      </w:tr>
      <w:tr w:rsidR="00E26CEF"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2082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89953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543402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44489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541320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9%</w:t>
            </w:r>
          </w:p>
        </w:tc>
      </w:tr>
      <w:tr w:rsidR="00E26CEF"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5940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305859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1550340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155098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1544400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1%</w:t>
            </w:r>
          </w:p>
        </w:tc>
      </w:tr>
      <w:tr w:rsidR="00E26CEF"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20028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619036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5227308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404811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sz w:val="24"/>
              </w:rPr>
              <w:t>5207280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E26CEF" w:rsidRDefault="00E26CEF" w:rsidP="00855446">
            <w:pPr>
              <w:spacing w:before="3" w:after="3"/>
              <w:ind w:left="3" w:right="3"/>
              <w:jc w:val="right"/>
            </w:pPr>
            <w:r>
              <w:rPr>
                <w:rFonts w:ascii="Helvetica" w:hAnsi="Helvetica" w:cs="Helvetica"/>
                <w:color w:val="000000"/>
              </w:rPr>
              <w:t>0%</w:t>
            </w:r>
          </w:p>
        </w:tc>
      </w:tr>
    </w:tbl>
    <w:p w:rsidR="00E26CEF" w:rsidRDefault="00E26CEF" w:rsidP="00E26CEF"/>
    <w:p w:rsidR="006928E8" w:rsidRDefault="006928E8" w:rsidP="006928E8">
      <w:pPr>
        <w:spacing w:before="5" w:after="5"/>
        <w:ind w:left="5" w:right="5"/>
        <w:jc w:val="center"/>
      </w:pPr>
      <w:r>
        <w:rPr>
          <w:noProof/>
          <w:lang w:val="en-AU" w:eastAsia="en-AU"/>
        </w:rPr>
        <w:lastRenderedPageBreak/>
        <w:drawing>
          <wp:inline distT="0" distB="0" distL="0" distR="0">
            <wp:extent cx="5730875" cy="7106285"/>
            <wp:effectExtent l="0" t="0" r="0" b="0"/>
            <wp:docPr id="153" name="Filename hint" descr="Figure 108 Chlorophyll-a mean maps for the dry and wet season for the Wet Tropics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 name="Filename hint"/>
                    <pic:cNvPicPr/>
                  </pic:nvPicPr>
                  <pic:blipFill>
                    <a:blip r:embed="rId126"/>
                    <a:stretch>
                      <a:fillRect/>
                    </a:stretch>
                  </pic:blipFill>
                  <pic:spPr>
                    <a:xfrm>
                      <a:off x="0" y="0"/>
                      <a:ext cx="5193805" cy="7635253"/>
                    </a:xfrm>
                    <a:prstGeom prst="rect">
                      <a:avLst/>
                    </a:prstGeom>
                  </pic:spPr>
                </pic:pic>
              </a:graphicData>
            </a:graphic>
          </wp:inline>
        </w:drawing>
      </w:r>
    </w:p>
    <w:p w:rsidR="006928E8" w:rsidRDefault="006928E8" w:rsidP="006928E8">
      <w:pPr>
        <w:pStyle w:val="rPlotLegend"/>
      </w:pPr>
      <w:bookmarkStart w:id="420" w:name="_Ref269137016"/>
      <w:bookmarkStart w:id="421" w:name="_Toc422393302"/>
      <w:r>
        <w:t>Chlorophyll-a mean maps for the dry and wet season for the Wet Tropics region. Mean for the dry season 2012 (May - October),</w:t>
      </w:r>
      <w:bookmarkEnd w:id="420"/>
      <w:bookmarkEnd w:id="421"/>
    </w:p>
    <w:p w:rsidR="006928E8" w:rsidRDefault="006928E8" w:rsidP="006928E8">
      <w:pPr>
        <w:spacing w:before="5" w:after="5"/>
        <w:ind w:left="5" w:right="5"/>
        <w:jc w:val="center"/>
      </w:pPr>
      <w:r>
        <w:rPr>
          <w:noProof/>
          <w:lang w:val="en-AU" w:eastAsia="en-AU"/>
        </w:rPr>
        <w:lastRenderedPageBreak/>
        <w:drawing>
          <wp:inline distT="0" distB="0" distL="0" distR="0">
            <wp:extent cx="5730875" cy="7106285"/>
            <wp:effectExtent l="0" t="0" r="0" b="0"/>
            <wp:docPr id="156" name="Filename hint" descr="Figure 109 Chlorophyll-a mean maps for the dry and wet season for the Wet Tropics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Filename hint"/>
                    <pic:cNvPicPr/>
                  </pic:nvPicPr>
                  <pic:blipFill>
                    <a:blip r:embed="rId127"/>
                    <a:stretch>
                      <a:fillRect/>
                    </a:stretch>
                  </pic:blipFill>
                  <pic:spPr>
                    <a:xfrm>
                      <a:off x="0" y="0"/>
                      <a:ext cx="5193805" cy="7635253"/>
                    </a:xfrm>
                    <a:prstGeom prst="rect">
                      <a:avLst/>
                    </a:prstGeom>
                  </pic:spPr>
                </pic:pic>
              </a:graphicData>
            </a:graphic>
          </wp:inline>
        </w:drawing>
      </w:r>
    </w:p>
    <w:p w:rsidR="006928E8" w:rsidRDefault="006928E8" w:rsidP="006928E8">
      <w:pPr>
        <w:pStyle w:val="rPlotLegend"/>
      </w:pPr>
      <w:bookmarkStart w:id="422" w:name="_Ref269137019"/>
      <w:bookmarkStart w:id="423" w:name="_Toc422393303"/>
      <w:r>
        <w:t>Chlorophyll-a mean maps for the dry and wet season for the Wet Tropics region. Mean for the wet season 2012/20123 (</w:t>
      </w:r>
      <w:r w:rsidR="003F3024">
        <w:t>November 2012</w:t>
      </w:r>
      <w:r>
        <w:t xml:space="preserve"> - April 2013).</w:t>
      </w:r>
      <w:bookmarkEnd w:id="422"/>
      <w:bookmarkEnd w:id="423"/>
    </w:p>
    <w:p w:rsidR="006928E8" w:rsidRDefault="006928E8" w:rsidP="006928E8">
      <w:r>
        <w:br w:type="page"/>
      </w:r>
    </w:p>
    <w:p w:rsidR="006928E8" w:rsidRDefault="006928E8" w:rsidP="006928E8">
      <w:pPr>
        <w:spacing w:before="5" w:after="5"/>
        <w:ind w:left="5" w:right="5"/>
        <w:jc w:val="center"/>
      </w:pPr>
      <w:r>
        <w:rPr>
          <w:noProof/>
          <w:lang w:val="en-AU" w:eastAsia="en-AU"/>
        </w:rPr>
        <w:lastRenderedPageBreak/>
        <w:drawing>
          <wp:inline distT="0" distB="0" distL="0" distR="0">
            <wp:extent cx="5730875" cy="7106285"/>
            <wp:effectExtent l="0" t="0" r="0" b="0"/>
            <wp:docPr id="160" name="Filename hint" descr="Figure 110 Non-algal particulate matter (NAP as a measure of TSS) mean maps for the dry and wet season for the Wet Tropics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 name="Filename hint"/>
                    <pic:cNvPicPr/>
                  </pic:nvPicPr>
                  <pic:blipFill>
                    <a:blip r:embed="rId128"/>
                    <a:stretch>
                      <a:fillRect/>
                    </a:stretch>
                  </pic:blipFill>
                  <pic:spPr>
                    <a:xfrm>
                      <a:off x="0" y="0"/>
                      <a:ext cx="5193805" cy="7635253"/>
                    </a:xfrm>
                    <a:prstGeom prst="rect">
                      <a:avLst/>
                    </a:prstGeom>
                  </pic:spPr>
                </pic:pic>
              </a:graphicData>
            </a:graphic>
          </wp:inline>
        </w:drawing>
      </w:r>
    </w:p>
    <w:p w:rsidR="006928E8" w:rsidRDefault="006928E8" w:rsidP="006928E8">
      <w:pPr>
        <w:pStyle w:val="rPlotLegend"/>
      </w:pPr>
      <w:bookmarkStart w:id="424" w:name="_Ref269137020"/>
      <w:bookmarkStart w:id="425" w:name="_Toc422393304"/>
      <w:r>
        <w:t>Non-algal particulate matter (NAP as a measure of TSS)</w:t>
      </w:r>
      <w:r w:rsidR="00B90961">
        <w:t xml:space="preserve"> </w:t>
      </w:r>
      <w:r>
        <w:t>mean maps for the dry and wet season for the Wet Tropics region. Mean for the dry season 2012 (May - October),</w:t>
      </w:r>
      <w:bookmarkEnd w:id="424"/>
      <w:bookmarkEnd w:id="425"/>
    </w:p>
    <w:p w:rsidR="006928E8" w:rsidRDefault="006928E8" w:rsidP="006928E8">
      <w:pPr>
        <w:spacing w:before="5" w:after="5"/>
        <w:ind w:left="5" w:right="5"/>
        <w:jc w:val="center"/>
      </w:pPr>
      <w:r>
        <w:rPr>
          <w:noProof/>
          <w:lang w:val="en-AU" w:eastAsia="en-AU"/>
        </w:rPr>
        <w:lastRenderedPageBreak/>
        <w:drawing>
          <wp:inline distT="0" distB="0" distL="0" distR="0">
            <wp:extent cx="5730875" cy="7106285"/>
            <wp:effectExtent l="0" t="0" r="0" b="0"/>
            <wp:docPr id="163" name="Filename hint" descr="Figure 111 Non-algal particulate matter (NAP as a measure of TSS) mean maps for the dry and wet season for the Wet Tropics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 name="Filename hint"/>
                    <pic:cNvPicPr/>
                  </pic:nvPicPr>
                  <pic:blipFill>
                    <a:blip r:embed="rId129"/>
                    <a:stretch>
                      <a:fillRect/>
                    </a:stretch>
                  </pic:blipFill>
                  <pic:spPr>
                    <a:xfrm>
                      <a:off x="0" y="0"/>
                      <a:ext cx="5193805" cy="7635253"/>
                    </a:xfrm>
                    <a:prstGeom prst="rect">
                      <a:avLst/>
                    </a:prstGeom>
                  </pic:spPr>
                </pic:pic>
              </a:graphicData>
            </a:graphic>
          </wp:inline>
        </w:drawing>
      </w:r>
    </w:p>
    <w:p w:rsidR="006D35AF" w:rsidRDefault="006928E8" w:rsidP="006928E8">
      <w:pPr>
        <w:pStyle w:val="rPlotLegend"/>
      </w:pPr>
      <w:bookmarkStart w:id="426" w:name="_Ref269137022"/>
      <w:bookmarkStart w:id="427" w:name="_Toc422393305"/>
      <w:r>
        <w:t>Non-algal particulate matter (NAP as a measure of TSS)</w:t>
      </w:r>
      <w:r w:rsidR="00B90961">
        <w:t xml:space="preserve"> </w:t>
      </w:r>
      <w:r>
        <w:t>mean maps for the dry and wet season for the Wet Tropics region. Mean for the wet season 2012/20123 (</w:t>
      </w:r>
      <w:r w:rsidR="003F3024">
        <w:t>November 2012</w:t>
      </w:r>
      <w:r>
        <w:t xml:space="preserve"> - April 2013).</w:t>
      </w:r>
      <w:bookmarkEnd w:id="426"/>
      <w:bookmarkEnd w:id="427"/>
    </w:p>
    <w:p w:rsidR="006928E8" w:rsidRDefault="006928E8" w:rsidP="006D35AF">
      <w:pPr>
        <w:pStyle w:val="rPlotLegend"/>
        <w:numPr>
          <w:ilvl w:val="0"/>
          <w:numId w:val="0"/>
        </w:numPr>
      </w:pPr>
    </w:p>
    <w:p w:rsidR="006928E8" w:rsidRDefault="006928E8" w:rsidP="006928E8">
      <w:pPr>
        <w:spacing w:before="5" w:after="5"/>
        <w:ind w:left="5" w:right="5"/>
        <w:jc w:val="center"/>
      </w:pPr>
      <w:r>
        <w:br w:type="page"/>
      </w:r>
      <w:r>
        <w:rPr>
          <w:noProof/>
          <w:lang w:val="en-AU" w:eastAsia="en-AU"/>
        </w:rPr>
        <w:lastRenderedPageBreak/>
        <w:drawing>
          <wp:inline distT="0" distB="0" distL="0" distR="0">
            <wp:extent cx="5730875" cy="7106285"/>
            <wp:effectExtent l="0" t="0" r="0" b="0"/>
            <wp:docPr id="181" name="Filename hint" descr="Figure 112 Chlorophyll-a exceedance maps for the dry and wet season for the Wet Tropics region. Exceedance for the dry season 2012 (May - October). The seasonally adjusted Guideline values for Chlorophyll–a for the dry season are 0.32 µg L-1 for Inshore and Midshelf and 0.28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Filename hint"/>
                    <pic:cNvPicPr/>
                  </pic:nvPicPr>
                  <pic:blipFill>
                    <a:blip r:embed="rId130"/>
                    <a:stretch>
                      <a:fillRect/>
                    </a:stretch>
                  </pic:blipFill>
                  <pic:spPr>
                    <a:xfrm>
                      <a:off x="0" y="0"/>
                      <a:ext cx="5193805" cy="7635253"/>
                    </a:xfrm>
                    <a:prstGeom prst="rect">
                      <a:avLst/>
                    </a:prstGeom>
                  </pic:spPr>
                </pic:pic>
              </a:graphicData>
            </a:graphic>
          </wp:inline>
        </w:drawing>
      </w:r>
    </w:p>
    <w:p w:rsidR="006928E8" w:rsidRDefault="006928E8" w:rsidP="006928E8">
      <w:pPr>
        <w:pStyle w:val="rPlotLegend"/>
      </w:pPr>
      <w:bookmarkStart w:id="428" w:name="_Ref269137026"/>
      <w:bookmarkStart w:id="429" w:name="_Toc422393306"/>
      <w:r>
        <w:t>Chlorophyll-a exceedance maps for the dry and wet season for the Wet Tropics region. Exceedance for the dry season 2012 (May - October). The seasonally adjusted Guideline values for Chlorophyll–a for the dry season are 0.32 µg L-1 for Inshore and Midshelf and 0.28 µg L-1 for Offshore.</w:t>
      </w:r>
      <w:bookmarkEnd w:id="428"/>
      <w:bookmarkEnd w:id="429"/>
    </w:p>
    <w:p w:rsidR="006928E8" w:rsidRDefault="006928E8" w:rsidP="006928E8">
      <w:pPr>
        <w:spacing w:before="5" w:after="5"/>
        <w:ind w:left="5" w:right="5"/>
        <w:jc w:val="center"/>
      </w:pPr>
      <w:r>
        <w:rPr>
          <w:noProof/>
          <w:lang w:val="en-AU" w:eastAsia="en-AU"/>
        </w:rPr>
        <w:lastRenderedPageBreak/>
        <w:drawing>
          <wp:inline distT="0" distB="0" distL="0" distR="0">
            <wp:extent cx="5730875" cy="7106285"/>
            <wp:effectExtent l="0" t="0" r="0" b="0"/>
            <wp:docPr id="184" name="Filename hint" descr="Figure 113 Chlorophyll-a exceedance maps for the dry and wet season for the Wet Tropics region. Exceedance for the wet season 2012/2013 (November 2012 - April 2013). The seasonally adjusted Guideline values for Chlorophyll–a for the wet season are 0.63 µg L-1 for Inshore and Midshelf and 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Filename hint"/>
                    <pic:cNvPicPr/>
                  </pic:nvPicPr>
                  <pic:blipFill>
                    <a:blip r:embed="rId131"/>
                    <a:stretch>
                      <a:fillRect/>
                    </a:stretch>
                  </pic:blipFill>
                  <pic:spPr>
                    <a:xfrm>
                      <a:off x="0" y="0"/>
                      <a:ext cx="5193805" cy="7635253"/>
                    </a:xfrm>
                    <a:prstGeom prst="rect">
                      <a:avLst/>
                    </a:prstGeom>
                  </pic:spPr>
                </pic:pic>
              </a:graphicData>
            </a:graphic>
          </wp:inline>
        </w:drawing>
      </w:r>
    </w:p>
    <w:p w:rsidR="006928E8" w:rsidRDefault="006928E8" w:rsidP="006928E8">
      <w:pPr>
        <w:pStyle w:val="rPlotLegend"/>
      </w:pPr>
      <w:bookmarkStart w:id="430" w:name="_Ref269137029"/>
      <w:bookmarkStart w:id="431" w:name="_Toc422393307"/>
      <w:r>
        <w:t>Chlorophyll-a exceedance maps for the dry and wet season for the Wet Tropics region. Exceedance for the wet season 2012/2013 (November 2012 - April 2013). The seasonally adjusted Guideline values for Chlorophyll–a for the wet season are 0.63 µg L-1 for Inshore and Midshelf and 0.56 µg L-1 for Offshore.</w:t>
      </w:r>
      <w:bookmarkEnd w:id="430"/>
      <w:bookmarkEnd w:id="431"/>
    </w:p>
    <w:p w:rsidR="006928E8" w:rsidRDefault="006928E8" w:rsidP="006928E8">
      <w:r>
        <w:br w:type="page"/>
      </w:r>
    </w:p>
    <w:p w:rsidR="006928E8" w:rsidRDefault="006928E8" w:rsidP="006928E8">
      <w:pPr>
        <w:spacing w:before="5" w:after="5"/>
        <w:ind w:left="5" w:right="5"/>
        <w:jc w:val="center"/>
      </w:pPr>
      <w:r>
        <w:rPr>
          <w:noProof/>
          <w:lang w:val="en-AU" w:eastAsia="en-AU"/>
        </w:rPr>
        <w:lastRenderedPageBreak/>
        <w:drawing>
          <wp:inline distT="0" distB="0" distL="0" distR="0">
            <wp:extent cx="5730875" cy="7106285"/>
            <wp:effectExtent l="0" t="0" r="0" b="0"/>
            <wp:docPr id="188" name="Filename hint" descr="Figure 114 Non-algal particulate matter (NAP as a measure of TSS) exceedance maps for the dry and wet season for the Wet Tropics region. Exceedance for the dry season 2012 (May - October). The seasonally adjusted Guideline values for TSS for the dry season means are 1.6 mg L-1 for Inshore and Midshelf and 0.6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 name="Filename hint"/>
                    <pic:cNvPicPr/>
                  </pic:nvPicPr>
                  <pic:blipFill>
                    <a:blip r:embed="rId132"/>
                    <a:stretch>
                      <a:fillRect/>
                    </a:stretch>
                  </pic:blipFill>
                  <pic:spPr>
                    <a:xfrm>
                      <a:off x="0" y="0"/>
                      <a:ext cx="5193805" cy="7635253"/>
                    </a:xfrm>
                    <a:prstGeom prst="rect">
                      <a:avLst/>
                    </a:prstGeom>
                  </pic:spPr>
                </pic:pic>
              </a:graphicData>
            </a:graphic>
          </wp:inline>
        </w:drawing>
      </w:r>
    </w:p>
    <w:p w:rsidR="006928E8" w:rsidRDefault="006928E8" w:rsidP="006928E8">
      <w:pPr>
        <w:pStyle w:val="rPlotLegend"/>
      </w:pPr>
      <w:bookmarkStart w:id="432" w:name="_Ref269137032"/>
      <w:bookmarkStart w:id="433" w:name="_Toc422393308"/>
      <w:r>
        <w:t>Non-algal particulate matter (NAP as a measure of TSS)</w:t>
      </w:r>
      <w:r w:rsidR="00B90961">
        <w:t xml:space="preserve"> </w:t>
      </w:r>
      <w:r>
        <w:t>exceedance maps for the dry and wet season for the Wet Tropics region. Exceedance for the dry season 2012 (May - October). The seasonally adjusted Guideline values for TSS for the dry season means are 1.6 mg L-1 for Inshore and Midshelf and 0.6 mg L-1 for Offshore.</w:t>
      </w:r>
      <w:bookmarkEnd w:id="432"/>
      <w:bookmarkEnd w:id="433"/>
    </w:p>
    <w:p w:rsidR="006928E8" w:rsidRDefault="006928E8" w:rsidP="006928E8">
      <w:pPr>
        <w:spacing w:before="5" w:after="5"/>
        <w:ind w:left="5" w:right="5"/>
        <w:jc w:val="center"/>
      </w:pPr>
      <w:r>
        <w:rPr>
          <w:noProof/>
          <w:lang w:val="en-AU" w:eastAsia="en-AU"/>
        </w:rPr>
        <w:lastRenderedPageBreak/>
        <w:drawing>
          <wp:inline distT="0" distB="0" distL="0" distR="0">
            <wp:extent cx="5730875" cy="7106285"/>
            <wp:effectExtent l="0" t="0" r="0" b="0"/>
            <wp:docPr id="191" name="Filename hint" descr="Figure 115 Non-algal particulate matter (NAP as a measure of TSS) exceedance maps for the dry and wet season for the Wet Tropics region. Exceedance for the wet season 2012/2013 (November 2012 - April 2013).The seasonally adjusted Guideline values for TSS for the wet season means are 2.4 mg L-1 for Inshore and Midshelf and 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Filename hint"/>
                    <pic:cNvPicPr/>
                  </pic:nvPicPr>
                  <pic:blipFill>
                    <a:blip r:embed="rId133"/>
                    <a:stretch>
                      <a:fillRect/>
                    </a:stretch>
                  </pic:blipFill>
                  <pic:spPr>
                    <a:xfrm>
                      <a:off x="0" y="0"/>
                      <a:ext cx="5193805" cy="7635253"/>
                    </a:xfrm>
                    <a:prstGeom prst="rect">
                      <a:avLst/>
                    </a:prstGeom>
                  </pic:spPr>
                </pic:pic>
              </a:graphicData>
            </a:graphic>
          </wp:inline>
        </w:drawing>
      </w:r>
    </w:p>
    <w:p w:rsidR="006928E8" w:rsidRDefault="006928E8" w:rsidP="006928E8">
      <w:pPr>
        <w:pStyle w:val="rPlotLegend"/>
      </w:pPr>
      <w:bookmarkStart w:id="434" w:name="_Ref269137035"/>
      <w:bookmarkStart w:id="435" w:name="_Toc422393309"/>
      <w:r>
        <w:t>Non-algal particulate matter (NAP as a measure of TSS)</w:t>
      </w:r>
      <w:r w:rsidR="00B90961">
        <w:t xml:space="preserve"> </w:t>
      </w:r>
      <w:r>
        <w:t>exceedance maps for the dry and wet season for the Wet Tropics region. Exceedance for the wet season 2012/2013 (November 2012 - April 2013).The seasonally adjusted Guideline values for TSS for the wet season means are 2.4 mg L-1 for Inshore and Midshelf and 0.8 mg L-1 for Offshore.</w:t>
      </w:r>
      <w:bookmarkEnd w:id="434"/>
      <w:bookmarkEnd w:id="435"/>
    </w:p>
    <w:p w:rsidR="006928E8" w:rsidRDefault="006928E8" w:rsidP="006928E8">
      <w:r>
        <w:br w:type="page"/>
      </w:r>
    </w:p>
    <w:p w:rsidR="006928E8" w:rsidRDefault="006928E8" w:rsidP="006928E8"/>
    <w:p w:rsidR="006928E8" w:rsidRDefault="006928E8" w:rsidP="00B804C8">
      <w:pPr>
        <w:pStyle w:val="Heading3"/>
      </w:pPr>
      <w:bookmarkStart w:id="436" w:name="_Toc422393148"/>
      <w:r>
        <w:t>Regional reports: Burdekin region</w:t>
      </w:r>
      <w:bookmarkEnd w:id="436"/>
    </w:p>
    <w:p w:rsidR="00E26CEF" w:rsidRDefault="00E26CEF" w:rsidP="00C906B5"/>
    <w:p w:rsidR="006928E8" w:rsidRDefault="006928E8" w:rsidP="007E69D7">
      <w:pPr>
        <w:pStyle w:val="rTableLegend"/>
      </w:pPr>
      <w:bookmarkStart w:id="437" w:name="_Ref269137064"/>
      <w:bookmarkStart w:id="438" w:name="_Toc422393176"/>
      <w:r>
        <w:t>Summary of the exceedance maps for Chlorophyll-a</w:t>
      </w:r>
      <w:r w:rsidR="00B90961">
        <w:t xml:space="preserve"> </w:t>
      </w:r>
      <w:r>
        <w:t>for the dry and wet season for the Burdekin region.</w:t>
      </w:r>
      <w:bookmarkEnd w:id="437"/>
      <w:bookmarkEnd w:id="438"/>
    </w:p>
    <w:tbl>
      <w:tblPr>
        <w:tblW w:w="0" w:type="auto"/>
        <w:tblLook w:val="04A0" w:firstRow="1" w:lastRow="0" w:firstColumn="1" w:lastColumn="0" w:noHBand="0" w:noVBand="1"/>
        <w:tblDescription w:val="Table 24 Summary of the exceedance maps for Chlorophyll-a for the dry and wet season for the Burdekin region."/>
      </w:tblPr>
      <w:tblGrid>
        <w:gridCol w:w="967"/>
        <w:gridCol w:w="850"/>
        <w:gridCol w:w="1060"/>
        <w:gridCol w:w="1056"/>
        <w:gridCol w:w="742"/>
        <w:gridCol w:w="847"/>
        <w:gridCol w:w="938"/>
        <w:gridCol w:w="1056"/>
        <w:gridCol w:w="742"/>
        <w:gridCol w:w="847"/>
      </w:tblGrid>
      <w:tr w:rsidR="006928E8"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01-Nov-2012_30-Apr-2013</w:t>
            </w:r>
          </w:p>
        </w:tc>
      </w:tr>
      <w:tr w:rsidR="006928E8"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4185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274746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1092285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84%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131672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1088100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61%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56%</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11645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649148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3039345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343375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3027700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28030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1099552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7315830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570222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7287800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r>
    </w:tbl>
    <w:p w:rsidR="006928E8" w:rsidRDefault="006928E8" w:rsidP="006928E8"/>
    <w:p w:rsidR="006928E8" w:rsidRDefault="006928E8" w:rsidP="006928E8">
      <w:pPr>
        <w:pStyle w:val="rTableLegend"/>
      </w:pPr>
      <w:bookmarkStart w:id="439" w:name="_Ref269137068"/>
      <w:bookmarkStart w:id="440" w:name="_Toc422393177"/>
      <w:r>
        <w:t>Summary of the exceedance maps for Non-algal particulate matter (NAP as a measure of TSS) for the dry and wet season for the Burdekin region.</w:t>
      </w:r>
      <w:bookmarkEnd w:id="439"/>
      <w:bookmarkEnd w:id="440"/>
    </w:p>
    <w:tbl>
      <w:tblPr>
        <w:tblW w:w="0" w:type="auto"/>
        <w:tblLook w:val="04A0" w:firstRow="1" w:lastRow="0" w:firstColumn="1" w:lastColumn="0" w:noHBand="0" w:noVBand="1"/>
        <w:tblDescription w:val="Table 25 Summary of the exceedance maps for Non-algal particulate matter (NAP as a measure of TSS) for the dry and wet season for the Burdekin region."/>
      </w:tblPr>
      <w:tblGrid>
        <w:gridCol w:w="967"/>
        <w:gridCol w:w="850"/>
        <w:gridCol w:w="1060"/>
        <w:gridCol w:w="1056"/>
        <w:gridCol w:w="742"/>
        <w:gridCol w:w="847"/>
        <w:gridCol w:w="938"/>
        <w:gridCol w:w="1056"/>
        <w:gridCol w:w="742"/>
        <w:gridCol w:w="847"/>
      </w:tblGrid>
      <w:tr w:rsidR="006928E8"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01-Nov-2012_30-Apr-2013</w:t>
            </w:r>
          </w:p>
        </w:tc>
      </w:tr>
      <w:tr w:rsidR="006928E8"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4185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274746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1092285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131672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1088100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17%</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11645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649148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3039345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343375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3027700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28030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1099552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7315830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570222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7287800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r>
    </w:tbl>
    <w:p w:rsidR="006928E8" w:rsidRDefault="006928E8" w:rsidP="006928E8"/>
    <w:p w:rsidR="006928E8" w:rsidRDefault="006928E8" w:rsidP="006928E8">
      <w:pPr>
        <w:spacing w:before="5" w:after="5"/>
        <w:ind w:left="5" w:right="5"/>
        <w:jc w:val="center"/>
      </w:pPr>
      <w:r>
        <w:rPr>
          <w:noProof/>
          <w:lang w:val="en-AU" w:eastAsia="en-AU"/>
        </w:rPr>
        <w:lastRenderedPageBreak/>
        <w:drawing>
          <wp:inline distT="0" distB="0" distL="0" distR="0">
            <wp:extent cx="5730875" cy="3896995"/>
            <wp:effectExtent l="0" t="0" r="3175" b="0"/>
            <wp:docPr id="226" name="Filename hint" descr="Figure 116 Chlorophyll-a mean maps for the dry and wet season for the Burdekin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Filename hint"/>
                    <pic:cNvPicPr/>
                  </pic:nvPicPr>
                  <pic:blipFill>
                    <a:blip r:embed="rId134"/>
                    <a:stretch>
                      <a:fillRect/>
                    </a:stretch>
                  </pic:blipFill>
                  <pic:spPr>
                    <a:xfrm>
                      <a:off x="0" y="0"/>
                      <a:ext cx="5756275" cy="3895346"/>
                    </a:xfrm>
                    <a:prstGeom prst="rect">
                      <a:avLst/>
                    </a:prstGeom>
                  </pic:spPr>
                </pic:pic>
              </a:graphicData>
            </a:graphic>
          </wp:inline>
        </w:drawing>
      </w:r>
    </w:p>
    <w:p w:rsidR="006928E8" w:rsidRDefault="006928E8" w:rsidP="006928E8">
      <w:pPr>
        <w:pStyle w:val="rPlotLegend"/>
      </w:pPr>
      <w:bookmarkStart w:id="441" w:name="_Ref269137072"/>
      <w:bookmarkStart w:id="442" w:name="_Toc422393310"/>
      <w:r>
        <w:t>Chlorophyll-a mean maps for the dry and wet season for the Burdekin region. Mean for the dry season 2012 (May - October),</w:t>
      </w:r>
      <w:bookmarkEnd w:id="441"/>
      <w:bookmarkEnd w:id="442"/>
    </w:p>
    <w:p w:rsidR="006928E8" w:rsidRDefault="006928E8" w:rsidP="006928E8">
      <w:pPr>
        <w:spacing w:before="5" w:after="5"/>
        <w:ind w:left="5" w:right="5"/>
        <w:jc w:val="center"/>
      </w:pPr>
      <w:r>
        <w:rPr>
          <w:noProof/>
          <w:lang w:val="en-AU" w:eastAsia="en-AU"/>
        </w:rPr>
        <w:drawing>
          <wp:inline distT="0" distB="0" distL="0" distR="0">
            <wp:extent cx="5730875" cy="3896995"/>
            <wp:effectExtent l="0" t="0" r="3175" b="0"/>
            <wp:docPr id="229" name="Filename hint" descr="Figure 117 Chlorophyll-a mean maps for the dry and wet season for the Burdekin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Filename hint"/>
                    <pic:cNvPicPr/>
                  </pic:nvPicPr>
                  <pic:blipFill>
                    <a:blip r:embed="rId135"/>
                    <a:stretch>
                      <a:fillRect/>
                    </a:stretch>
                  </pic:blipFill>
                  <pic:spPr>
                    <a:xfrm>
                      <a:off x="0" y="0"/>
                      <a:ext cx="5756275" cy="3895346"/>
                    </a:xfrm>
                    <a:prstGeom prst="rect">
                      <a:avLst/>
                    </a:prstGeom>
                  </pic:spPr>
                </pic:pic>
              </a:graphicData>
            </a:graphic>
          </wp:inline>
        </w:drawing>
      </w:r>
    </w:p>
    <w:p w:rsidR="006928E8" w:rsidRDefault="006928E8" w:rsidP="006928E8">
      <w:pPr>
        <w:pStyle w:val="rPlotLegend"/>
      </w:pPr>
      <w:bookmarkStart w:id="443" w:name="_Ref269137074"/>
      <w:bookmarkStart w:id="444" w:name="_Toc422393311"/>
      <w:r>
        <w:t>Chlorophyll-a mean maps for the dry and wet season for the Burdekin region. Mean for the wet season 2012/20123 (</w:t>
      </w:r>
      <w:r w:rsidR="003F3024">
        <w:t>November 2012</w:t>
      </w:r>
      <w:r>
        <w:t xml:space="preserve"> - April 2013).</w:t>
      </w:r>
      <w:bookmarkEnd w:id="443"/>
      <w:bookmarkEnd w:id="444"/>
    </w:p>
    <w:p w:rsidR="006928E8" w:rsidRDefault="006928E8" w:rsidP="006928E8">
      <w:r>
        <w:br w:type="page"/>
      </w:r>
    </w:p>
    <w:p w:rsidR="006928E8" w:rsidRDefault="006928E8" w:rsidP="006928E8">
      <w:pPr>
        <w:spacing w:before="5" w:after="5"/>
        <w:ind w:left="5" w:right="5"/>
        <w:jc w:val="center"/>
      </w:pPr>
      <w:r>
        <w:rPr>
          <w:noProof/>
          <w:lang w:val="en-AU" w:eastAsia="en-AU"/>
        </w:rPr>
        <w:lastRenderedPageBreak/>
        <w:drawing>
          <wp:inline distT="0" distB="0" distL="0" distR="0">
            <wp:extent cx="5730875" cy="3896995"/>
            <wp:effectExtent l="0" t="0" r="3175" b="0"/>
            <wp:docPr id="233" name="Filename hint" descr="Figure 118 Non-algal particulate matter (NAP as a measure of TSS)mean maps for the dry and wet season for the Burdekin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Filename hint"/>
                    <pic:cNvPicPr/>
                  </pic:nvPicPr>
                  <pic:blipFill>
                    <a:blip r:embed="rId136"/>
                    <a:stretch>
                      <a:fillRect/>
                    </a:stretch>
                  </pic:blipFill>
                  <pic:spPr>
                    <a:xfrm>
                      <a:off x="0" y="0"/>
                      <a:ext cx="5756275" cy="3895346"/>
                    </a:xfrm>
                    <a:prstGeom prst="rect">
                      <a:avLst/>
                    </a:prstGeom>
                  </pic:spPr>
                </pic:pic>
              </a:graphicData>
            </a:graphic>
          </wp:inline>
        </w:drawing>
      </w:r>
    </w:p>
    <w:p w:rsidR="006928E8" w:rsidRDefault="006928E8" w:rsidP="006928E8">
      <w:pPr>
        <w:pStyle w:val="rPlotLegend"/>
      </w:pPr>
      <w:bookmarkStart w:id="445" w:name="_Ref269137076"/>
      <w:bookmarkStart w:id="446" w:name="_Toc422393312"/>
      <w:r>
        <w:t>Non-algal particulate matter (NAP as a measure of TSS)mean maps for the dry and wet season for the Burdekin region. Mean for the dry season 2012 (May - October),</w:t>
      </w:r>
      <w:bookmarkEnd w:id="445"/>
      <w:bookmarkEnd w:id="446"/>
    </w:p>
    <w:p w:rsidR="006928E8" w:rsidRDefault="006928E8" w:rsidP="006928E8">
      <w:pPr>
        <w:spacing w:before="5" w:after="5"/>
        <w:ind w:left="5" w:right="5"/>
        <w:jc w:val="center"/>
      </w:pPr>
      <w:r>
        <w:rPr>
          <w:noProof/>
          <w:lang w:val="en-AU" w:eastAsia="en-AU"/>
        </w:rPr>
        <w:drawing>
          <wp:inline distT="0" distB="0" distL="0" distR="0">
            <wp:extent cx="5730875" cy="3896995"/>
            <wp:effectExtent l="0" t="0" r="3175" b="0"/>
            <wp:docPr id="236" name="Filename hint" descr="Figure 119 Non-algal particulate matter (NAP as a measure of TSS)mean maps for the dry and wet season for the Burdekin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 name="Filename hint"/>
                    <pic:cNvPicPr/>
                  </pic:nvPicPr>
                  <pic:blipFill>
                    <a:blip r:embed="rId137"/>
                    <a:stretch>
                      <a:fillRect/>
                    </a:stretch>
                  </pic:blipFill>
                  <pic:spPr>
                    <a:xfrm>
                      <a:off x="0" y="0"/>
                      <a:ext cx="5756275" cy="3895346"/>
                    </a:xfrm>
                    <a:prstGeom prst="rect">
                      <a:avLst/>
                    </a:prstGeom>
                  </pic:spPr>
                </pic:pic>
              </a:graphicData>
            </a:graphic>
          </wp:inline>
        </w:drawing>
      </w:r>
    </w:p>
    <w:p w:rsidR="006928E8" w:rsidRDefault="006928E8" w:rsidP="006928E8">
      <w:pPr>
        <w:pStyle w:val="rPlotLegend"/>
      </w:pPr>
      <w:bookmarkStart w:id="447" w:name="_Ref269137079"/>
      <w:bookmarkStart w:id="448" w:name="_Toc422393313"/>
      <w:r>
        <w:t>Non-algal particulate matter (NAP as a measure of TSS)mean maps for the dry and wet season for the Burdekin region. Mean for the wet season 2012/20123 (</w:t>
      </w:r>
      <w:r w:rsidR="003F3024">
        <w:t>November 2012</w:t>
      </w:r>
      <w:r>
        <w:t xml:space="preserve"> - April 2013).</w:t>
      </w:r>
      <w:bookmarkEnd w:id="447"/>
      <w:bookmarkEnd w:id="448"/>
    </w:p>
    <w:p w:rsidR="006928E8" w:rsidRDefault="006928E8" w:rsidP="006928E8">
      <w:pPr>
        <w:spacing w:before="5" w:after="5"/>
        <w:ind w:left="5" w:right="5"/>
        <w:jc w:val="center"/>
      </w:pPr>
      <w:r>
        <w:rPr>
          <w:noProof/>
          <w:lang w:val="en-AU" w:eastAsia="en-AU"/>
        </w:rPr>
        <w:lastRenderedPageBreak/>
        <w:drawing>
          <wp:inline distT="0" distB="0" distL="0" distR="0">
            <wp:extent cx="5473610" cy="3704059"/>
            <wp:effectExtent l="0" t="0" r="0" b="0"/>
            <wp:docPr id="254" name="Filename hint" descr="Figure 120 Chlorophyll-a exceedance maps for the dry and wet season for the Burdekin region. Exceedance for the dry season 2012 (May - October). The seasonally adjusted Guideline values for Chlorophyll–a for the dry season are 0.32 µg L-1 for Inshore and Midshelf and 0.28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Filename hint"/>
                    <pic:cNvPicPr/>
                  </pic:nvPicPr>
                  <pic:blipFill>
                    <a:blip r:embed="rId138"/>
                    <a:stretch>
                      <a:fillRect/>
                    </a:stretch>
                  </pic:blipFill>
                  <pic:spPr>
                    <a:xfrm>
                      <a:off x="0" y="0"/>
                      <a:ext cx="5473610" cy="3704059"/>
                    </a:xfrm>
                    <a:prstGeom prst="rect">
                      <a:avLst/>
                    </a:prstGeom>
                  </pic:spPr>
                </pic:pic>
              </a:graphicData>
            </a:graphic>
          </wp:inline>
        </w:drawing>
      </w:r>
    </w:p>
    <w:p w:rsidR="006928E8" w:rsidRDefault="006928E8" w:rsidP="007423DA">
      <w:pPr>
        <w:pStyle w:val="rPlotLegend"/>
        <w:spacing w:after="0"/>
      </w:pPr>
      <w:bookmarkStart w:id="449" w:name="_Ref269137080"/>
      <w:bookmarkStart w:id="450" w:name="_Toc422393314"/>
      <w:r>
        <w:t>Chlorophyll-a exceedance maps for the dry and wet season for the Burdekin region. Exceedance for the dry season 2012 (May - October). The seasonally adjusted Guideline values for Chlorophyll–a for the dry season are 0.32 µg L-1 for Inshore and Midshelf and 0.28 µg L-1 for Offshore.</w:t>
      </w:r>
      <w:bookmarkEnd w:id="449"/>
      <w:bookmarkEnd w:id="450"/>
    </w:p>
    <w:p w:rsidR="006928E8" w:rsidRDefault="006928E8" w:rsidP="006928E8">
      <w:pPr>
        <w:spacing w:before="5" w:after="5"/>
        <w:ind w:left="5" w:right="5"/>
        <w:jc w:val="center"/>
      </w:pPr>
      <w:r>
        <w:rPr>
          <w:noProof/>
          <w:lang w:val="en-AU" w:eastAsia="en-AU"/>
        </w:rPr>
        <w:drawing>
          <wp:inline distT="0" distB="0" distL="0" distR="0">
            <wp:extent cx="5473610" cy="3704059"/>
            <wp:effectExtent l="0" t="0" r="0" b="0"/>
            <wp:docPr id="257" name="Filename hint" descr="Figure 121 Chlorophyll-a exceedance maps for the dry and wet season for the Burdekin region. Exceedance for the wet season 2012/2013 (November 2012 - April 2013). The seasonally adjusted Guideline values for Chlorophyll–a for the wet season are 0.63 µg L-1 for Inshore and Midshelf and 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 name="Filename hint"/>
                    <pic:cNvPicPr/>
                  </pic:nvPicPr>
                  <pic:blipFill>
                    <a:blip r:embed="rId139"/>
                    <a:stretch>
                      <a:fillRect/>
                    </a:stretch>
                  </pic:blipFill>
                  <pic:spPr>
                    <a:xfrm>
                      <a:off x="0" y="0"/>
                      <a:ext cx="5473610" cy="3704059"/>
                    </a:xfrm>
                    <a:prstGeom prst="rect">
                      <a:avLst/>
                    </a:prstGeom>
                  </pic:spPr>
                </pic:pic>
              </a:graphicData>
            </a:graphic>
          </wp:inline>
        </w:drawing>
      </w:r>
    </w:p>
    <w:p w:rsidR="006928E8" w:rsidRDefault="006928E8" w:rsidP="006928E8">
      <w:pPr>
        <w:pStyle w:val="rPlotLegend"/>
      </w:pPr>
      <w:bookmarkStart w:id="451" w:name="_Ref269137082"/>
      <w:bookmarkStart w:id="452" w:name="_Toc422393315"/>
      <w:r>
        <w:t>Chlorophyll-a exceedance maps for the dry and wet season for the Burdekin region. Exceedance for the wet season 2012/2013 (November 2012 - April 2013). The seasonally adjusted Guideline values for Chlorophyll–a for the wet season are 0.63 µg L-1 for Inshore and Midshelf and 0.56 µg L-1 for Offshore.</w:t>
      </w:r>
      <w:bookmarkEnd w:id="451"/>
      <w:bookmarkEnd w:id="452"/>
    </w:p>
    <w:p w:rsidR="006928E8" w:rsidRDefault="006928E8" w:rsidP="006928E8">
      <w:pPr>
        <w:spacing w:before="5" w:after="5"/>
        <w:ind w:left="5" w:right="5"/>
        <w:jc w:val="center"/>
      </w:pPr>
      <w:r>
        <w:rPr>
          <w:noProof/>
          <w:lang w:val="en-AU" w:eastAsia="en-AU"/>
        </w:rPr>
        <w:lastRenderedPageBreak/>
        <w:drawing>
          <wp:inline distT="0" distB="0" distL="0" distR="0">
            <wp:extent cx="5473610" cy="3704059"/>
            <wp:effectExtent l="0" t="0" r="0" b="0"/>
            <wp:docPr id="261" name="Filename hint" descr="Figure 122 Non-algal particulate matter (NAP as a measure of TSS) exceedance maps for the dry and wet season for the Burdekin region. Exceedance for the dry season 2012 (May - October). The seasonally adjusted Guideline values for TSS for the dry season means are 1.6 mg L-1 for Inshore and Midshelf and 0.6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Filename hint"/>
                    <pic:cNvPicPr/>
                  </pic:nvPicPr>
                  <pic:blipFill>
                    <a:blip r:embed="rId140"/>
                    <a:stretch>
                      <a:fillRect/>
                    </a:stretch>
                  </pic:blipFill>
                  <pic:spPr>
                    <a:xfrm>
                      <a:off x="0" y="0"/>
                      <a:ext cx="5473610" cy="3704059"/>
                    </a:xfrm>
                    <a:prstGeom prst="rect">
                      <a:avLst/>
                    </a:prstGeom>
                  </pic:spPr>
                </pic:pic>
              </a:graphicData>
            </a:graphic>
          </wp:inline>
        </w:drawing>
      </w:r>
    </w:p>
    <w:p w:rsidR="006928E8" w:rsidRDefault="006928E8" w:rsidP="006928E8">
      <w:pPr>
        <w:pStyle w:val="rPlotLegend"/>
      </w:pPr>
      <w:bookmarkStart w:id="453" w:name="_Ref269137088"/>
      <w:bookmarkStart w:id="454" w:name="_Toc422393316"/>
      <w:r>
        <w:t>Non-algal particulate matter (NAP as a measure of TSS)</w:t>
      </w:r>
      <w:r w:rsidR="00B90961">
        <w:t xml:space="preserve"> </w:t>
      </w:r>
      <w:r>
        <w:t>exceedance maps for the dry and wet season for the Burdekin region. Exceedance for the dry season 2012 (May - October). The seasonally adjusted Guideline values for TSS for the dry season means are 1.6 mg L-1 for Inshore and Midshelf and 0.6 mg L-1 for Offshore.</w:t>
      </w:r>
      <w:bookmarkEnd w:id="453"/>
      <w:bookmarkEnd w:id="454"/>
    </w:p>
    <w:p w:rsidR="006928E8" w:rsidRDefault="006928E8" w:rsidP="006928E8">
      <w:pPr>
        <w:spacing w:before="5" w:after="5"/>
        <w:ind w:left="5" w:right="5"/>
        <w:jc w:val="center"/>
      </w:pPr>
      <w:r>
        <w:rPr>
          <w:noProof/>
          <w:lang w:val="en-AU" w:eastAsia="en-AU"/>
        </w:rPr>
        <w:drawing>
          <wp:inline distT="0" distB="0" distL="0" distR="0">
            <wp:extent cx="5473610" cy="3704059"/>
            <wp:effectExtent l="0" t="0" r="0" b="0"/>
            <wp:docPr id="264" name="Filename hint" descr="Figure 123 Non-algal particulate matter (NAP as a measure of TSS) exceedance maps for the dry and wet season for the Burdekin region. Exceedance for the wet season 2012/2013 (November 2012 - April 2013).The seasonally adjusted Guideline values for TSS for the wet season means are 2.4 mg L-1 for Inshore and Midshelf and 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5" name="Filename hint"/>
                    <pic:cNvPicPr/>
                  </pic:nvPicPr>
                  <pic:blipFill>
                    <a:blip r:embed="rId141"/>
                    <a:stretch>
                      <a:fillRect/>
                    </a:stretch>
                  </pic:blipFill>
                  <pic:spPr>
                    <a:xfrm>
                      <a:off x="0" y="0"/>
                      <a:ext cx="5473610" cy="3704059"/>
                    </a:xfrm>
                    <a:prstGeom prst="rect">
                      <a:avLst/>
                    </a:prstGeom>
                  </pic:spPr>
                </pic:pic>
              </a:graphicData>
            </a:graphic>
          </wp:inline>
        </w:drawing>
      </w:r>
    </w:p>
    <w:p w:rsidR="006928E8" w:rsidRDefault="006928E8" w:rsidP="006928E8">
      <w:pPr>
        <w:pStyle w:val="rPlotLegend"/>
      </w:pPr>
      <w:bookmarkStart w:id="455" w:name="_Ref269137090"/>
      <w:bookmarkStart w:id="456" w:name="_Toc422393317"/>
      <w:r>
        <w:t>Non-algal particulate matter (NAP as a measure of TSS)</w:t>
      </w:r>
      <w:r w:rsidR="00B90961">
        <w:t xml:space="preserve"> </w:t>
      </w:r>
      <w:r>
        <w:t>exceedance maps for the dry and wet season for the Burdekin region. Exceedance for the wet season 2012/2013 (November 2012 - April 2013).The seasonally adjusted Guideline values for TSS for the wet season means are 2.4 mg L-1 for Inshore and Midshelf and 0.8 mg L-1 for Offshore.</w:t>
      </w:r>
      <w:bookmarkEnd w:id="455"/>
      <w:bookmarkEnd w:id="456"/>
    </w:p>
    <w:p w:rsidR="006928E8" w:rsidRDefault="006928E8" w:rsidP="006928E8"/>
    <w:p w:rsidR="006928E8" w:rsidRDefault="006928E8" w:rsidP="002F2E3D">
      <w:pPr>
        <w:pStyle w:val="Heading3"/>
      </w:pPr>
      <w:bookmarkStart w:id="457" w:name="_Toc422393149"/>
      <w:r>
        <w:t>Regional reports: Mackay Whitsunday region</w:t>
      </w:r>
      <w:bookmarkEnd w:id="457"/>
    </w:p>
    <w:p w:rsidR="006928E8" w:rsidRDefault="006928E8" w:rsidP="006928E8"/>
    <w:p w:rsidR="003F3024" w:rsidRPr="006928E8" w:rsidRDefault="003F3024" w:rsidP="006928E8"/>
    <w:p w:rsidR="006928E8" w:rsidRDefault="006928E8" w:rsidP="007E69D7">
      <w:pPr>
        <w:pStyle w:val="rTableLegend"/>
      </w:pPr>
      <w:bookmarkStart w:id="458" w:name="_Ref269137102"/>
      <w:bookmarkStart w:id="459" w:name="_Toc422393178"/>
      <w:r>
        <w:t>Summary of the exceedance maps for Chlorophyll-a</w:t>
      </w:r>
      <w:r w:rsidR="00B90961">
        <w:t xml:space="preserve"> </w:t>
      </w:r>
      <w:r>
        <w:t>for the dry and wet season for the Mackay Whitsunday region.</w:t>
      </w:r>
      <w:bookmarkEnd w:id="458"/>
      <w:bookmarkEnd w:id="459"/>
    </w:p>
    <w:tbl>
      <w:tblPr>
        <w:tblW w:w="0" w:type="auto"/>
        <w:tblLook w:val="04A0" w:firstRow="1" w:lastRow="0" w:firstColumn="1" w:lastColumn="0" w:noHBand="0" w:noVBand="1"/>
        <w:tblDescription w:val="Table 26 Summary of the exceedance maps for Chlorophyll-a for the dry and wet season for the Mackay Whitsunday region."/>
      </w:tblPr>
      <w:tblGrid>
        <w:gridCol w:w="967"/>
        <w:gridCol w:w="850"/>
        <w:gridCol w:w="1060"/>
        <w:gridCol w:w="1056"/>
        <w:gridCol w:w="742"/>
        <w:gridCol w:w="847"/>
        <w:gridCol w:w="938"/>
        <w:gridCol w:w="1056"/>
        <w:gridCol w:w="742"/>
        <w:gridCol w:w="847"/>
      </w:tblGrid>
      <w:tr w:rsidR="006928E8"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01-Nov-2012_30-Apr-2013</w:t>
            </w:r>
          </w:p>
        </w:tc>
      </w:tr>
      <w:tr w:rsidR="006928E8"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4798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303342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1252278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95%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138573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1247480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41%</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11901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708230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3106161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326412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3094260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2%</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26702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1248118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6969222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639201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6942520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r>
    </w:tbl>
    <w:p w:rsidR="006928E8" w:rsidRDefault="006928E8" w:rsidP="006928E8"/>
    <w:p w:rsidR="006928E8" w:rsidRDefault="006928E8" w:rsidP="007E69D7">
      <w:pPr>
        <w:pStyle w:val="rTableLegend"/>
      </w:pPr>
      <w:bookmarkStart w:id="460" w:name="_Ref269137108"/>
      <w:bookmarkStart w:id="461" w:name="_Toc422393179"/>
      <w:r>
        <w:t>Summary of the exceedance maps for Non-algal particulate matter (NAP as a measure of TSS) for the dry and wet season for the Mackay Whitsunday region.</w:t>
      </w:r>
      <w:bookmarkEnd w:id="460"/>
      <w:bookmarkEnd w:id="461"/>
    </w:p>
    <w:tbl>
      <w:tblPr>
        <w:tblW w:w="0" w:type="auto"/>
        <w:tblLook w:val="04A0" w:firstRow="1" w:lastRow="0" w:firstColumn="1" w:lastColumn="0" w:noHBand="0" w:noVBand="1"/>
        <w:tblDescription w:val="Table 27 Summary of the exceedance maps for Non-algal particulate matter (NAP as a measure of TSS) for the dry and wet season for the Mackay Whitsunday region."/>
      </w:tblPr>
      <w:tblGrid>
        <w:gridCol w:w="967"/>
        <w:gridCol w:w="850"/>
        <w:gridCol w:w="1060"/>
        <w:gridCol w:w="1056"/>
        <w:gridCol w:w="742"/>
        <w:gridCol w:w="847"/>
        <w:gridCol w:w="938"/>
        <w:gridCol w:w="1056"/>
        <w:gridCol w:w="742"/>
        <w:gridCol w:w="847"/>
      </w:tblGrid>
      <w:tr w:rsidR="006928E8"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01-Nov-2012_30-Apr-2013</w:t>
            </w:r>
          </w:p>
        </w:tc>
      </w:tr>
      <w:tr w:rsidR="006928E8"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4798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303342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1252278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32%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138573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1247480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16%</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11901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708230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3106161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326412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3094260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5%</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26702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1248118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6969222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639201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6942520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w:t>
            </w:r>
          </w:p>
        </w:tc>
      </w:tr>
    </w:tbl>
    <w:p w:rsidR="006928E8" w:rsidRDefault="006928E8" w:rsidP="006928E8"/>
    <w:p w:rsidR="006928E8" w:rsidRDefault="006928E8" w:rsidP="006928E8">
      <w:pPr>
        <w:spacing w:before="5" w:after="5"/>
        <w:ind w:left="5" w:right="5"/>
        <w:jc w:val="center"/>
      </w:pPr>
      <w:r>
        <w:rPr>
          <w:noProof/>
          <w:lang w:val="en-AU" w:eastAsia="en-AU"/>
        </w:rPr>
        <w:lastRenderedPageBreak/>
        <w:drawing>
          <wp:inline distT="0" distB="0" distL="0" distR="0">
            <wp:extent cx="5730875" cy="5409946"/>
            <wp:effectExtent l="0" t="0" r="3175" b="0"/>
            <wp:docPr id="299" name="Filename hint" descr="Figure 124 Chlorophyll-a mean maps for the dry and wet season for the Mackay Whitsunday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0" name="Filename hint"/>
                    <pic:cNvPicPr/>
                  </pic:nvPicPr>
                  <pic:blipFill>
                    <a:blip r:embed="rId142"/>
                    <a:stretch>
                      <a:fillRect/>
                    </a:stretch>
                  </pic:blipFill>
                  <pic:spPr>
                    <a:xfrm>
                      <a:off x="0" y="0"/>
                      <a:ext cx="5756275" cy="5279151"/>
                    </a:xfrm>
                    <a:prstGeom prst="rect">
                      <a:avLst/>
                    </a:prstGeom>
                  </pic:spPr>
                </pic:pic>
              </a:graphicData>
            </a:graphic>
          </wp:inline>
        </w:drawing>
      </w:r>
    </w:p>
    <w:p w:rsidR="006928E8" w:rsidRDefault="006928E8" w:rsidP="006928E8">
      <w:pPr>
        <w:pStyle w:val="rPlotLegend"/>
      </w:pPr>
      <w:bookmarkStart w:id="462" w:name="_Ref269137110"/>
      <w:bookmarkStart w:id="463" w:name="_Toc422393318"/>
      <w:r>
        <w:t>Chlorophyll-a mean maps for the dry and wet season for the Mackay Whitsunday region. Mean for the dry season 2012 (May - October),</w:t>
      </w:r>
      <w:bookmarkEnd w:id="462"/>
      <w:bookmarkEnd w:id="463"/>
    </w:p>
    <w:p w:rsidR="006928E8" w:rsidRDefault="006928E8" w:rsidP="006928E8">
      <w:pPr>
        <w:spacing w:before="5" w:after="5"/>
        <w:ind w:left="5" w:right="5"/>
        <w:jc w:val="center"/>
      </w:pPr>
      <w:r>
        <w:rPr>
          <w:noProof/>
          <w:lang w:val="en-AU" w:eastAsia="en-AU"/>
        </w:rPr>
        <w:lastRenderedPageBreak/>
        <w:drawing>
          <wp:inline distT="0" distB="0" distL="0" distR="0">
            <wp:extent cx="5730875" cy="5409946"/>
            <wp:effectExtent l="0" t="0" r="3175" b="0"/>
            <wp:docPr id="302" name="Filename hint" descr="Figure 125 Chlorophyll-a mean maps for the dry and wet season for the Mackay Whitsunday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 name="Filename hint"/>
                    <pic:cNvPicPr/>
                  </pic:nvPicPr>
                  <pic:blipFill>
                    <a:blip r:embed="rId143"/>
                    <a:stretch>
                      <a:fillRect/>
                    </a:stretch>
                  </pic:blipFill>
                  <pic:spPr>
                    <a:xfrm>
                      <a:off x="0" y="0"/>
                      <a:ext cx="5756275" cy="5279151"/>
                    </a:xfrm>
                    <a:prstGeom prst="rect">
                      <a:avLst/>
                    </a:prstGeom>
                  </pic:spPr>
                </pic:pic>
              </a:graphicData>
            </a:graphic>
          </wp:inline>
        </w:drawing>
      </w:r>
    </w:p>
    <w:p w:rsidR="006928E8" w:rsidRDefault="006928E8" w:rsidP="006928E8">
      <w:pPr>
        <w:pStyle w:val="rPlotLegend"/>
      </w:pPr>
      <w:bookmarkStart w:id="464" w:name="_Ref269137112"/>
      <w:bookmarkStart w:id="465" w:name="_Toc422393319"/>
      <w:r>
        <w:t>Chlorophyll-a mean maps for the dry and wet season for the Mackay Whitsunday region. Mean for the wet season 2012/20123 (</w:t>
      </w:r>
      <w:r w:rsidR="003F3024">
        <w:t>November 2012</w:t>
      </w:r>
      <w:r>
        <w:t xml:space="preserve"> - April 2013).</w:t>
      </w:r>
      <w:bookmarkEnd w:id="464"/>
      <w:bookmarkEnd w:id="465"/>
    </w:p>
    <w:p w:rsidR="006928E8" w:rsidRDefault="006928E8" w:rsidP="006928E8">
      <w:r>
        <w:br w:type="page"/>
      </w:r>
    </w:p>
    <w:p w:rsidR="006928E8" w:rsidRDefault="006928E8" w:rsidP="006928E8"/>
    <w:p w:rsidR="006928E8" w:rsidRDefault="006928E8" w:rsidP="006928E8">
      <w:pPr>
        <w:spacing w:before="5" w:after="5"/>
        <w:ind w:left="5" w:right="5"/>
        <w:jc w:val="center"/>
      </w:pPr>
      <w:r>
        <w:rPr>
          <w:noProof/>
          <w:lang w:val="en-AU" w:eastAsia="en-AU"/>
        </w:rPr>
        <w:drawing>
          <wp:inline distT="0" distB="0" distL="0" distR="0">
            <wp:extent cx="5730875" cy="5409946"/>
            <wp:effectExtent l="0" t="0" r="3175" b="0"/>
            <wp:docPr id="306" name="Filename hint" descr="Figure 126 Non-algal particulate matter (NAP as a measure of TSS) mean maps for the dry and wet season for the Mackay Whitsunday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 name="Filename hint"/>
                    <pic:cNvPicPr/>
                  </pic:nvPicPr>
                  <pic:blipFill>
                    <a:blip r:embed="rId144"/>
                    <a:stretch>
                      <a:fillRect/>
                    </a:stretch>
                  </pic:blipFill>
                  <pic:spPr>
                    <a:xfrm>
                      <a:off x="0" y="0"/>
                      <a:ext cx="5756275" cy="5279151"/>
                    </a:xfrm>
                    <a:prstGeom prst="rect">
                      <a:avLst/>
                    </a:prstGeom>
                  </pic:spPr>
                </pic:pic>
              </a:graphicData>
            </a:graphic>
          </wp:inline>
        </w:drawing>
      </w:r>
    </w:p>
    <w:p w:rsidR="006928E8" w:rsidRDefault="006928E8" w:rsidP="006928E8">
      <w:pPr>
        <w:pStyle w:val="rPlotLegend"/>
      </w:pPr>
      <w:bookmarkStart w:id="466" w:name="_Ref269137115"/>
      <w:bookmarkStart w:id="467" w:name="_Toc422393320"/>
      <w:r>
        <w:t>Non-algal particulate matter (NAP as a measure of TSS)</w:t>
      </w:r>
      <w:r w:rsidR="00B90961">
        <w:t xml:space="preserve"> </w:t>
      </w:r>
      <w:r>
        <w:t>mean maps for the dry and wet season for the Mackay Whitsunday region. Mean for the dry season 2012 (May - October),</w:t>
      </w:r>
      <w:bookmarkEnd w:id="466"/>
      <w:bookmarkEnd w:id="467"/>
    </w:p>
    <w:p w:rsidR="006928E8" w:rsidRDefault="006928E8" w:rsidP="006928E8">
      <w:pPr>
        <w:spacing w:before="5" w:after="5"/>
        <w:ind w:left="5" w:right="5"/>
        <w:jc w:val="center"/>
      </w:pPr>
      <w:r>
        <w:rPr>
          <w:noProof/>
          <w:lang w:val="en-AU" w:eastAsia="en-AU"/>
        </w:rPr>
        <w:lastRenderedPageBreak/>
        <w:drawing>
          <wp:inline distT="0" distB="0" distL="0" distR="0">
            <wp:extent cx="5730875" cy="5409946"/>
            <wp:effectExtent l="0" t="0" r="3175" b="0"/>
            <wp:docPr id="309" name="Filename hint" descr="Figure 127 Non-algal particulate matter (NAP as a measure of TSS) mean maps for the dry and wet season for the Mackay Whitsunday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0" name="Filename hint"/>
                    <pic:cNvPicPr/>
                  </pic:nvPicPr>
                  <pic:blipFill>
                    <a:blip r:embed="rId145"/>
                    <a:stretch>
                      <a:fillRect/>
                    </a:stretch>
                  </pic:blipFill>
                  <pic:spPr>
                    <a:xfrm>
                      <a:off x="0" y="0"/>
                      <a:ext cx="5756275" cy="5279151"/>
                    </a:xfrm>
                    <a:prstGeom prst="rect">
                      <a:avLst/>
                    </a:prstGeom>
                  </pic:spPr>
                </pic:pic>
              </a:graphicData>
            </a:graphic>
          </wp:inline>
        </w:drawing>
      </w:r>
    </w:p>
    <w:p w:rsidR="006928E8" w:rsidRDefault="006928E8" w:rsidP="006928E8">
      <w:pPr>
        <w:pStyle w:val="rPlotLegend"/>
      </w:pPr>
      <w:bookmarkStart w:id="468" w:name="_Ref269137117"/>
      <w:bookmarkStart w:id="469" w:name="_Toc422393321"/>
      <w:r>
        <w:t>Non-algal particulate matter (NAP as a measure of TSS)</w:t>
      </w:r>
      <w:r w:rsidR="00B90961">
        <w:t xml:space="preserve"> </w:t>
      </w:r>
      <w:r>
        <w:t>mean maps for the dry and wet season for the Mackay Whitsunday region. Mean for the wet season 2012/20123 (</w:t>
      </w:r>
      <w:r w:rsidR="003F3024">
        <w:t>November 2012</w:t>
      </w:r>
      <w:r>
        <w:t xml:space="preserve"> - April 2013).</w:t>
      </w:r>
      <w:bookmarkEnd w:id="468"/>
      <w:bookmarkEnd w:id="469"/>
    </w:p>
    <w:p w:rsidR="006928E8" w:rsidRDefault="006928E8" w:rsidP="006928E8">
      <w:pPr>
        <w:spacing w:before="5" w:after="5"/>
        <w:ind w:left="5" w:right="5"/>
        <w:jc w:val="center"/>
      </w:pPr>
      <w:r>
        <w:rPr>
          <w:noProof/>
          <w:lang w:val="en-AU" w:eastAsia="en-AU"/>
        </w:rPr>
        <w:lastRenderedPageBreak/>
        <w:drawing>
          <wp:inline distT="0" distB="0" distL="0" distR="0">
            <wp:extent cx="5730875" cy="5409946"/>
            <wp:effectExtent l="0" t="0" r="3175" b="0"/>
            <wp:docPr id="327" name="Filename hint" descr="Figure 128 Chlorophyll-a exceedance maps for the dry and wet season for the Mackay Whitsunday region. Exceedance for the dry season 2012 (May - October). The seasonally adjusted Guideline values for Chlorophyll–a for the dry season are 0.32 µg L-1 for Inshore and Midshelf and 0.28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Filename hint"/>
                    <pic:cNvPicPr/>
                  </pic:nvPicPr>
                  <pic:blipFill>
                    <a:blip r:embed="rId146"/>
                    <a:stretch>
                      <a:fillRect/>
                    </a:stretch>
                  </pic:blipFill>
                  <pic:spPr>
                    <a:xfrm>
                      <a:off x="0" y="0"/>
                      <a:ext cx="5756275" cy="5279151"/>
                    </a:xfrm>
                    <a:prstGeom prst="rect">
                      <a:avLst/>
                    </a:prstGeom>
                  </pic:spPr>
                </pic:pic>
              </a:graphicData>
            </a:graphic>
          </wp:inline>
        </w:drawing>
      </w:r>
    </w:p>
    <w:p w:rsidR="006928E8" w:rsidRDefault="006928E8" w:rsidP="006928E8">
      <w:pPr>
        <w:pStyle w:val="rPlotLegend"/>
      </w:pPr>
      <w:bookmarkStart w:id="470" w:name="_Ref269137118"/>
      <w:bookmarkStart w:id="471" w:name="_Toc422393322"/>
      <w:r>
        <w:t>Chlorophyll-a exceedance maps for the dry and wet season for the Mackay Whitsunday region. Exceedance for the dry season 2012 (May - October). The seasonally adjusted Guideline values for Chlorophyll–a for the dry season are 0.32 µg L-1 for Inshore and Midshelf and 0.28 µg L-1 for Offshore.</w:t>
      </w:r>
      <w:bookmarkEnd w:id="470"/>
      <w:bookmarkEnd w:id="471"/>
    </w:p>
    <w:p w:rsidR="006928E8" w:rsidRDefault="006928E8" w:rsidP="006928E8">
      <w:pPr>
        <w:spacing w:before="5" w:after="5"/>
        <w:ind w:left="5" w:right="5"/>
        <w:jc w:val="center"/>
      </w:pPr>
      <w:r>
        <w:rPr>
          <w:noProof/>
          <w:lang w:val="en-AU" w:eastAsia="en-AU"/>
        </w:rPr>
        <w:lastRenderedPageBreak/>
        <w:drawing>
          <wp:inline distT="0" distB="0" distL="0" distR="0">
            <wp:extent cx="5730875" cy="5409946"/>
            <wp:effectExtent l="0" t="0" r="3175" b="0"/>
            <wp:docPr id="330" name="Filename hint" descr="Figure 129 Chlorophyll-a exceedance maps for the dry and wet season for the Mackay Whitsunday region. Exceedance for the wet season 2012/2013 (November 2012 - April 2013). The seasonally adjusted Guideline values for Chlorophyll–a for the wet season are 0.63 µg L-1 for Inshore and Midshelf and 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1" name="Filename hint"/>
                    <pic:cNvPicPr/>
                  </pic:nvPicPr>
                  <pic:blipFill>
                    <a:blip r:embed="rId147"/>
                    <a:stretch>
                      <a:fillRect/>
                    </a:stretch>
                  </pic:blipFill>
                  <pic:spPr>
                    <a:xfrm>
                      <a:off x="0" y="0"/>
                      <a:ext cx="5756275" cy="5279151"/>
                    </a:xfrm>
                    <a:prstGeom prst="rect">
                      <a:avLst/>
                    </a:prstGeom>
                  </pic:spPr>
                </pic:pic>
              </a:graphicData>
            </a:graphic>
          </wp:inline>
        </w:drawing>
      </w:r>
    </w:p>
    <w:p w:rsidR="006928E8" w:rsidRDefault="006928E8" w:rsidP="006928E8">
      <w:pPr>
        <w:pStyle w:val="rPlotLegend"/>
      </w:pPr>
      <w:bookmarkStart w:id="472" w:name="_Ref269137120"/>
      <w:bookmarkStart w:id="473" w:name="_Toc422393323"/>
      <w:r>
        <w:t>Chlorophyll-a exceedance maps for the dry and wet season for the Mackay Whitsunday region. Exceedance for the wet season 2012/2013 (November 2012 - April 2013). The seasonally adjusted Guideline values for Chlorophyll–a for the wet season are 0.63 µg L-1 for Inshore and Midshelf and 0.56 µg L-1 for Offshore.</w:t>
      </w:r>
      <w:bookmarkEnd w:id="472"/>
      <w:bookmarkEnd w:id="473"/>
    </w:p>
    <w:p w:rsidR="006928E8" w:rsidRDefault="006928E8" w:rsidP="006928E8">
      <w:r>
        <w:br w:type="page"/>
      </w:r>
    </w:p>
    <w:p w:rsidR="006928E8" w:rsidRDefault="006928E8" w:rsidP="006928E8">
      <w:pPr>
        <w:spacing w:before="5" w:after="5"/>
        <w:ind w:left="5" w:right="5"/>
        <w:jc w:val="center"/>
      </w:pPr>
      <w:r>
        <w:rPr>
          <w:noProof/>
          <w:lang w:val="en-AU" w:eastAsia="en-AU"/>
        </w:rPr>
        <w:lastRenderedPageBreak/>
        <w:drawing>
          <wp:inline distT="0" distB="0" distL="0" distR="0">
            <wp:extent cx="5730875" cy="5409946"/>
            <wp:effectExtent l="0" t="0" r="3175" b="0"/>
            <wp:docPr id="334" name="Filename hint" descr="Figure 130 Non-algal particulate matter (NAP as a measure of TSS) exceedance maps for the dry and wet season for the Mackay Whitsunday region. Exceedance for the dry season 2012 (May - October). The seasonally adjusted Guideline values for TSS for the dry season means are 1.6 mg L-1 for Inshore and Midshelf and 0.6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 name="Filename hint"/>
                    <pic:cNvPicPr/>
                  </pic:nvPicPr>
                  <pic:blipFill>
                    <a:blip r:embed="rId148"/>
                    <a:stretch>
                      <a:fillRect/>
                    </a:stretch>
                  </pic:blipFill>
                  <pic:spPr>
                    <a:xfrm>
                      <a:off x="0" y="0"/>
                      <a:ext cx="5756275" cy="5279151"/>
                    </a:xfrm>
                    <a:prstGeom prst="rect">
                      <a:avLst/>
                    </a:prstGeom>
                  </pic:spPr>
                </pic:pic>
              </a:graphicData>
            </a:graphic>
          </wp:inline>
        </w:drawing>
      </w:r>
    </w:p>
    <w:p w:rsidR="006928E8" w:rsidRDefault="006928E8" w:rsidP="006928E8">
      <w:pPr>
        <w:pStyle w:val="rPlotLegend"/>
      </w:pPr>
      <w:bookmarkStart w:id="474" w:name="_Ref269137122"/>
      <w:bookmarkStart w:id="475" w:name="_Toc422393324"/>
      <w:r>
        <w:t>Non-algal particulate matter (NAP as a measure of TSS)</w:t>
      </w:r>
      <w:r w:rsidR="00B90961">
        <w:t xml:space="preserve"> </w:t>
      </w:r>
      <w:r>
        <w:t>exceedance maps for the dry and wet season for the Mackay Whitsunday region. Exceedance for the dry season 2012 (May - October). The seasonally adjusted Guideline values for TSS for the dry season means are 1.6 mg L-1 for Inshore and Midshelf and 0.6 mg L-1 for Offshore.</w:t>
      </w:r>
      <w:bookmarkEnd w:id="474"/>
      <w:bookmarkEnd w:id="475"/>
    </w:p>
    <w:p w:rsidR="006928E8" w:rsidRDefault="006928E8" w:rsidP="006928E8">
      <w:pPr>
        <w:spacing w:before="5" w:after="5"/>
        <w:ind w:left="5" w:right="5"/>
        <w:jc w:val="center"/>
      </w:pPr>
      <w:r>
        <w:rPr>
          <w:noProof/>
          <w:lang w:val="en-AU" w:eastAsia="en-AU"/>
        </w:rPr>
        <w:lastRenderedPageBreak/>
        <w:drawing>
          <wp:inline distT="0" distB="0" distL="0" distR="0">
            <wp:extent cx="5730875" cy="5409946"/>
            <wp:effectExtent l="0" t="0" r="3175" b="0"/>
            <wp:docPr id="337" name="Filename hint" descr="Figure 131 Non-algal particulate matter (NAP as a measure of TSS) exceedance maps for the dry and wet season for the Mackay Whitsunday region. Exceedance for the wet season 2012/2013 (November 2012 - April 2013).The seasonally adjusted Guideline values for TSS for the wet season means are 2.4 mg L-1 for Inshore and Midshelf and 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 name="Filename hint"/>
                    <pic:cNvPicPr/>
                  </pic:nvPicPr>
                  <pic:blipFill>
                    <a:blip r:embed="rId149"/>
                    <a:stretch>
                      <a:fillRect/>
                    </a:stretch>
                  </pic:blipFill>
                  <pic:spPr>
                    <a:xfrm>
                      <a:off x="0" y="0"/>
                      <a:ext cx="5756275" cy="5279151"/>
                    </a:xfrm>
                    <a:prstGeom prst="rect">
                      <a:avLst/>
                    </a:prstGeom>
                  </pic:spPr>
                </pic:pic>
              </a:graphicData>
            </a:graphic>
          </wp:inline>
        </w:drawing>
      </w:r>
    </w:p>
    <w:p w:rsidR="006928E8" w:rsidRDefault="006928E8" w:rsidP="006928E8">
      <w:pPr>
        <w:pStyle w:val="rPlotLegend"/>
      </w:pPr>
      <w:bookmarkStart w:id="476" w:name="_Ref269137123"/>
      <w:bookmarkStart w:id="477" w:name="_Toc422393325"/>
      <w:r>
        <w:t>Non-algal particulate matter (NAP as a measure of TSS)</w:t>
      </w:r>
      <w:r w:rsidR="00B90961">
        <w:t xml:space="preserve"> </w:t>
      </w:r>
      <w:r>
        <w:t>exceedance maps for the dry and wet season for the Mackay Whitsunday region. Exceedance for the wet season 2012/2013 (November 2012 - April 2013).The seasonally adjusted Guideline values for TSS for the wet season means are 2.4 mg L-1 for Inshore and Midshelf and 0.8 mg L-1 for Offshore.</w:t>
      </w:r>
      <w:bookmarkEnd w:id="476"/>
      <w:bookmarkEnd w:id="477"/>
    </w:p>
    <w:p w:rsidR="006928E8" w:rsidRDefault="006928E8" w:rsidP="006928E8">
      <w:r>
        <w:br w:type="page"/>
      </w:r>
    </w:p>
    <w:p w:rsidR="006928E8" w:rsidRDefault="006928E8" w:rsidP="006928E8">
      <w:pPr>
        <w:pStyle w:val="rPlotLegend"/>
        <w:numPr>
          <w:ilvl w:val="0"/>
          <w:numId w:val="0"/>
        </w:numPr>
      </w:pPr>
    </w:p>
    <w:p w:rsidR="006928E8" w:rsidRDefault="006928E8" w:rsidP="002F2E3D">
      <w:pPr>
        <w:pStyle w:val="Heading3"/>
      </w:pPr>
      <w:bookmarkStart w:id="478" w:name="_Toc422393150"/>
      <w:r>
        <w:t>Regional reports: Fitzroy region</w:t>
      </w:r>
      <w:bookmarkEnd w:id="478"/>
    </w:p>
    <w:p w:rsidR="006928E8" w:rsidRDefault="006928E8" w:rsidP="006928E8">
      <w:pPr>
        <w:pStyle w:val="rPlotLegend"/>
        <w:numPr>
          <w:ilvl w:val="0"/>
          <w:numId w:val="0"/>
        </w:numPr>
      </w:pPr>
    </w:p>
    <w:p w:rsidR="003F3024" w:rsidRDefault="003C280C" w:rsidP="003F3024">
      <w:r>
        <w:fldChar w:fldCharType="begin"/>
      </w:r>
      <w:r w:rsidR="003F3024">
        <w:instrText xml:space="preserve"> REF _Ref269137128 \r \h </w:instrText>
      </w:r>
      <w:r>
        <w:fldChar w:fldCharType="separate"/>
      </w:r>
      <w:r w:rsidR="00166571">
        <w:t>Table 28</w:t>
      </w:r>
      <w:r>
        <w:fldChar w:fldCharType="end"/>
      </w:r>
      <w:r>
        <w:fldChar w:fldCharType="begin"/>
      </w:r>
      <w:r w:rsidR="003F3024">
        <w:instrText xml:space="preserve"> REF _Ref269137130 \r \h </w:instrText>
      </w:r>
      <w:r>
        <w:fldChar w:fldCharType="separate"/>
      </w:r>
      <w:r w:rsidR="00166571">
        <w:t>Table 29</w:t>
      </w:r>
      <w:r>
        <w:fldChar w:fldCharType="end"/>
      </w:r>
      <w:r>
        <w:fldChar w:fldCharType="begin"/>
      </w:r>
      <w:r w:rsidR="003F3024">
        <w:instrText xml:space="preserve"> REF _Ref269137133 \r \h </w:instrText>
      </w:r>
      <w:r>
        <w:fldChar w:fldCharType="separate"/>
      </w:r>
      <w:r w:rsidR="00166571">
        <w:t>Figure 132</w:t>
      </w:r>
      <w:r>
        <w:fldChar w:fldCharType="end"/>
      </w:r>
      <w:r>
        <w:fldChar w:fldCharType="begin"/>
      </w:r>
      <w:r w:rsidR="003F3024">
        <w:instrText xml:space="preserve"> REF _Ref269137135 \r \h </w:instrText>
      </w:r>
      <w:r>
        <w:fldChar w:fldCharType="separate"/>
      </w:r>
      <w:r w:rsidR="00166571">
        <w:t>Figure 133</w:t>
      </w:r>
      <w:r>
        <w:fldChar w:fldCharType="end"/>
      </w:r>
      <w:r>
        <w:fldChar w:fldCharType="begin"/>
      </w:r>
      <w:r w:rsidR="003F3024">
        <w:instrText xml:space="preserve"> REF _Ref269137136 \r \h </w:instrText>
      </w:r>
      <w:r>
        <w:fldChar w:fldCharType="separate"/>
      </w:r>
      <w:r w:rsidR="00166571">
        <w:t>Figure 134</w:t>
      </w:r>
      <w:r>
        <w:fldChar w:fldCharType="end"/>
      </w:r>
      <w:r>
        <w:fldChar w:fldCharType="begin"/>
      </w:r>
      <w:r w:rsidR="003F3024">
        <w:instrText xml:space="preserve"> REF _Ref269137138 \r \h </w:instrText>
      </w:r>
      <w:r>
        <w:fldChar w:fldCharType="separate"/>
      </w:r>
      <w:r w:rsidR="00166571">
        <w:t>Figure 135</w:t>
      </w:r>
      <w:r>
        <w:fldChar w:fldCharType="end"/>
      </w:r>
      <w:r>
        <w:fldChar w:fldCharType="begin"/>
      </w:r>
      <w:r w:rsidR="003F3024">
        <w:instrText xml:space="preserve"> REF _Ref269137140 \r \h </w:instrText>
      </w:r>
      <w:r>
        <w:fldChar w:fldCharType="separate"/>
      </w:r>
      <w:r w:rsidR="00166571">
        <w:t>Figure 136</w:t>
      </w:r>
      <w:r>
        <w:fldChar w:fldCharType="end"/>
      </w:r>
      <w:r>
        <w:fldChar w:fldCharType="begin"/>
      </w:r>
      <w:r w:rsidR="003F3024">
        <w:instrText xml:space="preserve"> REF _Ref269137141 \r \h </w:instrText>
      </w:r>
      <w:r>
        <w:fldChar w:fldCharType="separate"/>
      </w:r>
      <w:r w:rsidR="00166571">
        <w:t>Figure 137</w:t>
      </w:r>
      <w:r>
        <w:fldChar w:fldCharType="end"/>
      </w:r>
      <w:r>
        <w:fldChar w:fldCharType="begin"/>
      </w:r>
      <w:r w:rsidR="003F3024">
        <w:instrText xml:space="preserve"> REF _Ref269137145 \r \h </w:instrText>
      </w:r>
      <w:r>
        <w:fldChar w:fldCharType="separate"/>
      </w:r>
      <w:r w:rsidR="00166571">
        <w:t>Figure 138</w:t>
      </w:r>
      <w:r>
        <w:fldChar w:fldCharType="end"/>
      </w:r>
      <w:r>
        <w:fldChar w:fldCharType="begin"/>
      </w:r>
      <w:r w:rsidR="003F3024">
        <w:instrText xml:space="preserve"> REF _Ref269137147 \r \h </w:instrText>
      </w:r>
      <w:r>
        <w:fldChar w:fldCharType="separate"/>
      </w:r>
      <w:r w:rsidR="00166571">
        <w:t>Figure 139</w:t>
      </w:r>
      <w:r>
        <w:fldChar w:fldCharType="end"/>
      </w:r>
    </w:p>
    <w:p w:rsidR="006928E8" w:rsidRDefault="006928E8" w:rsidP="006928E8"/>
    <w:p w:rsidR="006928E8" w:rsidRDefault="006928E8" w:rsidP="007E69D7">
      <w:pPr>
        <w:pStyle w:val="rTableLegend"/>
      </w:pPr>
      <w:bookmarkStart w:id="479" w:name="_Ref269137128"/>
      <w:bookmarkStart w:id="480" w:name="_Toc422393180"/>
      <w:r>
        <w:t>Summary of the exceedance maps for Chlorophyll-a</w:t>
      </w:r>
      <w:r w:rsidR="00B90961">
        <w:t xml:space="preserve"> </w:t>
      </w:r>
      <w:r>
        <w:t>for the dry and wet season for the Fitzroy region.</w:t>
      </w:r>
      <w:bookmarkEnd w:id="479"/>
      <w:bookmarkEnd w:id="480"/>
    </w:p>
    <w:tbl>
      <w:tblPr>
        <w:tblW w:w="0" w:type="auto"/>
        <w:tblLook w:val="04A0" w:firstRow="1" w:lastRow="0" w:firstColumn="1" w:lastColumn="0" w:noHBand="0" w:noVBand="1"/>
        <w:tblDescription w:val="Table 28 Summary of the exceedance maps for Chlorophyll-a for the dry and wet season for the Fitzroy region."/>
      </w:tblPr>
      <w:tblGrid>
        <w:gridCol w:w="968"/>
        <w:gridCol w:w="823"/>
        <w:gridCol w:w="1016"/>
        <w:gridCol w:w="1142"/>
        <w:gridCol w:w="699"/>
        <w:gridCol w:w="800"/>
        <w:gridCol w:w="1016"/>
        <w:gridCol w:w="1142"/>
        <w:gridCol w:w="699"/>
        <w:gridCol w:w="800"/>
      </w:tblGrid>
      <w:tr w:rsidR="006928E8"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01-Nov-2012_30-Apr-2013</w:t>
            </w:r>
          </w:p>
        </w:tc>
      </w:tr>
      <w:tr w:rsidR="006928E8"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6402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366474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1670922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97%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94%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167831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1664520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71%</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19813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1105912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5171193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579712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5151380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6%</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52387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2502172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13673007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1323757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13620620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r>
    </w:tbl>
    <w:p w:rsidR="006928E8" w:rsidRDefault="006928E8" w:rsidP="006928E8"/>
    <w:p w:rsidR="006928E8" w:rsidRDefault="006928E8" w:rsidP="007E69D7">
      <w:pPr>
        <w:pStyle w:val="rTableLegend"/>
      </w:pPr>
      <w:bookmarkStart w:id="481" w:name="_Ref269137130"/>
      <w:bookmarkStart w:id="482" w:name="_Toc422393181"/>
      <w:r>
        <w:t>Summary of the exceedance maps for Non-algal particulate matter (NAP as a measure of TSS) for the dry and wet season for the Fitzroy region.</w:t>
      </w:r>
      <w:bookmarkEnd w:id="481"/>
      <w:bookmarkEnd w:id="482"/>
    </w:p>
    <w:tbl>
      <w:tblPr>
        <w:tblW w:w="0" w:type="auto"/>
        <w:tblLook w:val="04A0" w:firstRow="1" w:lastRow="0" w:firstColumn="1" w:lastColumn="0" w:noHBand="0" w:noVBand="1"/>
        <w:tblDescription w:val="Table 29 Summary of the exceedance maps for Non-algal particulate matter (NAP as a measure of TSS) for the dry and wet season for the Fitzroy region."/>
      </w:tblPr>
      <w:tblGrid>
        <w:gridCol w:w="968"/>
        <w:gridCol w:w="823"/>
        <w:gridCol w:w="1016"/>
        <w:gridCol w:w="1142"/>
        <w:gridCol w:w="699"/>
        <w:gridCol w:w="800"/>
        <w:gridCol w:w="1016"/>
        <w:gridCol w:w="1142"/>
        <w:gridCol w:w="699"/>
        <w:gridCol w:w="800"/>
      </w:tblGrid>
      <w:tr w:rsidR="006928E8"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rPr>
              <w:t>01-Nov-2012_30-Apr-2013</w:t>
            </w:r>
          </w:p>
        </w:tc>
      </w:tr>
      <w:tr w:rsidR="006928E8"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1" w:after="1"/>
              <w:ind w:left="1" w:right="1"/>
              <w:jc w:val="center"/>
            </w:pPr>
            <w:r>
              <w:rPr>
                <w:rFonts w:ascii="Helvetica" w:hAnsi="Helvetica" w:cs="Helvetica"/>
                <w:color w:val="000000"/>
              </w:rPr>
              <w:t>Median &gt; trigger</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6402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366474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1670922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167831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1664520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55%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40%</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19813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1105912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5171193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579712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5151380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2%</w:t>
            </w:r>
          </w:p>
        </w:tc>
      </w:tr>
      <w:tr w:rsidR="006928E8"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52387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2502172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13673007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1323757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sz w:val="24"/>
              </w:rPr>
              <w:t>13620620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6928E8" w:rsidRDefault="006928E8" w:rsidP="00855446">
            <w:pPr>
              <w:spacing w:before="3" w:after="3"/>
              <w:ind w:left="3" w:right="3"/>
              <w:jc w:val="right"/>
            </w:pPr>
            <w:r>
              <w:rPr>
                <w:rFonts w:ascii="Helvetica" w:hAnsi="Helvetica" w:cs="Helvetica"/>
                <w:color w:val="000000"/>
              </w:rPr>
              <w:t>0%</w:t>
            </w:r>
          </w:p>
        </w:tc>
      </w:tr>
    </w:tbl>
    <w:p w:rsidR="006928E8" w:rsidRDefault="006928E8" w:rsidP="006928E8">
      <w:pPr>
        <w:pStyle w:val="rPlotLegend"/>
        <w:numPr>
          <w:ilvl w:val="0"/>
          <w:numId w:val="0"/>
        </w:numPr>
      </w:pPr>
    </w:p>
    <w:p w:rsidR="006928E8" w:rsidRDefault="006928E8" w:rsidP="006928E8">
      <w:pPr>
        <w:spacing w:before="5" w:after="5"/>
        <w:ind w:left="5" w:right="5"/>
        <w:jc w:val="center"/>
      </w:pPr>
      <w:r>
        <w:rPr>
          <w:noProof/>
          <w:lang w:val="en-AU" w:eastAsia="en-AU"/>
        </w:rPr>
        <w:lastRenderedPageBreak/>
        <w:drawing>
          <wp:inline distT="0" distB="0" distL="0" distR="0">
            <wp:extent cx="5730875" cy="5501640"/>
            <wp:effectExtent l="0" t="0" r="3175" b="0"/>
            <wp:docPr id="372" name="Filename hint" descr="Figure 132 Chlorophyll-a mean maps for the dry and wet season for the Fitzroy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 name="Filename hint"/>
                    <pic:cNvPicPr/>
                  </pic:nvPicPr>
                  <pic:blipFill>
                    <a:blip r:embed="rId150"/>
                    <a:stretch>
                      <a:fillRect/>
                    </a:stretch>
                  </pic:blipFill>
                  <pic:spPr>
                    <a:xfrm>
                      <a:off x="0" y="0"/>
                      <a:ext cx="5756275" cy="5423783"/>
                    </a:xfrm>
                    <a:prstGeom prst="rect">
                      <a:avLst/>
                    </a:prstGeom>
                  </pic:spPr>
                </pic:pic>
              </a:graphicData>
            </a:graphic>
          </wp:inline>
        </w:drawing>
      </w:r>
    </w:p>
    <w:p w:rsidR="006928E8" w:rsidRDefault="006928E8" w:rsidP="006928E8">
      <w:pPr>
        <w:pStyle w:val="rPlotLegend"/>
      </w:pPr>
      <w:bookmarkStart w:id="483" w:name="_Ref269137133"/>
      <w:bookmarkStart w:id="484" w:name="_Toc422393326"/>
      <w:r>
        <w:t>Chlorophyll-a mean maps for the dry and wet season for the Fitzroy region. Mean for the dry season 2012 (May - October),</w:t>
      </w:r>
      <w:bookmarkEnd w:id="483"/>
      <w:bookmarkEnd w:id="484"/>
    </w:p>
    <w:p w:rsidR="006928E8" w:rsidRDefault="006928E8" w:rsidP="006928E8">
      <w:pPr>
        <w:spacing w:before="5" w:after="5"/>
        <w:ind w:left="5" w:right="5"/>
        <w:jc w:val="center"/>
      </w:pPr>
      <w:r>
        <w:rPr>
          <w:noProof/>
          <w:lang w:val="en-AU" w:eastAsia="en-AU"/>
        </w:rPr>
        <w:lastRenderedPageBreak/>
        <w:drawing>
          <wp:inline distT="0" distB="0" distL="0" distR="0">
            <wp:extent cx="5730875" cy="5501640"/>
            <wp:effectExtent l="0" t="0" r="3175" b="0"/>
            <wp:docPr id="375" name="Filename hint" descr="Figure 133 Chlorophyll-a mean maps for the dry and wet season for the Fitzroy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6" name="Filename hint"/>
                    <pic:cNvPicPr/>
                  </pic:nvPicPr>
                  <pic:blipFill>
                    <a:blip r:embed="rId151"/>
                    <a:stretch>
                      <a:fillRect/>
                    </a:stretch>
                  </pic:blipFill>
                  <pic:spPr>
                    <a:xfrm>
                      <a:off x="0" y="0"/>
                      <a:ext cx="5756275" cy="5423783"/>
                    </a:xfrm>
                    <a:prstGeom prst="rect">
                      <a:avLst/>
                    </a:prstGeom>
                  </pic:spPr>
                </pic:pic>
              </a:graphicData>
            </a:graphic>
          </wp:inline>
        </w:drawing>
      </w:r>
    </w:p>
    <w:p w:rsidR="006928E8" w:rsidRDefault="006928E8" w:rsidP="006928E8">
      <w:pPr>
        <w:pStyle w:val="rPlotLegend"/>
      </w:pPr>
      <w:bookmarkStart w:id="485" w:name="_Ref269137135"/>
      <w:bookmarkStart w:id="486" w:name="_Toc422393327"/>
      <w:r>
        <w:t>Chlorophyll-a mean maps for the dry and wet season for the Fitzroy region. Mean for the wet season 2012/20123 (</w:t>
      </w:r>
      <w:r w:rsidR="003F3024">
        <w:t>November 2012</w:t>
      </w:r>
      <w:r>
        <w:t xml:space="preserve"> - April 2013).</w:t>
      </w:r>
      <w:bookmarkEnd w:id="485"/>
      <w:bookmarkEnd w:id="486"/>
    </w:p>
    <w:p w:rsidR="006928E8" w:rsidRDefault="006928E8" w:rsidP="006928E8">
      <w:r>
        <w:br w:type="page"/>
      </w:r>
    </w:p>
    <w:p w:rsidR="006928E8" w:rsidRDefault="006928E8" w:rsidP="006928E8">
      <w:pPr>
        <w:spacing w:before="5" w:after="5"/>
        <w:ind w:left="5" w:right="5"/>
        <w:jc w:val="center"/>
      </w:pPr>
      <w:r>
        <w:rPr>
          <w:noProof/>
          <w:lang w:val="en-AU" w:eastAsia="en-AU"/>
        </w:rPr>
        <w:lastRenderedPageBreak/>
        <w:drawing>
          <wp:inline distT="0" distB="0" distL="0" distR="0">
            <wp:extent cx="5730875" cy="5501640"/>
            <wp:effectExtent l="0" t="0" r="3175" b="0"/>
            <wp:docPr id="379" name="Filename hint" descr="Figure 134 Non-algal particulate matter (NAP as a measure of TSS) mean maps for the dry and wet season for the Fitzroy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0" name="Filename hint"/>
                    <pic:cNvPicPr/>
                  </pic:nvPicPr>
                  <pic:blipFill>
                    <a:blip r:embed="rId152"/>
                    <a:stretch>
                      <a:fillRect/>
                    </a:stretch>
                  </pic:blipFill>
                  <pic:spPr>
                    <a:xfrm>
                      <a:off x="0" y="0"/>
                      <a:ext cx="5756275" cy="5423783"/>
                    </a:xfrm>
                    <a:prstGeom prst="rect">
                      <a:avLst/>
                    </a:prstGeom>
                  </pic:spPr>
                </pic:pic>
              </a:graphicData>
            </a:graphic>
          </wp:inline>
        </w:drawing>
      </w:r>
    </w:p>
    <w:p w:rsidR="006928E8" w:rsidRDefault="006928E8" w:rsidP="006928E8">
      <w:pPr>
        <w:pStyle w:val="rPlotLegend"/>
      </w:pPr>
      <w:bookmarkStart w:id="487" w:name="_Ref269137136"/>
      <w:bookmarkStart w:id="488" w:name="_Toc422393328"/>
      <w:r>
        <w:t>Non-algal particulate matter (NAP as a measure of TSS)</w:t>
      </w:r>
      <w:r w:rsidR="00B90961">
        <w:t xml:space="preserve"> </w:t>
      </w:r>
      <w:r>
        <w:t>mean maps for the dry and wet season for the Fitzroy region. Mean for the dry season 2012 (May - October),</w:t>
      </w:r>
      <w:bookmarkEnd w:id="487"/>
      <w:bookmarkEnd w:id="488"/>
    </w:p>
    <w:p w:rsidR="006928E8" w:rsidRDefault="006928E8" w:rsidP="006928E8">
      <w:pPr>
        <w:spacing w:before="5" w:after="5"/>
        <w:ind w:left="5" w:right="5"/>
        <w:jc w:val="center"/>
      </w:pPr>
      <w:r>
        <w:rPr>
          <w:noProof/>
          <w:lang w:val="en-AU" w:eastAsia="en-AU"/>
        </w:rPr>
        <w:lastRenderedPageBreak/>
        <w:drawing>
          <wp:inline distT="0" distB="0" distL="0" distR="0">
            <wp:extent cx="5730875" cy="5501640"/>
            <wp:effectExtent l="0" t="0" r="3175" b="0"/>
            <wp:docPr id="382" name="Filename hint" descr="Figure 135 Non-algal particulate matter (NAP as a measure of TSS) mean maps for the dry and wet season for the Fitzroy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3" name="Filename hint"/>
                    <pic:cNvPicPr/>
                  </pic:nvPicPr>
                  <pic:blipFill>
                    <a:blip r:embed="rId153"/>
                    <a:stretch>
                      <a:fillRect/>
                    </a:stretch>
                  </pic:blipFill>
                  <pic:spPr>
                    <a:xfrm>
                      <a:off x="0" y="0"/>
                      <a:ext cx="5756275" cy="5423783"/>
                    </a:xfrm>
                    <a:prstGeom prst="rect">
                      <a:avLst/>
                    </a:prstGeom>
                  </pic:spPr>
                </pic:pic>
              </a:graphicData>
            </a:graphic>
          </wp:inline>
        </w:drawing>
      </w:r>
    </w:p>
    <w:p w:rsidR="006928E8" w:rsidRDefault="006928E8" w:rsidP="006928E8">
      <w:pPr>
        <w:pStyle w:val="rPlotLegend"/>
      </w:pPr>
      <w:bookmarkStart w:id="489" w:name="_Ref269137138"/>
      <w:bookmarkStart w:id="490" w:name="_Toc422393329"/>
      <w:r>
        <w:t>Non-algal particulate matter (NAP as a measure of TSS)</w:t>
      </w:r>
      <w:r w:rsidR="007423DA">
        <w:t xml:space="preserve"> </w:t>
      </w:r>
      <w:r>
        <w:t>mean maps for the dry and wet season for the Fitzroy region. Mean for the wet season 2012/20123 (</w:t>
      </w:r>
      <w:r w:rsidR="003F3024">
        <w:t>November 2012</w:t>
      </w:r>
      <w:r>
        <w:t xml:space="preserve"> - April 2013).</w:t>
      </w:r>
      <w:bookmarkEnd w:id="489"/>
      <w:bookmarkEnd w:id="490"/>
    </w:p>
    <w:p w:rsidR="006928E8" w:rsidRDefault="006928E8" w:rsidP="006928E8">
      <w:r>
        <w:br w:type="page"/>
      </w:r>
    </w:p>
    <w:p w:rsidR="006928E8" w:rsidRDefault="006928E8" w:rsidP="006928E8">
      <w:pPr>
        <w:spacing w:before="5" w:after="5"/>
        <w:ind w:left="5" w:right="5"/>
        <w:jc w:val="center"/>
      </w:pPr>
      <w:r>
        <w:rPr>
          <w:noProof/>
          <w:lang w:val="en-AU" w:eastAsia="en-AU"/>
        </w:rPr>
        <w:lastRenderedPageBreak/>
        <w:drawing>
          <wp:inline distT="0" distB="0" distL="0" distR="0">
            <wp:extent cx="5730875" cy="5501640"/>
            <wp:effectExtent l="0" t="0" r="3175" b="0"/>
            <wp:docPr id="400" name="Filename hint" descr="Figure 136 Chlorophyll-a exceedance maps for the dry and wet season for the Fitzroy region. Exceedance for the dry season 2012 (May - October). The seasonally adjusted Guideline values for Chlorophyll–a for the dry season are 0.32 µg L-1 for Inshore and Midshelf and 0.28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 name="Filename hint"/>
                    <pic:cNvPicPr/>
                  </pic:nvPicPr>
                  <pic:blipFill>
                    <a:blip r:embed="rId154"/>
                    <a:stretch>
                      <a:fillRect/>
                    </a:stretch>
                  </pic:blipFill>
                  <pic:spPr>
                    <a:xfrm>
                      <a:off x="0" y="0"/>
                      <a:ext cx="5756275" cy="5423783"/>
                    </a:xfrm>
                    <a:prstGeom prst="rect">
                      <a:avLst/>
                    </a:prstGeom>
                  </pic:spPr>
                </pic:pic>
              </a:graphicData>
            </a:graphic>
          </wp:inline>
        </w:drawing>
      </w:r>
    </w:p>
    <w:p w:rsidR="006928E8" w:rsidRDefault="006928E8" w:rsidP="006928E8">
      <w:pPr>
        <w:pStyle w:val="rPlotLegend"/>
      </w:pPr>
      <w:bookmarkStart w:id="491" w:name="_Ref269137140"/>
      <w:bookmarkStart w:id="492" w:name="_Toc422393330"/>
      <w:r>
        <w:t>Chlorophyll-a exceedance maps for the dry and wet season for the Fitzroy region. Exceedance for the dry season 2012 (May - October). The seasonally adjusted Guideline values for Chlorophyll–a for the dry season are 0.32 µg L-1 for Inshore and Midshelf and 0.28 µg L-1 for Offshore.</w:t>
      </w:r>
      <w:bookmarkEnd w:id="491"/>
      <w:bookmarkEnd w:id="492"/>
    </w:p>
    <w:p w:rsidR="006928E8" w:rsidRDefault="006928E8" w:rsidP="006928E8">
      <w:pPr>
        <w:spacing w:before="5" w:after="5"/>
        <w:ind w:left="5" w:right="5"/>
        <w:jc w:val="center"/>
      </w:pPr>
      <w:r>
        <w:rPr>
          <w:noProof/>
          <w:lang w:val="en-AU" w:eastAsia="en-AU"/>
        </w:rPr>
        <w:lastRenderedPageBreak/>
        <w:drawing>
          <wp:inline distT="0" distB="0" distL="0" distR="0">
            <wp:extent cx="5730875" cy="5501640"/>
            <wp:effectExtent l="0" t="0" r="3175" b="0"/>
            <wp:docPr id="403" name="Filename hint" descr="Figure 137 Chlorophyll-a exceedance maps for the dry and wet season for the Fitzroy region. Exceedance for the wet season 2012/2013 (November 2012 - April 2013). The seasonally adjusted Guideline values for Chlorophyll–a for the wet season are 0.63 µg L-1 for Inshore and Midshelf and 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4" name="Filename hint"/>
                    <pic:cNvPicPr/>
                  </pic:nvPicPr>
                  <pic:blipFill>
                    <a:blip r:embed="rId155"/>
                    <a:stretch>
                      <a:fillRect/>
                    </a:stretch>
                  </pic:blipFill>
                  <pic:spPr>
                    <a:xfrm>
                      <a:off x="0" y="0"/>
                      <a:ext cx="5756275" cy="5423783"/>
                    </a:xfrm>
                    <a:prstGeom prst="rect">
                      <a:avLst/>
                    </a:prstGeom>
                  </pic:spPr>
                </pic:pic>
              </a:graphicData>
            </a:graphic>
          </wp:inline>
        </w:drawing>
      </w:r>
    </w:p>
    <w:p w:rsidR="006928E8" w:rsidRDefault="006928E8" w:rsidP="006928E8">
      <w:pPr>
        <w:pStyle w:val="rPlotLegend"/>
      </w:pPr>
      <w:bookmarkStart w:id="493" w:name="_Ref269137141"/>
      <w:bookmarkStart w:id="494" w:name="_Toc422393331"/>
      <w:r>
        <w:t>Chlorophyll-a exceedance maps for the dry and wet season for the Fitzroy region. Exceedance for the wet season 2012/2013 (November 2012 - April 2013). The seasonally adjusted Guideline values for Chlorophyll–a for the wet season are 0.63 µg L-1 for Inshore and Midshelf and 0.56 µg L-1 for Offshore.</w:t>
      </w:r>
      <w:bookmarkEnd w:id="493"/>
      <w:bookmarkEnd w:id="494"/>
    </w:p>
    <w:p w:rsidR="006928E8" w:rsidRDefault="006928E8" w:rsidP="006928E8">
      <w:r>
        <w:br w:type="page"/>
      </w:r>
    </w:p>
    <w:p w:rsidR="006928E8" w:rsidRDefault="006928E8" w:rsidP="006928E8">
      <w:pPr>
        <w:spacing w:before="5" w:after="5"/>
        <w:ind w:left="5" w:right="5"/>
        <w:jc w:val="center"/>
      </w:pPr>
      <w:r>
        <w:rPr>
          <w:noProof/>
          <w:lang w:val="en-AU" w:eastAsia="en-AU"/>
        </w:rPr>
        <w:lastRenderedPageBreak/>
        <w:drawing>
          <wp:inline distT="0" distB="0" distL="0" distR="0">
            <wp:extent cx="5730875" cy="5501640"/>
            <wp:effectExtent l="0" t="0" r="3175" b="0"/>
            <wp:docPr id="407" name="Filename hint" descr="Figure 138 Non-algal particulate matter (NAP as a measure of TSS) exceedance maps for the dry and wet season for the Fitzroy region. Exceedance for the dry season 2012 (May - October). The seasonally adjusted Guideline values for TSS for the dry season means are 1.6 mg L-1 for Inshore and Midshelf and 0.6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8" name="Filename hint"/>
                    <pic:cNvPicPr/>
                  </pic:nvPicPr>
                  <pic:blipFill>
                    <a:blip r:embed="rId156"/>
                    <a:stretch>
                      <a:fillRect/>
                    </a:stretch>
                  </pic:blipFill>
                  <pic:spPr>
                    <a:xfrm>
                      <a:off x="0" y="0"/>
                      <a:ext cx="5756275" cy="5423783"/>
                    </a:xfrm>
                    <a:prstGeom prst="rect">
                      <a:avLst/>
                    </a:prstGeom>
                  </pic:spPr>
                </pic:pic>
              </a:graphicData>
            </a:graphic>
          </wp:inline>
        </w:drawing>
      </w:r>
    </w:p>
    <w:p w:rsidR="006928E8" w:rsidRDefault="006928E8" w:rsidP="006928E8">
      <w:pPr>
        <w:pStyle w:val="rPlotLegend"/>
      </w:pPr>
      <w:bookmarkStart w:id="495" w:name="_Ref269137145"/>
      <w:bookmarkStart w:id="496" w:name="_Toc422393332"/>
      <w:r>
        <w:t>Non-algal particulate matter (NAP as a measure of TSS)</w:t>
      </w:r>
      <w:r w:rsidR="00B90961">
        <w:t xml:space="preserve"> </w:t>
      </w:r>
      <w:r>
        <w:t>exceedance maps for the dry and wet season for the Fitzroy region. Exceedance for the dry season 2012 (May - October). The seasonally adjusted Guideline values for TSS for the dry season means are 1.6 mg L-1 for Inshore and Midshelf and 0.6 mg L-1 for Offshore.</w:t>
      </w:r>
      <w:bookmarkEnd w:id="495"/>
      <w:bookmarkEnd w:id="496"/>
    </w:p>
    <w:p w:rsidR="006928E8" w:rsidRDefault="006928E8" w:rsidP="006928E8">
      <w:pPr>
        <w:spacing w:before="5" w:after="5"/>
        <w:ind w:left="5" w:right="5"/>
        <w:jc w:val="center"/>
      </w:pPr>
      <w:r>
        <w:rPr>
          <w:noProof/>
          <w:lang w:val="en-AU" w:eastAsia="en-AU"/>
        </w:rPr>
        <w:lastRenderedPageBreak/>
        <w:drawing>
          <wp:inline distT="0" distB="0" distL="0" distR="0">
            <wp:extent cx="5730875" cy="5501640"/>
            <wp:effectExtent l="0" t="0" r="3175" b="0"/>
            <wp:docPr id="410" name="Filename hint" descr="Figure 139 Non-algal particulate matter (NAP as a measure of TSS) exceedance maps for the dry and wet season for the Fitzroy region. Exceedance for the wet season 2012/2013 (November 2012 - April 2013).The seasonally adjusted Guideline values for TSS for the wet season means are 2.4 mg L-1 for Inshore and Midshelf and 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 name="Filename hint"/>
                    <pic:cNvPicPr/>
                  </pic:nvPicPr>
                  <pic:blipFill>
                    <a:blip r:embed="rId157"/>
                    <a:stretch>
                      <a:fillRect/>
                    </a:stretch>
                  </pic:blipFill>
                  <pic:spPr>
                    <a:xfrm>
                      <a:off x="0" y="0"/>
                      <a:ext cx="5756275" cy="5423783"/>
                    </a:xfrm>
                    <a:prstGeom prst="rect">
                      <a:avLst/>
                    </a:prstGeom>
                  </pic:spPr>
                </pic:pic>
              </a:graphicData>
            </a:graphic>
          </wp:inline>
        </w:drawing>
      </w:r>
    </w:p>
    <w:p w:rsidR="006928E8" w:rsidRDefault="006928E8" w:rsidP="006928E8">
      <w:pPr>
        <w:pStyle w:val="rPlotLegend"/>
      </w:pPr>
      <w:bookmarkStart w:id="497" w:name="_Ref269137147"/>
      <w:bookmarkStart w:id="498" w:name="_Toc422393333"/>
      <w:r>
        <w:t>Non-algal particulate matter (NAP as a measure of TSS)</w:t>
      </w:r>
      <w:r w:rsidR="00B90961">
        <w:t xml:space="preserve"> </w:t>
      </w:r>
      <w:r>
        <w:t>exceedance maps for the dry and wet season for the Fitzroy region. Exceedance for the wet season 2012/2013 (November 2012 - April 2013).The seasonally adjusted Guideline values for TSS for the wet season means are 2.4 mg L-1 for Inshore and Midshelf and 0.8 mg L-1 for Offshore.</w:t>
      </w:r>
      <w:bookmarkEnd w:id="497"/>
      <w:bookmarkEnd w:id="498"/>
    </w:p>
    <w:p w:rsidR="006928E8" w:rsidRDefault="006928E8" w:rsidP="006928E8">
      <w:r>
        <w:br w:type="page"/>
      </w:r>
    </w:p>
    <w:p w:rsidR="006928E8" w:rsidRDefault="006928E8" w:rsidP="006928E8">
      <w:pPr>
        <w:pStyle w:val="rPlotLegend"/>
        <w:numPr>
          <w:ilvl w:val="0"/>
          <w:numId w:val="0"/>
        </w:numPr>
      </w:pPr>
    </w:p>
    <w:p w:rsidR="008C52E7" w:rsidRDefault="008C52E7" w:rsidP="002F2E3D">
      <w:pPr>
        <w:pStyle w:val="Heading3"/>
      </w:pPr>
      <w:bookmarkStart w:id="499" w:name="_Toc422393151"/>
      <w:r>
        <w:t>Regional reports: Burnett Mary region</w:t>
      </w:r>
      <w:bookmarkEnd w:id="499"/>
    </w:p>
    <w:p w:rsidR="003F3024" w:rsidRDefault="003F3024" w:rsidP="00C906B5"/>
    <w:p w:rsidR="008C52E7" w:rsidRDefault="008C52E7" w:rsidP="007E69D7">
      <w:pPr>
        <w:pStyle w:val="rTableLegend"/>
      </w:pPr>
      <w:bookmarkStart w:id="500" w:name="_Ref269137150"/>
      <w:bookmarkStart w:id="501" w:name="_Toc422393182"/>
      <w:r>
        <w:t>Summary of the exceedance maps for Chlorophyll-a</w:t>
      </w:r>
      <w:r w:rsidR="00B90961">
        <w:t xml:space="preserve"> </w:t>
      </w:r>
      <w:r>
        <w:t>for the dry and wet season for the Burnett Mary region.</w:t>
      </w:r>
      <w:bookmarkEnd w:id="500"/>
      <w:bookmarkEnd w:id="501"/>
    </w:p>
    <w:tbl>
      <w:tblPr>
        <w:tblW w:w="0" w:type="auto"/>
        <w:tblLook w:val="04A0" w:firstRow="1" w:lastRow="0" w:firstColumn="1" w:lastColumn="0" w:noHBand="0" w:noVBand="1"/>
        <w:tblDescription w:val="Table 30 Summary of the exceedance maps for Chlorophyll-a for the dry and wet season for the Burnett Mary region."/>
      </w:tblPr>
      <w:tblGrid>
        <w:gridCol w:w="967"/>
        <w:gridCol w:w="850"/>
        <w:gridCol w:w="1060"/>
        <w:gridCol w:w="1056"/>
        <w:gridCol w:w="742"/>
        <w:gridCol w:w="847"/>
        <w:gridCol w:w="938"/>
        <w:gridCol w:w="1056"/>
        <w:gridCol w:w="742"/>
        <w:gridCol w:w="847"/>
      </w:tblGrid>
      <w:tr w:rsidR="008C52E7"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rPr>
              <w:t>01-Nov-2012_30-Apr-2013</w:t>
            </w:r>
          </w:p>
        </w:tc>
      </w:tr>
      <w:tr w:rsidR="008C52E7"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Median &gt; trigger</w:t>
            </w:r>
          </w:p>
        </w:tc>
      </w:tr>
      <w:tr w:rsidR="008C52E7"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817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51562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213237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99%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99%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29229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212420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97%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84%</w:t>
            </w:r>
          </w:p>
        </w:tc>
      </w:tr>
      <w:tr w:rsidR="008C52E7"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3677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230312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959697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68%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132867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956020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7%</w:t>
            </w:r>
          </w:p>
        </w:tc>
      </w:tr>
      <w:tr w:rsidR="008C52E7"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36489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1440211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9523629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876924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9487140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0%</w:t>
            </w:r>
          </w:p>
        </w:tc>
      </w:tr>
    </w:tbl>
    <w:p w:rsidR="008C52E7" w:rsidRDefault="008C52E7" w:rsidP="008C52E7"/>
    <w:p w:rsidR="008C52E7" w:rsidRDefault="008C52E7" w:rsidP="007E69D7">
      <w:pPr>
        <w:pStyle w:val="rTableLegend"/>
      </w:pPr>
      <w:bookmarkStart w:id="502" w:name="_Ref269137152"/>
      <w:bookmarkStart w:id="503" w:name="_Toc422393183"/>
      <w:r>
        <w:t>Summary of the exceedance maps for Non-algal particulate matter (NAP as a measure of TSS) for the dry and wet season for the Burnett Mary region.</w:t>
      </w:r>
      <w:bookmarkEnd w:id="502"/>
      <w:bookmarkEnd w:id="503"/>
    </w:p>
    <w:tbl>
      <w:tblPr>
        <w:tblW w:w="0" w:type="auto"/>
        <w:tblLook w:val="04A0" w:firstRow="1" w:lastRow="0" w:firstColumn="1" w:lastColumn="0" w:noHBand="0" w:noVBand="1"/>
        <w:tblDescription w:val="Table 31 Summary of the exceedance maps for Non-algal particulate matter (NAP as a measure of TSS) for the dry and wet season for the Burnett Mary region."/>
      </w:tblPr>
      <w:tblGrid>
        <w:gridCol w:w="967"/>
        <w:gridCol w:w="850"/>
        <w:gridCol w:w="1060"/>
        <w:gridCol w:w="1056"/>
        <w:gridCol w:w="742"/>
        <w:gridCol w:w="847"/>
        <w:gridCol w:w="938"/>
        <w:gridCol w:w="1056"/>
        <w:gridCol w:w="742"/>
        <w:gridCol w:w="847"/>
      </w:tblGrid>
      <w:tr w:rsidR="008C52E7" w:rsidTr="008C52E7">
        <w:trPr>
          <w:tblHeader/>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rPr>
              <w:t>01-May-2012_31-Oct-2012</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rPr>
              <w:t>01-Nov-2012_30-Apr-2013</w:t>
            </w:r>
          </w:p>
        </w:tc>
      </w:tr>
      <w:tr w:rsidR="008C52E7" w:rsidTr="008C52E7">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Region</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Surface Area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Median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Number valid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Number total obs.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Mean &gt; trigger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1" w:after="1"/>
              <w:ind w:left="1" w:right="1"/>
              <w:jc w:val="center"/>
            </w:pPr>
            <w:r>
              <w:rPr>
                <w:rFonts w:ascii="Helvetica" w:hAnsi="Helvetica" w:cs="Helvetica"/>
                <w:color w:val="000000"/>
              </w:rPr>
              <w:t>Median &gt; trigger</w:t>
            </w:r>
          </w:p>
        </w:tc>
      </w:tr>
      <w:tr w:rsidR="008C52E7"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sz w:val="24"/>
              </w:rPr>
              <w:t>Inshore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817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51562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213237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29229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212420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21%</w:t>
            </w:r>
          </w:p>
        </w:tc>
      </w:tr>
      <w:tr w:rsidR="008C52E7"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sz w:val="24"/>
              </w:rPr>
              <w:t>Midshelf</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3677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230312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959697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132867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956020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1%</w:t>
            </w:r>
          </w:p>
        </w:tc>
      </w:tr>
      <w:tr w:rsidR="008C52E7"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C52E7">
            <w:pPr>
              <w:spacing w:before="3" w:after="3"/>
              <w:ind w:left="3" w:right="3"/>
              <w:jc w:val="left"/>
            </w:pPr>
            <w:r>
              <w:rPr>
                <w:rFonts w:ascii="Helvetica" w:hAnsi="Helvetica" w:cs="Helvetica"/>
                <w:color w:val="000000"/>
                <w:sz w:val="24"/>
              </w:rPr>
              <w:t>Offshore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36489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1440211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9523629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876924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sz w:val="24"/>
              </w:rPr>
              <w:t>9487140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8C52E7" w:rsidRDefault="008C52E7" w:rsidP="00855446">
            <w:pPr>
              <w:spacing w:before="3" w:after="3"/>
              <w:ind w:left="3" w:right="3"/>
              <w:jc w:val="right"/>
            </w:pPr>
            <w:r>
              <w:rPr>
                <w:rFonts w:ascii="Helvetica" w:hAnsi="Helvetica" w:cs="Helvetica"/>
                <w:color w:val="000000"/>
              </w:rPr>
              <w:t>0%</w:t>
            </w:r>
          </w:p>
        </w:tc>
      </w:tr>
    </w:tbl>
    <w:p w:rsidR="008C52E7" w:rsidRDefault="008C52E7" w:rsidP="008C52E7"/>
    <w:p w:rsidR="008C52E7" w:rsidRDefault="008C52E7" w:rsidP="008C52E7">
      <w:pPr>
        <w:spacing w:before="5" w:after="5"/>
        <w:ind w:left="5" w:right="5"/>
        <w:jc w:val="center"/>
      </w:pPr>
      <w:r>
        <w:rPr>
          <w:noProof/>
          <w:lang w:val="en-AU" w:eastAsia="en-AU"/>
        </w:rPr>
        <w:lastRenderedPageBreak/>
        <w:drawing>
          <wp:inline distT="0" distB="0" distL="0" distR="0">
            <wp:extent cx="5730875" cy="6418580"/>
            <wp:effectExtent l="0" t="0" r="3175" b="0"/>
            <wp:docPr id="445" name="Filename hint" descr="Figure 140 Chlorophyll-a mean maps for the dry and wet season for the Burnett Mary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6" name="Filename hint"/>
                    <pic:cNvPicPr/>
                  </pic:nvPicPr>
                  <pic:blipFill>
                    <a:blip r:embed="rId158"/>
                    <a:stretch>
                      <a:fillRect/>
                    </a:stretch>
                  </pic:blipFill>
                  <pic:spPr>
                    <a:xfrm>
                      <a:off x="0" y="0"/>
                      <a:ext cx="5756275" cy="6245426"/>
                    </a:xfrm>
                    <a:prstGeom prst="rect">
                      <a:avLst/>
                    </a:prstGeom>
                  </pic:spPr>
                </pic:pic>
              </a:graphicData>
            </a:graphic>
          </wp:inline>
        </w:drawing>
      </w:r>
    </w:p>
    <w:p w:rsidR="008C52E7" w:rsidRDefault="008C52E7" w:rsidP="008C52E7">
      <w:pPr>
        <w:pStyle w:val="rPlotLegend"/>
      </w:pPr>
      <w:bookmarkStart w:id="504" w:name="_Ref269137153"/>
      <w:bookmarkStart w:id="505" w:name="_Toc422393334"/>
      <w:r>
        <w:t>Chlorophyll-a mean maps for the dry and wet season for the Burnett Mary region. Mean for the dry season 2012 (May - October),</w:t>
      </w:r>
      <w:bookmarkEnd w:id="504"/>
      <w:bookmarkEnd w:id="505"/>
    </w:p>
    <w:p w:rsidR="008C52E7" w:rsidRDefault="008C52E7" w:rsidP="008C52E7">
      <w:pPr>
        <w:spacing w:before="5" w:after="5"/>
        <w:ind w:left="5" w:right="5"/>
        <w:jc w:val="center"/>
      </w:pPr>
      <w:r>
        <w:rPr>
          <w:noProof/>
          <w:lang w:val="en-AU" w:eastAsia="en-AU"/>
        </w:rPr>
        <w:lastRenderedPageBreak/>
        <w:drawing>
          <wp:inline distT="0" distB="0" distL="0" distR="0">
            <wp:extent cx="5730875" cy="6418580"/>
            <wp:effectExtent l="0" t="0" r="3175" b="0"/>
            <wp:docPr id="448" name="Filename hint" descr="Figure 141 Chlorophyll-a mean maps for the dry and wet season for the Burnett Mary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9" name="Filename hint"/>
                    <pic:cNvPicPr/>
                  </pic:nvPicPr>
                  <pic:blipFill>
                    <a:blip r:embed="rId159"/>
                    <a:stretch>
                      <a:fillRect/>
                    </a:stretch>
                  </pic:blipFill>
                  <pic:spPr>
                    <a:xfrm>
                      <a:off x="0" y="0"/>
                      <a:ext cx="5756275" cy="6245426"/>
                    </a:xfrm>
                    <a:prstGeom prst="rect">
                      <a:avLst/>
                    </a:prstGeom>
                  </pic:spPr>
                </pic:pic>
              </a:graphicData>
            </a:graphic>
          </wp:inline>
        </w:drawing>
      </w:r>
    </w:p>
    <w:p w:rsidR="008C52E7" w:rsidRDefault="008C52E7" w:rsidP="008C52E7">
      <w:pPr>
        <w:pStyle w:val="rPlotLegend"/>
      </w:pPr>
      <w:bookmarkStart w:id="506" w:name="_Ref269137155"/>
      <w:bookmarkStart w:id="507" w:name="_Toc422393335"/>
      <w:r>
        <w:t>Chlorophyll-a mean maps for the dry and wet season for the Burnett Mary region. Mean for the wet season 2012/20123 (</w:t>
      </w:r>
      <w:r w:rsidR="003F3024">
        <w:t>November 2012</w:t>
      </w:r>
      <w:r>
        <w:t xml:space="preserve"> - April 2013).</w:t>
      </w:r>
      <w:bookmarkEnd w:id="506"/>
      <w:bookmarkEnd w:id="507"/>
    </w:p>
    <w:p w:rsidR="008C52E7" w:rsidRDefault="008C52E7" w:rsidP="008C52E7">
      <w:r>
        <w:br w:type="page"/>
      </w:r>
    </w:p>
    <w:p w:rsidR="008C52E7" w:rsidRDefault="008C52E7" w:rsidP="008C52E7">
      <w:pPr>
        <w:spacing w:before="5" w:after="5"/>
        <w:ind w:left="5" w:right="5"/>
        <w:jc w:val="center"/>
      </w:pPr>
      <w:r>
        <w:rPr>
          <w:noProof/>
          <w:lang w:val="en-AU" w:eastAsia="en-AU"/>
        </w:rPr>
        <w:lastRenderedPageBreak/>
        <w:drawing>
          <wp:inline distT="0" distB="0" distL="0" distR="0">
            <wp:extent cx="5730875" cy="6418580"/>
            <wp:effectExtent l="0" t="0" r="3175" b="0"/>
            <wp:docPr id="452" name="Filename hint" descr="Figure 142 Non-algal particulate matter (NAP as a measure of TSS) mean maps for the dry and wet season for the Burnett Mary region. Mean for the dry season 2012 (May - Octob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3" name="Filename hint"/>
                    <pic:cNvPicPr/>
                  </pic:nvPicPr>
                  <pic:blipFill>
                    <a:blip r:embed="rId160"/>
                    <a:stretch>
                      <a:fillRect/>
                    </a:stretch>
                  </pic:blipFill>
                  <pic:spPr>
                    <a:xfrm>
                      <a:off x="0" y="0"/>
                      <a:ext cx="5756275" cy="6245426"/>
                    </a:xfrm>
                    <a:prstGeom prst="rect">
                      <a:avLst/>
                    </a:prstGeom>
                  </pic:spPr>
                </pic:pic>
              </a:graphicData>
            </a:graphic>
          </wp:inline>
        </w:drawing>
      </w:r>
    </w:p>
    <w:p w:rsidR="008C52E7" w:rsidRDefault="008C52E7" w:rsidP="008C52E7">
      <w:pPr>
        <w:pStyle w:val="rPlotLegend"/>
      </w:pPr>
      <w:bookmarkStart w:id="508" w:name="_Ref269137157"/>
      <w:bookmarkStart w:id="509" w:name="_Toc422393336"/>
      <w:r>
        <w:t>Non-algal particulate matter (NAP as a measure of TSS)</w:t>
      </w:r>
      <w:r w:rsidR="00B90961">
        <w:t xml:space="preserve"> </w:t>
      </w:r>
      <w:r>
        <w:t>mean maps for the dry and wet season for the Burnett Mary region. Mean for the dry season 2012 (May - October),</w:t>
      </w:r>
      <w:bookmarkEnd w:id="508"/>
      <w:bookmarkEnd w:id="509"/>
    </w:p>
    <w:p w:rsidR="008C52E7" w:rsidRDefault="008C52E7" w:rsidP="008C52E7">
      <w:pPr>
        <w:spacing w:before="5" w:after="5"/>
        <w:ind w:left="5" w:right="5"/>
        <w:jc w:val="center"/>
      </w:pPr>
      <w:r>
        <w:rPr>
          <w:noProof/>
          <w:lang w:val="en-AU" w:eastAsia="en-AU"/>
        </w:rPr>
        <w:lastRenderedPageBreak/>
        <w:drawing>
          <wp:inline distT="0" distB="0" distL="0" distR="0">
            <wp:extent cx="5730875" cy="6418580"/>
            <wp:effectExtent l="0" t="0" r="3175" b="0"/>
            <wp:docPr id="455" name="Filename hint" descr="Figure 143 Non-algal particulate matter (NAP as a measure of TSS) mean maps for the dry and wet season for the Burnett Mary region. Mean for the wet season 2012/20123 (November 2012 - April 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 name="Filename hint"/>
                    <pic:cNvPicPr/>
                  </pic:nvPicPr>
                  <pic:blipFill>
                    <a:blip r:embed="rId161"/>
                    <a:stretch>
                      <a:fillRect/>
                    </a:stretch>
                  </pic:blipFill>
                  <pic:spPr>
                    <a:xfrm>
                      <a:off x="0" y="0"/>
                      <a:ext cx="5756275" cy="6245426"/>
                    </a:xfrm>
                    <a:prstGeom prst="rect">
                      <a:avLst/>
                    </a:prstGeom>
                  </pic:spPr>
                </pic:pic>
              </a:graphicData>
            </a:graphic>
          </wp:inline>
        </w:drawing>
      </w:r>
    </w:p>
    <w:p w:rsidR="008C52E7" w:rsidRDefault="008C52E7" w:rsidP="008C52E7">
      <w:pPr>
        <w:pStyle w:val="rPlotLegend"/>
      </w:pPr>
      <w:bookmarkStart w:id="510" w:name="_Ref269137159"/>
      <w:bookmarkStart w:id="511" w:name="_Toc422393337"/>
      <w:r>
        <w:t>Non-algal particulate matter (NAP as a measure of TSS)</w:t>
      </w:r>
      <w:r w:rsidR="00B90961">
        <w:t xml:space="preserve"> </w:t>
      </w:r>
      <w:r>
        <w:t>mean maps for the dry and wet season for the Burnett Mary region. Mean for the wet season 2012/20123 (</w:t>
      </w:r>
      <w:r w:rsidR="003F3024">
        <w:t>November 2012</w:t>
      </w:r>
      <w:r>
        <w:t xml:space="preserve"> - April 2013).</w:t>
      </w:r>
      <w:bookmarkEnd w:id="510"/>
      <w:bookmarkEnd w:id="511"/>
    </w:p>
    <w:p w:rsidR="008C52E7" w:rsidRDefault="008C52E7" w:rsidP="008C52E7">
      <w:r>
        <w:br w:type="page"/>
      </w:r>
    </w:p>
    <w:p w:rsidR="00E316BF" w:rsidRDefault="00E316BF" w:rsidP="00E316BF">
      <w:pPr>
        <w:spacing w:before="5" w:after="5"/>
        <w:ind w:left="5" w:right="5"/>
        <w:jc w:val="center"/>
      </w:pPr>
      <w:r>
        <w:rPr>
          <w:noProof/>
          <w:lang w:val="en-AU" w:eastAsia="en-AU"/>
        </w:rPr>
        <w:lastRenderedPageBreak/>
        <w:drawing>
          <wp:inline distT="0" distB="0" distL="0" distR="0">
            <wp:extent cx="5730875" cy="6418580"/>
            <wp:effectExtent l="0" t="0" r="3175" b="0"/>
            <wp:docPr id="473" name="Filename hint" descr="Figure 144 Chlorophyll-a exceedance maps for the dry and wet season for the Burnett Mary region. Exceedance for the dry season 2012 (May - October). The seasonally adjusted Guideline values for Chlorophyll–a for the dry season are 0.32 µg L-1 for Inshore and Midshelf and 0.28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 name="Filename hint"/>
                    <pic:cNvPicPr/>
                  </pic:nvPicPr>
                  <pic:blipFill>
                    <a:blip r:embed="rId162"/>
                    <a:stretch>
                      <a:fillRect/>
                    </a:stretch>
                  </pic:blipFill>
                  <pic:spPr>
                    <a:xfrm>
                      <a:off x="0" y="0"/>
                      <a:ext cx="5756275" cy="6245426"/>
                    </a:xfrm>
                    <a:prstGeom prst="rect">
                      <a:avLst/>
                    </a:prstGeom>
                  </pic:spPr>
                </pic:pic>
              </a:graphicData>
            </a:graphic>
          </wp:inline>
        </w:drawing>
      </w:r>
    </w:p>
    <w:p w:rsidR="00E316BF" w:rsidRDefault="00E316BF" w:rsidP="00E316BF">
      <w:pPr>
        <w:pStyle w:val="rPlotLegend"/>
      </w:pPr>
      <w:bookmarkStart w:id="512" w:name="_Ref269137164"/>
      <w:bookmarkStart w:id="513" w:name="_Toc422393338"/>
      <w:r>
        <w:t>Chlorophyll-a exceedance maps for the dry and wet season for the Burnett Mary region. Exceedance for the dry season 2012 (May - October). The seasonally adjusted Guideline values for Chlorophyll–a for the dry season are 0.32 µg L-1 for Inshore and Midshelf and 0.28 µg L-1 for Offshore.</w:t>
      </w:r>
      <w:bookmarkEnd w:id="512"/>
      <w:bookmarkEnd w:id="513"/>
    </w:p>
    <w:p w:rsidR="00E316BF" w:rsidRDefault="00E316BF" w:rsidP="00E316BF">
      <w:pPr>
        <w:spacing w:before="5" w:after="5"/>
        <w:ind w:left="5" w:right="5"/>
        <w:jc w:val="center"/>
      </w:pPr>
      <w:r>
        <w:rPr>
          <w:noProof/>
          <w:lang w:val="en-AU" w:eastAsia="en-AU"/>
        </w:rPr>
        <w:lastRenderedPageBreak/>
        <w:drawing>
          <wp:inline distT="0" distB="0" distL="0" distR="0">
            <wp:extent cx="5730875" cy="6418580"/>
            <wp:effectExtent l="0" t="0" r="3175" b="0"/>
            <wp:docPr id="476" name="Filename hint" descr="Figure 145 Chlorophyll-a exceedance maps for the dry and wet season for the Burnett Mary region. Exceedance for the wet season 2012/2013 (November 2012 - April 2013). The seasonally adjusted Guideline values for Chlorophyll–a for the wet season are 0.63 µg L-1 for Inshore and Midshelf and 0.56 µ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 name="Filename hint"/>
                    <pic:cNvPicPr/>
                  </pic:nvPicPr>
                  <pic:blipFill>
                    <a:blip r:embed="rId163"/>
                    <a:stretch>
                      <a:fillRect/>
                    </a:stretch>
                  </pic:blipFill>
                  <pic:spPr>
                    <a:xfrm>
                      <a:off x="0" y="0"/>
                      <a:ext cx="5756275" cy="6245426"/>
                    </a:xfrm>
                    <a:prstGeom prst="rect">
                      <a:avLst/>
                    </a:prstGeom>
                  </pic:spPr>
                </pic:pic>
              </a:graphicData>
            </a:graphic>
          </wp:inline>
        </w:drawing>
      </w:r>
    </w:p>
    <w:p w:rsidR="00E316BF" w:rsidRDefault="00E316BF" w:rsidP="00E316BF">
      <w:pPr>
        <w:pStyle w:val="rPlotLegend"/>
      </w:pPr>
      <w:bookmarkStart w:id="514" w:name="_Ref269137166"/>
      <w:bookmarkStart w:id="515" w:name="_Toc422393339"/>
      <w:r>
        <w:t>Chlorophyll-a exceedance maps for the dry and wet season for the Burnett Mary region. Exceedance for the wet season 2012/2013 (November 2012 - April 2013). The seasonally adjusted Guideline values for Chlorophyll–a for the wet season are 0.63 µg L-1 for Inshore and Midshelf and 0.56 µg L-1 for Offshore.</w:t>
      </w:r>
      <w:bookmarkEnd w:id="514"/>
      <w:bookmarkEnd w:id="515"/>
    </w:p>
    <w:p w:rsidR="00E316BF" w:rsidRDefault="00E316BF" w:rsidP="00E316BF">
      <w:r>
        <w:br w:type="page"/>
      </w:r>
    </w:p>
    <w:p w:rsidR="00E316BF" w:rsidRDefault="00E316BF" w:rsidP="00E316BF">
      <w:pPr>
        <w:spacing w:before="5" w:after="5"/>
        <w:ind w:left="5" w:right="5"/>
        <w:jc w:val="center"/>
      </w:pPr>
      <w:r>
        <w:rPr>
          <w:noProof/>
          <w:lang w:val="en-AU" w:eastAsia="en-AU"/>
        </w:rPr>
        <w:lastRenderedPageBreak/>
        <w:drawing>
          <wp:inline distT="0" distB="0" distL="0" distR="0">
            <wp:extent cx="5730875" cy="6418580"/>
            <wp:effectExtent l="0" t="0" r="3175" b="0"/>
            <wp:docPr id="480" name="Filename hint" descr="Figure 146 Non-algal particulate matter (NAP as a measure of TSS) exceedance maps for the dry and wet season for the Burnett Mary region. Exceedance for the dry season 2012 (May - October). The seasonally adjusted Guideline values for TSS for the dry season means are 1.6 mg L-1 for Inshore and Midshelf and 0.6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1" name="Filename hint"/>
                    <pic:cNvPicPr/>
                  </pic:nvPicPr>
                  <pic:blipFill>
                    <a:blip r:embed="rId164"/>
                    <a:stretch>
                      <a:fillRect/>
                    </a:stretch>
                  </pic:blipFill>
                  <pic:spPr>
                    <a:xfrm>
                      <a:off x="0" y="0"/>
                      <a:ext cx="5756275" cy="6245426"/>
                    </a:xfrm>
                    <a:prstGeom prst="rect">
                      <a:avLst/>
                    </a:prstGeom>
                  </pic:spPr>
                </pic:pic>
              </a:graphicData>
            </a:graphic>
          </wp:inline>
        </w:drawing>
      </w:r>
    </w:p>
    <w:p w:rsidR="00E316BF" w:rsidRDefault="00E316BF" w:rsidP="00E316BF">
      <w:pPr>
        <w:pStyle w:val="rPlotLegend"/>
      </w:pPr>
      <w:bookmarkStart w:id="516" w:name="_Ref269137168"/>
      <w:bookmarkStart w:id="517" w:name="_Toc422393340"/>
      <w:r>
        <w:t>Non-algal particulate matter (NAP as a measure of TSS)</w:t>
      </w:r>
      <w:r w:rsidR="00B90961">
        <w:t xml:space="preserve"> </w:t>
      </w:r>
      <w:r>
        <w:t>exceedance maps for the dry and wet season for the Burnett Mary region. Exceedance for the dry season 2012 (May - October). The seasonally adjusted Guideline values for TSS for the dry season means are 1.6 mg L-1 for Inshore and Midshelf and 0.6 mg L-1 for Offshore.</w:t>
      </w:r>
      <w:bookmarkEnd w:id="516"/>
      <w:bookmarkEnd w:id="517"/>
    </w:p>
    <w:p w:rsidR="00E316BF" w:rsidRDefault="00E316BF" w:rsidP="00E316BF">
      <w:pPr>
        <w:spacing w:before="5" w:after="5"/>
        <w:ind w:left="5" w:right="5"/>
        <w:jc w:val="center"/>
      </w:pPr>
      <w:r>
        <w:rPr>
          <w:noProof/>
          <w:lang w:val="en-AU" w:eastAsia="en-AU"/>
        </w:rPr>
        <w:lastRenderedPageBreak/>
        <w:drawing>
          <wp:inline distT="0" distB="0" distL="0" distR="0">
            <wp:extent cx="5730875" cy="6418580"/>
            <wp:effectExtent l="0" t="0" r="3175" b="0"/>
            <wp:docPr id="483" name="Filename hint" descr="Figure 147 Non-algal particulate matter (NAP as a measure of TSS) exceedance maps for the dry and wet season for the Burnett Mary region. Exceedance for the wet season 2012/2013 (November 2012 - April 2013).The seasonally adjusted Guideline values for TSS for the wet season means are 2.4 mg L-1 for Inshore and Midshelf and 0.8 mg L-1 for Offsho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 name="Filename hint"/>
                    <pic:cNvPicPr/>
                  </pic:nvPicPr>
                  <pic:blipFill>
                    <a:blip r:embed="rId165"/>
                    <a:stretch>
                      <a:fillRect/>
                    </a:stretch>
                  </pic:blipFill>
                  <pic:spPr>
                    <a:xfrm>
                      <a:off x="0" y="0"/>
                      <a:ext cx="5756275" cy="6245426"/>
                    </a:xfrm>
                    <a:prstGeom prst="rect">
                      <a:avLst/>
                    </a:prstGeom>
                  </pic:spPr>
                </pic:pic>
              </a:graphicData>
            </a:graphic>
          </wp:inline>
        </w:drawing>
      </w:r>
    </w:p>
    <w:p w:rsidR="00E316BF" w:rsidRDefault="00E316BF" w:rsidP="00E316BF">
      <w:pPr>
        <w:pStyle w:val="rPlotLegend"/>
      </w:pPr>
      <w:bookmarkStart w:id="518" w:name="_Ref269137170"/>
      <w:bookmarkStart w:id="519" w:name="_Toc422393341"/>
      <w:r>
        <w:t>Non-algal particulate matter (NAP as a measure of TSS)</w:t>
      </w:r>
      <w:r w:rsidR="00B90961">
        <w:t xml:space="preserve"> </w:t>
      </w:r>
      <w:r>
        <w:t>exceedance maps for the dry and wet season for the Burnett Mary region. Exceedance for the wet season 2012/2013 (November 2012 - April 2013).The seasonally adjusted Guideline values for TSS for the wet season means are 2.4 mg L-1 for Inshore and Midshelf and 0.8 mg L-1 for Offshore.</w:t>
      </w:r>
      <w:bookmarkEnd w:id="518"/>
      <w:bookmarkEnd w:id="519"/>
    </w:p>
    <w:p w:rsidR="008C52E7" w:rsidRPr="00C906B5" w:rsidRDefault="00E316BF" w:rsidP="00C906B5">
      <w:r>
        <w:br w:type="page"/>
      </w:r>
    </w:p>
    <w:p w:rsidR="00553394" w:rsidRDefault="00CD3023" w:rsidP="002F2E3D">
      <w:pPr>
        <w:pStyle w:val="Heading1"/>
      </w:pPr>
      <w:bookmarkStart w:id="520" w:name="_Toc422393152"/>
      <w:r>
        <w:lastRenderedPageBreak/>
        <w:t xml:space="preserve">APPENDIX </w:t>
      </w:r>
      <w:r w:rsidR="007E69D7">
        <w:t>C</w:t>
      </w:r>
      <w:r>
        <w:t xml:space="preserve">: </w:t>
      </w:r>
      <w:r w:rsidR="00641075">
        <w:t>Summary of the exceedance of annual mean values from 2002/03 to date</w:t>
      </w:r>
      <w:bookmarkEnd w:id="520"/>
    </w:p>
    <w:p w:rsidR="009F0A32" w:rsidRDefault="009F0A32" w:rsidP="00DD02BD">
      <w:pPr>
        <w:pStyle w:val="BodyText"/>
      </w:pPr>
      <w:r>
        <w:t xml:space="preserve">For this report the whole MODIS </w:t>
      </w:r>
      <w:r w:rsidR="002765E7">
        <w:t>Aqua</w:t>
      </w:r>
      <w:r>
        <w:t xml:space="preserve"> time series was reprocessed with </w:t>
      </w:r>
      <w:r w:rsidRPr="00805D17">
        <w:t xml:space="preserve">the most recent updates in </w:t>
      </w:r>
      <w:r>
        <w:t>NASA’s software (SeaDAS version 7.0</w:t>
      </w:r>
      <w:r w:rsidR="00CD3023">
        <w:t>.2</w:t>
      </w:r>
      <w:r w:rsidRPr="00805D17">
        <w:t>)</w:t>
      </w:r>
      <w:r>
        <w:t xml:space="preserve">, incorporating the </w:t>
      </w:r>
      <w:r w:rsidRPr="00057D0D">
        <w:t xml:space="preserve">improved knowledge of instrument temporal calibration to improve temporal stability of the time series of the MODIS </w:t>
      </w:r>
      <w:r w:rsidR="002765E7">
        <w:t>Aqua</w:t>
      </w:r>
      <w:r w:rsidRPr="00057D0D">
        <w:t xml:space="preserve"> aging sensor</w:t>
      </w:r>
      <w:r>
        <w:t xml:space="preserve">. In this appendix </w:t>
      </w:r>
      <w:r w:rsidRPr="00A40CD0">
        <w:t xml:space="preserve">the REEG values for CHL and TSS (REEG_CHL, REEG_TSS) are presented within each reporting region as separate values for the </w:t>
      </w:r>
      <w:r>
        <w:t>Inshore</w:t>
      </w:r>
      <w:r w:rsidRPr="00A40CD0">
        <w:t xml:space="preserve"> Mids</w:t>
      </w:r>
      <w:r>
        <w:t xml:space="preserve">helf, and Offshore water bodies for all </w:t>
      </w:r>
      <w:r w:rsidRPr="00A40CD0">
        <w:t>for all reporting periods from when MODI</w:t>
      </w:r>
      <w:r>
        <w:t>S</w:t>
      </w:r>
      <w:r w:rsidR="00B90961">
        <w:t>-</w:t>
      </w:r>
      <w:r w:rsidR="002765E7">
        <w:t>Aqua</w:t>
      </w:r>
      <w:r w:rsidRPr="00A40CD0">
        <w:t xml:space="preserve"> data is available (i.e. 2002/03 to present)</w:t>
      </w:r>
      <w:r>
        <w:t>. All the results presented in this appendix supersede the exceedance assessments and the P2R scores presented previous reports.</w:t>
      </w:r>
    </w:p>
    <w:p w:rsidR="009F0A32" w:rsidRPr="009F0A32" w:rsidRDefault="009F0A32" w:rsidP="009F0A32"/>
    <w:p w:rsidR="00553394" w:rsidRDefault="00641075" w:rsidP="00B90961">
      <w:pPr>
        <w:pStyle w:val="rTableLegend"/>
        <w:spacing w:after="120"/>
      </w:pPr>
      <w:bookmarkStart w:id="521" w:name="_Toc422393184"/>
      <w:r>
        <w:t>Summary of the exceedance of annual mean values of Chlorophyll-a and non-algal particulate matter (as a measure of Total Suspended Solids) for the reporting period 01-May-2002 - 30-Apr-2003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21"/>
    </w:p>
    <w:tbl>
      <w:tblPr>
        <w:tblW w:w="0" w:type="auto"/>
        <w:tblLook w:val="04A0" w:firstRow="1" w:lastRow="0" w:firstColumn="1" w:lastColumn="0" w:noHBand="0" w:noVBand="1"/>
        <w:tblDescription w:val="Table 32 Summary of the exceedance of annual mean values of Chlorophyll-a and non-algal particulate matter (as a measure of Total Suspended Solids) for the reporting period 01-May-2002 - 30-Apr-2003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2"/>
        <w:gridCol w:w="1336"/>
        <w:gridCol w:w="1336"/>
        <w:gridCol w:w="999"/>
        <w:gridCol w:w="1419"/>
        <w:gridCol w:w="1084"/>
        <w:gridCol w:w="1419"/>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0203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12%</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bl>
    <w:p w:rsidR="009F0A32" w:rsidRDefault="009F0A32" w:rsidP="009F0A32">
      <w:r>
        <w:br w:type="page"/>
      </w:r>
    </w:p>
    <w:p w:rsidR="00553394" w:rsidRDefault="00641075" w:rsidP="00B90961">
      <w:pPr>
        <w:pStyle w:val="rTableLegend"/>
        <w:spacing w:after="120"/>
      </w:pPr>
      <w:bookmarkStart w:id="522" w:name="_Toc422393185"/>
      <w:r>
        <w:lastRenderedPageBreak/>
        <w:t>Summary of the exceedance of annual mean values of Chlorophyll-a and non-algal particulate matter (as a measure of Total Suspended Solids) for the reporting period 01-May-2003 - 30-Apr-2004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22"/>
    </w:p>
    <w:tbl>
      <w:tblPr>
        <w:tblW w:w="0" w:type="auto"/>
        <w:tblLook w:val="04A0" w:firstRow="1" w:lastRow="0" w:firstColumn="1" w:lastColumn="0" w:noHBand="0" w:noVBand="1"/>
        <w:tblDescription w:val="Table 33 Summary of the exceedance of annual mean values of Chlorophyll-a and non-algal particulate matter (as a measure of Total Suspended Solids) for the reporting period 01-May-2003 - 30-Apr-2004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8"/>
        <w:gridCol w:w="1351"/>
        <w:gridCol w:w="1351"/>
        <w:gridCol w:w="1010"/>
        <w:gridCol w:w="1543"/>
        <w:gridCol w:w="1179"/>
        <w:gridCol w:w="1153"/>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0304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bl>
    <w:p w:rsidR="009F0A32" w:rsidRDefault="009F0A32" w:rsidP="009F0A32">
      <w:pPr>
        <w:pStyle w:val="rTableLegend"/>
        <w:numPr>
          <w:ilvl w:val="0"/>
          <w:numId w:val="0"/>
        </w:numPr>
      </w:pPr>
    </w:p>
    <w:p w:rsidR="00553394" w:rsidRDefault="00641075" w:rsidP="00B90961">
      <w:pPr>
        <w:pStyle w:val="rTableLegend"/>
        <w:spacing w:after="120"/>
      </w:pPr>
      <w:bookmarkStart w:id="523" w:name="_Toc422393186"/>
      <w:r>
        <w:t>Summary of the exceedance of annual mean values of Chlorophyll-a and non-algal particulate matter (as a measure of Total Suspended Solids) for the reporting period 01-May-2004 - 30-Apr-2005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23"/>
    </w:p>
    <w:tbl>
      <w:tblPr>
        <w:tblW w:w="0" w:type="auto"/>
        <w:tblLook w:val="04A0" w:firstRow="1" w:lastRow="0" w:firstColumn="1" w:lastColumn="0" w:noHBand="0" w:noVBand="1"/>
        <w:tblDescription w:val="Table 34 Summary of the exceedance of annual mean values of Chlorophyll-a and non-algal particulate matter (as a measure of Total Suspended Solids) for the reporting period 01-May-2004 - 30-Apr-2005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8"/>
        <w:gridCol w:w="1351"/>
        <w:gridCol w:w="1351"/>
        <w:gridCol w:w="1010"/>
        <w:gridCol w:w="1543"/>
        <w:gridCol w:w="1179"/>
        <w:gridCol w:w="1153"/>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0405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bl>
    <w:p w:rsidR="009F0A32" w:rsidRDefault="009F0A32" w:rsidP="009F0A32">
      <w:r>
        <w:br w:type="page"/>
      </w:r>
    </w:p>
    <w:p w:rsidR="00553394" w:rsidRDefault="00641075" w:rsidP="00B90961">
      <w:pPr>
        <w:pStyle w:val="rTableLegend"/>
        <w:spacing w:after="120"/>
      </w:pPr>
      <w:bookmarkStart w:id="524" w:name="_Toc422393187"/>
      <w:r>
        <w:lastRenderedPageBreak/>
        <w:t>Summary of the exceedance of annual mean values of Chlorophyll-a and non-algal particulate matter (as a measure of Total Suspended Solids) for the reporting period 01-May-2005 - 30-Apr-2006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24"/>
    </w:p>
    <w:tbl>
      <w:tblPr>
        <w:tblW w:w="0" w:type="auto"/>
        <w:tblLook w:val="04A0" w:firstRow="1" w:lastRow="0" w:firstColumn="1" w:lastColumn="0" w:noHBand="0" w:noVBand="1"/>
        <w:tblDescription w:val="Table 35 Summary of the exceedance of annual mean values of Chlorophyll-a and non-algal particulate matter (as a measure of Total Suspended Solids) for the reporting period 01-May-2005 - 30-Apr-2006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8"/>
        <w:gridCol w:w="1351"/>
        <w:gridCol w:w="1351"/>
        <w:gridCol w:w="1010"/>
        <w:gridCol w:w="1543"/>
        <w:gridCol w:w="1179"/>
        <w:gridCol w:w="1153"/>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0506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bl>
    <w:p w:rsidR="009F0A32" w:rsidRDefault="009F0A32" w:rsidP="009F0A32">
      <w:pPr>
        <w:pStyle w:val="rTableLegend"/>
        <w:numPr>
          <w:ilvl w:val="0"/>
          <w:numId w:val="0"/>
        </w:numPr>
      </w:pPr>
    </w:p>
    <w:p w:rsidR="00553394" w:rsidRDefault="00641075" w:rsidP="00B90961">
      <w:pPr>
        <w:pStyle w:val="rTableLegend"/>
        <w:spacing w:after="120"/>
      </w:pPr>
      <w:bookmarkStart w:id="525" w:name="_Toc422393188"/>
      <w:r>
        <w:t>Summary of the exceedance of annual mean values of Chlorophyll-a and non-algal particulate matter (as a measure of Total Suspended Solids) for the reporting period 01-May-2006 - 30-Apr-2007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25"/>
    </w:p>
    <w:tbl>
      <w:tblPr>
        <w:tblW w:w="0" w:type="auto"/>
        <w:tblLook w:val="04A0" w:firstRow="1" w:lastRow="0" w:firstColumn="1" w:lastColumn="0" w:noHBand="0" w:noVBand="1"/>
        <w:tblDescription w:val="Table 36 Summary of the exceedance of annual mean values of Chlorophyll-a and non-algal particulate matter (as a measure of Total Suspended Solids) for the reporting period 01-May-2006 - 30-Apr-2007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8"/>
        <w:gridCol w:w="1351"/>
        <w:gridCol w:w="1351"/>
        <w:gridCol w:w="1010"/>
        <w:gridCol w:w="1543"/>
        <w:gridCol w:w="1179"/>
        <w:gridCol w:w="1153"/>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0607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bl>
    <w:p w:rsidR="009F0A32" w:rsidRDefault="009F0A32" w:rsidP="009F0A32">
      <w:r>
        <w:br w:type="page"/>
      </w:r>
    </w:p>
    <w:p w:rsidR="00553394" w:rsidRDefault="00641075" w:rsidP="00B90961">
      <w:pPr>
        <w:pStyle w:val="rTableLegend"/>
        <w:spacing w:after="120"/>
      </w:pPr>
      <w:bookmarkStart w:id="526" w:name="_Toc422393189"/>
      <w:r>
        <w:lastRenderedPageBreak/>
        <w:t>Summary of the exceedance of annual mean values of Chlorophyll-a and non-algal particulate matter (as a measure of Total Suspended Solids) for the reporting period 01-May-2007 - 30-Apr-2008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26"/>
    </w:p>
    <w:tbl>
      <w:tblPr>
        <w:tblW w:w="0" w:type="auto"/>
        <w:tblLook w:val="04A0" w:firstRow="1" w:lastRow="0" w:firstColumn="1" w:lastColumn="0" w:noHBand="0" w:noVBand="1"/>
        <w:tblDescription w:val="Table 37 Summary of the exceedance of annual mean values of Chlorophyll-a and non-algal particulate matter (as a measure of Total Suspended Solids) for the reporting period 01-May-2007 - 30-Apr-2008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8"/>
        <w:gridCol w:w="1351"/>
        <w:gridCol w:w="1351"/>
        <w:gridCol w:w="1010"/>
        <w:gridCol w:w="1543"/>
        <w:gridCol w:w="1179"/>
        <w:gridCol w:w="1153"/>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0708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bl>
    <w:p w:rsidR="009F0A32" w:rsidRDefault="009F0A32" w:rsidP="009F0A32">
      <w:pPr>
        <w:pStyle w:val="rTableLegend"/>
        <w:numPr>
          <w:ilvl w:val="0"/>
          <w:numId w:val="0"/>
        </w:numPr>
      </w:pPr>
    </w:p>
    <w:p w:rsidR="00553394" w:rsidRDefault="00641075" w:rsidP="00B90961">
      <w:pPr>
        <w:pStyle w:val="rTableLegend"/>
        <w:spacing w:after="120"/>
      </w:pPr>
      <w:bookmarkStart w:id="527" w:name="_Toc422393190"/>
      <w:r>
        <w:t>Summary of the exceedance of annual mean values of Chlorophyll-a and non-algal particulate matter (as a measure of Total Suspended Solids) for the reporting period 01-May-2008 - 30-Apr-2009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27"/>
    </w:p>
    <w:tbl>
      <w:tblPr>
        <w:tblW w:w="0" w:type="auto"/>
        <w:tblLook w:val="04A0" w:firstRow="1" w:lastRow="0" w:firstColumn="1" w:lastColumn="0" w:noHBand="0" w:noVBand="1"/>
        <w:tblDescription w:val="Table 38 Summary of the exceedance of annual mean values of Chlorophyll-a and non-algal particulate matter (as a measure of Total Suspended Solids) for the reporting period 01-May-2008 - 30-Apr-2009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8"/>
        <w:gridCol w:w="1351"/>
        <w:gridCol w:w="1351"/>
        <w:gridCol w:w="1010"/>
        <w:gridCol w:w="1543"/>
        <w:gridCol w:w="1179"/>
        <w:gridCol w:w="1153"/>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0809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bl>
    <w:p w:rsidR="009F0A32" w:rsidRDefault="009F0A32" w:rsidP="009F0A32">
      <w:r>
        <w:br w:type="page"/>
      </w:r>
    </w:p>
    <w:p w:rsidR="00553394" w:rsidRDefault="00641075" w:rsidP="00B90961">
      <w:pPr>
        <w:pStyle w:val="rTableLegend"/>
        <w:spacing w:after="120"/>
      </w:pPr>
      <w:bookmarkStart w:id="528" w:name="_Toc422393191"/>
      <w:r>
        <w:lastRenderedPageBreak/>
        <w:t>Summary of the exceedance of annual mean values of Chlorophyll-a and non-algal particulate matter (as a measure of Total Suspended Solids) for the reporting period 01-May-2009 - 30-Apr-2010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28"/>
    </w:p>
    <w:tbl>
      <w:tblPr>
        <w:tblW w:w="0" w:type="auto"/>
        <w:tblLook w:val="04A0" w:firstRow="1" w:lastRow="0" w:firstColumn="1" w:lastColumn="0" w:noHBand="0" w:noVBand="1"/>
        <w:tblDescription w:val="Table 39 Summary of the exceedance of annual mean values of Chlorophyll-a and non-algal particulate matter (as a measure of Total Suspended Solids) for the reporting period 01-May-2009 - 30-Apr-2010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2"/>
        <w:gridCol w:w="1336"/>
        <w:gridCol w:w="1336"/>
        <w:gridCol w:w="999"/>
        <w:gridCol w:w="1419"/>
        <w:gridCol w:w="1084"/>
        <w:gridCol w:w="1419"/>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0910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13%</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bl>
    <w:p w:rsidR="009F0A32" w:rsidRDefault="009F0A32" w:rsidP="009F0A32">
      <w:pPr>
        <w:pStyle w:val="rTableLegend"/>
        <w:numPr>
          <w:ilvl w:val="0"/>
          <w:numId w:val="0"/>
        </w:numPr>
      </w:pPr>
    </w:p>
    <w:p w:rsidR="00553394" w:rsidRDefault="00641075" w:rsidP="00B90961">
      <w:pPr>
        <w:pStyle w:val="rTableLegend"/>
        <w:spacing w:after="120"/>
      </w:pPr>
      <w:bookmarkStart w:id="529" w:name="_Toc422393192"/>
      <w:r>
        <w:t>Summary of the exceedance of annual mean values of Chlorophyll-a and non-algal particulate matter (as a measure of Total Suspended Solids) for the reporting period 01-May-2010 - 30-Apr-2011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29"/>
    </w:p>
    <w:tbl>
      <w:tblPr>
        <w:tblW w:w="0" w:type="auto"/>
        <w:tblLook w:val="04A0" w:firstRow="1" w:lastRow="0" w:firstColumn="1" w:lastColumn="0" w:noHBand="0" w:noVBand="1"/>
        <w:tblDescription w:val="Table 40 Summary of the exceedance of annual mean values of Chlorophyll-a and non-algal particulate matter (as a measure of Total Suspended Solids) for the reporting period 01-May-2010 - 30-Apr-2011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8"/>
        <w:gridCol w:w="1351"/>
        <w:gridCol w:w="1351"/>
        <w:gridCol w:w="1010"/>
        <w:gridCol w:w="1543"/>
        <w:gridCol w:w="1179"/>
        <w:gridCol w:w="1153"/>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1011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86%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6%</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7%</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47%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r>
      <w:tr w:rsidR="00553394" w:rsidTr="00855446">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97%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55446">
            <w:pPr>
              <w:spacing w:before="3" w:after="3"/>
              <w:ind w:left="3" w:right="3"/>
              <w:jc w:val="right"/>
            </w:pPr>
            <w:r>
              <w:rPr>
                <w:rFonts w:ascii="Helvetica" w:hAnsi="Helvetica" w:cs="Helvetica"/>
                <w:color w:val="000000"/>
              </w:rPr>
              <w:t>0%</w:t>
            </w:r>
          </w:p>
        </w:tc>
      </w:tr>
    </w:tbl>
    <w:p w:rsidR="009F0A32" w:rsidRDefault="009F0A32" w:rsidP="009F0A32">
      <w:r>
        <w:br w:type="page"/>
      </w:r>
    </w:p>
    <w:p w:rsidR="00553394" w:rsidRDefault="00641075" w:rsidP="00B90961">
      <w:pPr>
        <w:pStyle w:val="rTableLegend"/>
        <w:spacing w:after="120"/>
      </w:pPr>
      <w:bookmarkStart w:id="530" w:name="_Toc422393193"/>
      <w:r>
        <w:lastRenderedPageBreak/>
        <w:t>Summary of the exceedance of annual mean values of Chlorophyll-a and non-algal particulate matter (as a measure of Total Suspended Solids) for the reporting period 01-May-2011 - 30-Apr-2012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30"/>
    </w:p>
    <w:tbl>
      <w:tblPr>
        <w:tblW w:w="0" w:type="auto"/>
        <w:tblLook w:val="04A0" w:firstRow="1" w:lastRow="0" w:firstColumn="1" w:lastColumn="0" w:noHBand="0" w:noVBand="1"/>
        <w:tblDescription w:val="Table 41 Summary of the exceedance of annual mean values of Chlorophyll-a and non-algal particulate matter (as a measure of Total Suspended Solids) for the reporting period 01-May-2011 - 30-Apr-2012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8"/>
        <w:gridCol w:w="1351"/>
        <w:gridCol w:w="1351"/>
        <w:gridCol w:w="1010"/>
        <w:gridCol w:w="1543"/>
        <w:gridCol w:w="1179"/>
        <w:gridCol w:w="1153"/>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1112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81%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5%</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91%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33%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0%</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57%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45%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6%</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85%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49%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27%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0%</w:t>
            </w:r>
          </w:p>
        </w:tc>
      </w:tr>
    </w:tbl>
    <w:p w:rsidR="009F0A32" w:rsidRDefault="009F0A32" w:rsidP="009F0A32">
      <w:pPr>
        <w:pStyle w:val="rTableLegend"/>
        <w:numPr>
          <w:ilvl w:val="0"/>
          <w:numId w:val="0"/>
        </w:numPr>
      </w:pPr>
    </w:p>
    <w:p w:rsidR="00553394" w:rsidRDefault="00641075" w:rsidP="00B90961">
      <w:pPr>
        <w:pStyle w:val="rTableLegend"/>
        <w:spacing w:after="120"/>
      </w:pPr>
      <w:bookmarkStart w:id="531" w:name="_Toc422393194"/>
      <w:r>
        <w:t>Summary of the exceedance of annual mean values of Chlorophyll-a and non-algal particulate matter (as a measure of Total Suspended Solids) for the reporting period 01-May-2012 - 30-Apr-2013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w:t>
      </w:r>
      <w:bookmarkEnd w:id="531"/>
    </w:p>
    <w:tbl>
      <w:tblPr>
        <w:tblW w:w="0" w:type="auto"/>
        <w:tblLook w:val="04A0" w:firstRow="1" w:lastRow="0" w:firstColumn="1" w:lastColumn="0" w:noHBand="0" w:noVBand="1"/>
        <w:tblDescription w:val="Table 42 Summary of the exceedance of annual mean values of Chlorophyll-a and non-algal particulate matter (as a measure of Total Suspended Solids) for the reporting period 01-May-2012 - 30-Apr-2013 for the Inshore, Mid-shelf and Offshore water bodies (IS, MS, OS). Cells are shaded in gray when more than 50% of the area of the water body exceeds the Guideline value. * Caution should be used when interpreting the results for the Cape York and Burnett Mary regions as limited field information was used for the parameterization and validation on the remote sensing retrievals."/>
      </w:tblPr>
      <w:tblGrid>
        <w:gridCol w:w="1514"/>
        <w:gridCol w:w="1337"/>
        <w:gridCol w:w="1337"/>
        <w:gridCol w:w="999"/>
        <w:gridCol w:w="1426"/>
        <w:gridCol w:w="1426"/>
        <w:gridCol w:w="1066"/>
      </w:tblGrid>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bookmarkStart w:id="532" w:name="_GoBack"/>
            <w:r>
              <w:rPr>
                <w:rFonts w:ascii="Helvetica" w:hAnsi="Helvetica" w:cs="Helvetica"/>
                <w:color w:val="000000"/>
              </w:rPr>
              <w:t>Location</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Chlorophyll-a: Relative area (%) of the water body where the annual mean value exceeds the WQ Guideline value</w:t>
            </w:r>
          </w:p>
        </w:tc>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rPr>
              <w:t>Total Suspended Solids: Relative area (%) of the water body where the annual mean value exceeds the WQ Guideline value</w:t>
            </w:r>
          </w:p>
        </w:tc>
      </w:tr>
      <w:tr w:rsidR="00553394">
        <w:trPr>
          <w:tblHeader/>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1213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IS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1" w:after="1"/>
              <w:ind w:left="1" w:right="1"/>
              <w:jc w:val="center"/>
            </w:pPr>
            <w:r>
              <w:rPr>
                <w:rFonts w:ascii="Helvetica" w:hAnsi="Helvetica" w:cs="Helvetica"/>
                <w:color w:val="000000"/>
              </w:rPr>
              <w:t>OS</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Cape York*</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75%</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34%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6%</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Wet Tropics</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86%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24%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37%</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Burdekin</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0%</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Mackay Whitsunday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64%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39%</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8%</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Fitzroy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92%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20%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51%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2%</w:t>
            </w:r>
          </w:p>
        </w:tc>
      </w:tr>
      <w:tr w:rsidR="00553394" w:rsidTr="008342D1">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pPr>
              <w:spacing w:before="3" w:after="3"/>
              <w:ind w:left="3" w:right="3"/>
              <w:jc w:val="left"/>
            </w:pPr>
            <w:r>
              <w:rPr>
                <w:rFonts w:ascii="Helvetica" w:hAnsi="Helvetica" w:cs="Helvetica"/>
                <w:color w:val="000000"/>
                <w:sz w:val="24"/>
              </w:rPr>
              <w:t>Burnett Mary*</w:t>
            </w:r>
          </w:p>
        </w:tc>
        <w:tc>
          <w:tcPr>
            <w:tcW w:w="0" w:type="auto"/>
            <w:tcBorders>
              <w:top w:val="single" w:sz="4" w:space="0" w:color="000000"/>
              <w:left w:val="single" w:sz="4" w:space="0" w:color="000000"/>
              <w:bottom w:val="single" w:sz="4" w:space="0" w:color="000000"/>
              <w:right w:val="single" w:sz="4" w:space="0" w:color="000000"/>
            </w:tcBorders>
            <w:shd w:val="clear" w:color="auto" w:fill="CCCCCC"/>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98%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46%</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28%</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20" w:type="dxa"/>
              <w:right w:w="20" w:type="dxa"/>
            </w:tcMar>
            <w:vAlign w:val="center"/>
          </w:tcPr>
          <w:p w:rsidR="00553394" w:rsidRDefault="00641075" w:rsidP="008342D1">
            <w:pPr>
              <w:spacing w:before="3" w:after="3"/>
              <w:ind w:left="3" w:right="3"/>
              <w:jc w:val="right"/>
            </w:pPr>
            <w:r>
              <w:rPr>
                <w:rFonts w:ascii="Helvetica" w:hAnsi="Helvetica" w:cs="Helvetica"/>
                <w:color w:val="000000"/>
              </w:rPr>
              <w:t>0%</w:t>
            </w:r>
          </w:p>
        </w:tc>
      </w:tr>
      <w:bookmarkEnd w:id="532"/>
    </w:tbl>
    <w:p w:rsidR="001D7405" w:rsidRDefault="001D7405"/>
    <w:p w:rsidR="009F0A32" w:rsidRDefault="009F0A32" w:rsidP="009F0A32"/>
    <w:sectPr w:rsidR="009F0A32" w:rsidSect="00641075">
      <w:footerReference w:type="default" r:id="rId166"/>
      <w:type w:val="continuous"/>
      <w:pgSz w:w="11901" w:h="16840"/>
      <w:pgMar w:top="1418" w:right="1418" w:bottom="1418" w:left="1418" w:header="567" w:footer="73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288B" w:rsidRDefault="0019288B" w:rsidP="00450C03">
      <w:pPr>
        <w:spacing w:after="0" w:line="240" w:lineRule="auto"/>
      </w:pPr>
      <w:r>
        <w:separator/>
      </w:r>
    </w:p>
  </w:endnote>
  <w:endnote w:type="continuationSeparator" w:id="0">
    <w:p w:rsidR="0019288B" w:rsidRDefault="0019288B" w:rsidP="00450C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variable"/>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Batang">
    <w:altName w:val="바탕"/>
    <w:panose1 w:val="02030600000101010101"/>
    <w:charset w:val="81"/>
    <w:family w:val="roman"/>
    <w:pitch w:val="variable"/>
    <w:sig w:usb0="B00002AF" w:usb1="69D77CFB" w:usb2="00000030" w:usb3="00000000" w:csb0="0008009F" w:csb1="00000000"/>
  </w:font>
  <w:font w:name="Times">
    <w:panose1 w:val="02020603050405020304"/>
    <w:charset w:val="00"/>
    <w:family w:val="roman"/>
    <w:pitch w:val="variable"/>
    <w:sig w:usb0="E0002AFF" w:usb1="C0007841" w:usb2="00000009" w:usb3="00000000" w:csb0="000001FF" w:csb1="00000000"/>
  </w:font>
  <w:font w:name="Helvetica">
    <w:panose1 w:val="020B0604020202030204"/>
    <w:charset w:val="00"/>
    <w:family w:val="swiss"/>
    <w:pitch w:val="variable"/>
    <w:sig w:usb0="00000007" w:usb1="00000000" w:usb2="00000000" w:usb3="00000000" w:csb0="00000093" w:csb1="00000000"/>
  </w:font>
  <w:font w:name="SymbolProp BT">
    <w:altName w:val="Symbol"/>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88B" w:rsidRPr="00641075" w:rsidRDefault="0019288B" w:rsidP="00641075">
    <w:pPr>
      <w:pStyle w:val="CoverTitle1"/>
      <w:rPr>
        <w:sz w:val="16"/>
        <w:szCs w:val="16"/>
      </w:rPr>
    </w:pPr>
    <w:r w:rsidRPr="00641075">
      <w:rPr>
        <w:sz w:val="16"/>
        <w:szCs w:val="16"/>
      </w:rPr>
      <w:t>Reef Rescue Marine Monitoring Program: Assessment of Terrestrial Run-off Entering the Reef and Inshore Marine Water Quality Monitoring using Earth Observation data. Final Report for 2011/12</w:t>
    </w:r>
    <w:r w:rsidRPr="00641075">
      <w:rPr>
        <w:sz w:val="16"/>
        <w:szCs w:val="16"/>
      </w:rPr>
      <w:tab/>
    </w:r>
    <w:r w:rsidRPr="00641075">
      <w:rPr>
        <w:sz w:val="16"/>
        <w:szCs w:val="16"/>
      </w:rPr>
      <w:tab/>
    </w:r>
    <w:r w:rsidRPr="00641075">
      <w:rPr>
        <w:sz w:val="16"/>
        <w:szCs w:val="16"/>
      </w:rPr>
      <w:tab/>
    </w:r>
    <w:r w:rsidRPr="00641075">
      <w:rPr>
        <w:sz w:val="16"/>
        <w:szCs w:val="16"/>
      </w:rPr>
      <w:tab/>
    </w:r>
    <w:r w:rsidRPr="00641075">
      <w:rPr>
        <w:sz w:val="16"/>
        <w:szCs w:val="16"/>
      </w:rPr>
      <w:tab/>
    </w:r>
    <w:r w:rsidRPr="00641075">
      <w:rPr>
        <w:sz w:val="16"/>
        <w:szCs w:val="16"/>
      </w:rPr>
      <w:fldChar w:fldCharType="begin"/>
    </w:r>
    <w:r w:rsidRPr="00641075">
      <w:rPr>
        <w:sz w:val="16"/>
        <w:szCs w:val="16"/>
      </w:rPr>
      <w:instrText xml:space="preserve"> PAGE </w:instrText>
    </w:r>
    <w:r w:rsidRPr="00641075">
      <w:rPr>
        <w:sz w:val="16"/>
        <w:szCs w:val="16"/>
      </w:rPr>
      <w:fldChar w:fldCharType="separate"/>
    </w:r>
    <w:r>
      <w:rPr>
        <w:noProof/>
        <w:sz w:val="16"/>
        <w:szCs w:val="16"/>
      </w:rPr>
      <w:t>1</w:t>
    </w:r>
    <w:r w:rsidRPr="00641075">
      <w:rPr>
        <w:noProof/>
        <w:sz w:val="16"/>
        <w:szCs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88B" w:rsidRDefault="0019288B" w:rsidP="00276346">
    <w:pPr>
      <w:pStyle w:val="CoverTitle1"/>
      <w:jc w:val="center"/>
      <w:rPr>
        <w:sz w:val="16"/>
        <w:szCs w:val="16"/>
      </w:rPr>
    </w:pPr>
    <w:r w:rsidRPr="00641075">
      <w:rPr>
        <w:sz w:val="16"/>
        <w:szCs w:val="16"/>
      </w:rPr>
      <w:t xml:space="preserve">Reef Rescue Marine Monitoring Program: </w:t>
    </w:r>
    <w:r>
      <w:rPr>
        <w:sz w:val="16"/>
        <w:szCs w:val="16"/>
      </w:rPr>
      <w:t>Using remote sensing for GBR-wide water quality, Final Report for 2012/13 Activities</w:t>
    </w:r>
  </w:p>
  <w:p w:rsidR="0019288B" w:rsidRPr="00641075" w:rsidRDefault="0019288B" w:rsidP="00276346">
    <w:pPr>
      <w:pStyle w:val="CoverTitle1"/>
      <w:jc w:val="center"/>
      <w:rPr>
        <w:sz w:val="16"/>
        <w:szCs w:val="16"/>
      </w:rPr>
    </w:pPr>
    <w:r w:rsidRPr="00641075">
      <w:rPr>
        <w:sz w:val="16"/>
        <w:szCs w:val="16"/>
      </w:rPr>
      <w:fldChar w:fldCharType="begin"/>
    </w:r>
    <w:r w:rsidRPr="00641075">
      <w:rPr>
        <w:sz w:val="16"/>
        <w:szCs w:val="16"/>
      </w:rPr>
      <w:instrText xml:space="preserve"> PAGE </w:instrText>
    </w:r>
    <w:r w:rsidRPr="00641075">
      <w:rPr>
        <w:sz w:val="16"/>
        <w:szCs w:val="16"/>
      </w:rPr>
      <w:fldChar w:fldCharType="separate"/>
    </w:r>
    <w:r w:rsidR="00166571">
      <w:rPr>
        <w:noProof/>
        <w:sz w:val="16"/>
        <w:szCs w:val="16"/>
      </w:rPr>
      <w:t>213</w:t>
    </w:r>
    <w:r w:rsidRPr="00641075">
      <w:rPr>
        <w:noProof/>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288B" w:rsidRDefault="0019288B" w:rsidP="00450C03">
      <w:pPr>
        <w:spacing w:after="0" w:line="240" w:lineRule="auto"/>
      </w:pPr>
      <w:r>
        <w:separator/>
      </w:r>
    </w:p>
  </w:footnote>
  <w:footnote w:type="continuationSeparator" w:id="0">
    <w:p w:rsidR="0019288B" w:rsidRDefault="0019288B" w:rsidP="00450C0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4669C8"/>
    <w:multiLevelType w:val="multilevel"/>
    <w:tmpl w:val="3028B35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38223D37"/>
    <w:multiLevelType w:val="hybridMultilevel"/>
    <w:tmpl w:val="0B341016"/>
    <w:lvl w:ilvl="0" w:tplc="8DB24944">
      <w:start w:val="1"/>
      <w:numFmt w:val="decimal"/>
      <w:pStyle w:val="rPlotLegend"/>
      <w:lvlText w:val="Figure %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42BD0D63"/>
    <w:multiLevelType w:val="hybridMultilevel"/>
    <w:tmpl w:val="F4784488"/>
    <w:lvl w:ilvl="0" w:tplc="3EB869D2">
      <w:start w:val="1"/>
      <w:numFmt w:val="decimal"/>
      <w:pStyle w:val="rTableLegend"/>
      <w:lvlText w:val="Table %1"/>
      <w:lvlJc w:val="left"/>
      <w:pPr>
        <w:ind w:left="36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47856CB4"/>
    <w:multiLevelType w:val="hybridMultilevel"/>
    <w:tmpl w:val="1D5E0D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57707AC"/>
    <w:multiLevelType w:val="hybridMultilevel"/>
    <w:tmpl w:val="E29E4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F35389C"/>
    <w:multiLevelType w:val="hybridMultilevel"/>
    <w:tmpl w:val="E990CB8C"/>
    <w:lvl w:ilvl="0" w:tplc="0570F18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2"/>
  </w:num>
  <w:num w:numId="4">
    <w:abstractNumId w:val="0"/>
  </w:num>
  <w:num w:numId="5">
    <w:abstractNumId w:val="3"/>
  </w:num>
  <w:num w:numId="6">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removePersonalInformation/>
  <w:removeDateAndTime/>
  <w:defaultTabStop w:val="708"/>
  <w:hyphenationZone w:val="425"/>
  <w:characterSpacingControl w:val="doNotCompress"/>
  <w:hdrShapeDefaults>
    <o:shapedefaults v:ext="edit" spidmax="10241"/>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Author-Date VB&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z0vwsaa0gfvsr1e2sr7p90rtdtevf52r2we9&quot;&gt;2010_February_EarthObservation_Reference_library_VB201207&lt;record-ids&gt;&lt;item&gt;525&lt;/item&gt;&lt;item&gt;3223&lt;/item&gt;&lt;item&gt;3714&lt;/item&gt;&lt;item&gt;3796&lt;/item&gt;&lt;item&gt;4025&lt;/item&gt;&lt;item&gt;4026&lt;/item&gt;&lt;item&gt;4035&lt;/item&gt;&lt;item&gt;4099&lt;/item&gt;&lt;item&gt;4157&lt;/item&gt;&lt;item&gt;4159&lt;/item&gt;&lt;item&gt;4160&lt;/item&gt;&lt;item&gt;4442&lt;/item&gt;&lt;item&gt;4579&lt;/item&gt;&lt;item&gt;4580&lt;/item&gt;&lt;item&gt;4582&lt;/item&gt;&lt;item&gt;4583&lt;/item&gt;&lt;item&gt;4586&lt;/item&gt;&lt;item&gt;4605&lt;/item&gt;&lt;item&gt;4612&lt;/item&gt;&lt;item&gt;4624&lt;/item&gt;&lt;item&gt;4638&lt;/item&gt;&lt;item&gt;4646&lt;/item&gt;&lt;item&gt;4647&lt;/item&gt;&lt;item&gt;4648&lt;/item&gt;&lt;item&gt;4649&lt;/item&gt;&lt;item&gt;4650&lt;/item&gt;&lt;item&gt;4651&lt;/item&gt;&lt;item&gt;4652&lt;/item&gt;&lt;item&gt;4653&lt;/item&gt;&lt;item&gt;4654&lt;/item&gt;&lt;item&gt;4656&lt;/item&gt;&lt;item&gt;4657&lt;/item&gt;&lt;item&gt;4671&lt;/item&gt;&lt;item&gt;4687&lt;/item&gt;&lt;item&gt;4688&lt;/item&gt;&lt;item&gt;4689&lt;/item&gt;&lt;item&gt;4691&lt;/item&gt;&lt;item&gt;4701&lt;/item&gt;&lt;item&gt;4830&lt;/item&gt;&lt;item&gt;4833&lt;/item&gt;&lt;item&gt;4834&lt;/item&gt;&lt;item&gt;4835&lt;/item&gt;&lt;item&gt;4836&lt;/item&gt;&lt;item&gt;4837&lt;/item&gt;&lt;/record-ids&gt;&lt;/item&gt;&lt;/Libraries&gt;"/>
  </w:docVars>
  <w:rsids>
    <w:rsidRoot w:val="00874FD5"/>
    <w:rsid w:val="000104F3"/>
    <w:rsid w:val="00012F11"/>
    <w:rsid w:val="00017D51"/>
    <w:rsid w:val="00021F71"/>
    <w:rsid w:val="00030FF1"/>
    <w:rsid w:val="00031375"/>
    <w:rsid w:val="00031EE2"/>
    <w:rsid w:val="000328CA"/>
    <w:rsid w:val="00037340"/>
    <w:rsid w:val="00037377"/>
    <w:rsid w:val="000409D6"/>
    <w:rsid w:val="00040E54"/>
    <w:rsid w:val="00041B2B"/>
    <w:rsid w:val="00054374"/>
    <w:rsid w:val="00055E66"/>
    <w:rsid w:val="0005673B"/>
    <w:rsid w:val="000614D7"/>
    <w:rsid w:val="00064F56"/>
    <w:rsid w:val="00071922"/>
    <w:rsid w:val="00075DB9"/>
    <w:rsid w:val="000766EC"/>
    <w:rsid w:val="00082DE6"/>
    <w:rsid w:val="000917E2"/>
    <w:rsid w:val="000923CE"/>
    <w:rsid w:val="000A0641"/>
    <w:rsid w:val="000A19DB"/>
    <w:rsid w:val="000A2272"/>
    <w:rsid w:val="000A2F00"/>
    <w:rsid w:val="000B57B1"/>
    <w:rsid w:val="000B57F0"/>
    <w:rsid w:val="000C05D8"/>
    <w:rsid w:val="000C39EC"/>
    <w:rsid w:val="000C3A95"/>
    <w:rsid w:val="000C3F07"/>
    <w:rsid w:val="000C7AD6"/>
    <w:rsid w:val="000D07F7"/>
    <w:rsid w:val="000D4D46"/>
    <w:rsid w:val="000D757D"/>
    <w:rsid w:val="000D792E"/>
    <w:rsid w:val="000E0794"/>
    <w:rsid w:val="000E2C12"/>
    <w:rsid w:val="000E7B05"/>
    <w:rsid w:val="000F10B3"/>
    <w:rsid w:val="000F282E"/>
    <w:rsid w:val="000F4F97"/>
    <w:rsid w:val="00103BA7"/>
    <w:rsid w:val="00117CEC"/>
    <w:rsid w:val="0012031C"/>
    <w:rsid w:val="00122131"/>
    <w:rsid w:val="00122A78"/>
    <w:rsid w:val="00124444"/>
    <w:rsid w:val="00125125"/>
    <w:rsid w:val="00126658"/>
    <w:rsid w:val="001301AA"/>
    <w:rsid w:val="001349E8"/>
    <w:rsid w:val="0015300F"/>
    <w:rsid w:val="001570CF"/>
    <w:rsid w:val="0015745C"/>
    <w:rsid w:val="00157F42"/>
    <w:rsid w:val="00160292"/>
    <w:rsid w:val="00161529"/>
    <w:rsid w:val="00163752"/>
    <w:rsid w:val="00166571"/>
    <w:rsid w:val="001678FF"/>
    <w:rsid w:val="00172169"/>
    <w:rsid w:val="00173175"/>
    <w:rsid w:val="001778D3"/>
    <w:rsid w:val="00180BCC"/>
    <w:rsid w:val="00181D1E"/>
    <w:rsid w:val="00183E0C"/>
    <w:rsid w:val="0018664A"/>
    <w:rsid w:val="00190E37"/>
    <w:rsid w:val="0019288B"/>
    <w:rsid w:val="00197F29"/>
    <w:rsid w:val="001A1F87"/>
    <w:rsid w:val="001A306B"/>
    <w:rsid w:val="001A6B3B"/>
    <w:rsid w:val="001B3AD5"/>
    <w:rsid w:val="001B61DC"/>
    <w:rsid w:val="001B6C9F"/>
    <w:rsid w:val="001B7CD5"/>
    <w:rsid w:val="001D5375"/>
    <w:rsid w:val="001D5469"/>
    <w:rsid w:val="001D7405"/>
    <w:rsid w:val="001E2FDE"/>
    <w:rsid w:val="001E50FA"/>
    <w:rsid w:val="001E5999"/>
    <w:rsid w:val="001E6252"/>
    <w:rsid w:val="001F1498"/>
    <w:rsid w:val="001F1603"/>
    <w:rsid w:val="001F4CDD"/>
    <w:rsid w:val="001F5257"/>
    <w:rsid w:val="001F60D7"/>
    <w:rsid w:val="00203743"/>
    <w:rsid w:val="00206B77"/>
    <w:rsid w:val="002078E2"/>
    <w:rsid w:val="002109C2"/>
    <w:rsid w:val="002132FE"/>
    <w:rsid w:val="00215895"/>
    <w:rsid w:val="00220692"/>
    <w:rsid w:val="0022250E"/>
    <w:rsid w:val="00236072"/>
    <w:rsid w:val="00240E1F"/>
    <w:rsid w:val="002439F7"/>
    <w:rsid w:val="00255157"/>
    <w:rsid w:val="0025675F"/>
    <w:rsid w:val="00257852"/>
    <w:rsid w:val="00263812"/>
    <w:rsid w:val="00264B7E"/>
    <w:rsid w:val="0026761A"/>
    <w:rsid w:val="0027065D"/>
    <w:rsid w:val="00272146"/>
    <w:rsid w:val="00276346"/>
    <w:rsid w:val="00276376"/>
    <w:rsid w:val="002765E7"/>
    <w:rsid w:val="002875EF"/>
    <w:rsid w:val="00291374"/>
    <w:rsid w:val="00291F28"/>
    <w:rsid w:val="00296567"/>
    <w:rsid w:val="002978F3"/>
    <w:rsid w:val="002A0F32"/>
    <w:rsid w:val="002A6D75"/>
    <w:rsid w:val="002B270C"/>
    <w:rsid w:val="002B2CEC"/>
    <w:rsid w:val="002B2F40"/>
    <w:rsid w:val="002B59F9"/>
    <w:rsid w:val="002B7DB1"/>
    <w:rsid w:val="002C487D"/>
    <w:rsid w:val="002D5B28"/>
    <w:rsid w:val="002D6498"/>
    <w:rsid w:val="002F12FC"/>
    <w:rsid w:val="002F18DB"/>
    <w:rsid w:val="002F2E3D"/>
    <w:rsid w:val="002F45B5"/>
    <w:rsid w:val="00301486"/>
    <w:rsid w:val="0030536B"/>
    <w:rsid w:val="00305383"/>
    <w:rsid w:val="00307E07"/>
    <w:rsid w:val="00313ACA"/>
    <w:rsid w:val="003314E5"/>
    <w:rsid w:val="00332795"/>
    <w:rsid w:val="003401D7"/>
    <w:rsid w:val="003440BF"/>
    <w:rsid w:val="00347FFE"/>
    <w:rsid w:val="00350CF4"/>
    <w:rsid w:val="00356ACF"/>
    <w:rsid w:val="00357B33"/>
    <w:rsid w:val="0037061B"/>
    <w:rsid w:val="003726B0"/>
    <w:rsid w:val="003743D0"/>
    <w:rsid w:val="00377017"/>
    <w:rsid w:val="00385699"/>
    <w:rsid w:val="00393B04"/>
    <w:rsid w:val="0039792C"/>
    <w:rsid w:val="00397A0D"/>
    <w:rsid w:val="003A7BB9"/>
    <w:rsid w:val="003B1DA8"/>
    <w:rsid w:val="003B59A7"/>
    <w:rsid w:val="003C280C"/>
    <w:rsid w:val="003C3214"/>
    <w:rsid w:val="003C3D45"/>
    <w:rsid w:val="003D0103"/>
    <w:rsid w:val="003D054F"/>
    <w:rsid w:val="003D1D04"/>
    <w:rsid w:val="003D2B8F"/>
    <w:rsid w:val="003E16D5"/>
    <w:rsid w:val="003E565F"/>
    <w:rsid w:val="003E5737"/>
    <w:rsid w:val="003F2CEF"/>
    <w:rsid w:val="003F3024"/>
    <w:rsid w:val="003F30A2"/>
    <w:rsid w:val="003F6849"/>
    <w:rsid w:val="00403115"/>
    <w:rsid w:val="00403D1B"/>
    <w:rsid w:val="0040491E"/>
    <w:rsid w:val="00404A96"/>
    <w:rsid w:val="00406C57"/>
    <w:rsid w:val="00410726"/>
    <w:rsid w:val="0041175C"/>
    <w:rsid w:val="00413B47"/>
    <w:rsid w:val="0041676B"/>
    <w:rsid w:val="00416AB9"/>
    <w:rsid w:val="0042648A"/>
    <w:rsid w:val="0043377B"/>
    <w:rsid w:val="00436621"/>
    <w:rsid w:val="00441A63"/>
    <w:rsid w:val="00450C03"/>
    <w:rsid w:val="0045442C"/>
    <w:rsid w:val="00466072"/>
    <w:rsid w:val="004750EB"/>
    <w:rsid w:val="00475D6C"/>
    <w:rsid w:val="00480646"/>
    <w:rsid w:val="004908D7"/>
    <w:rsid w:val="00491C38"/>
    <w:rsid w:val="004930C9"/>
    <w:rsid w:val="004966F3"/>
    <w:rsid w:val="00496ADE"/>
    <w:rsid w:val="004A6F02"/>
    <w:rsid w:val="004A7ED2"/>
    <w:rsid w:val="004B0052"/>
    <w:rsid w:val="004B3958"/>
    <w:rsid w:val="004B5A8D"/>
    <w:rsid w:val="004C2D5A"/>
    <w:rsid w:val="004D0DCC"/>
    <w:rsid w:val="004D100A"/>
    <w:rsid w:val="004D6F02"/>
    <w:rsid w:val="004E4788"/>
    <w:rsid w:val="004F0E2D"/>
    <w:rsid w:val="004F1B9D"/>
    <w:rsid w:val="004F6164"/>
    <w:rsid w:val="004F626E"/>
    <w:rsid w:val="004F7489"/>
    <w:rsid w:val="004F7E97"/>
    <w:rsid w:val="00501010"/>
    <w:rsid w:val="00501B08"/>
    <w:rsid w:val="00511332"/>
    <w:rsid w:val="00513DFE"/>
    <w:rsid w:val="005207D5"/>
    <w:rsid w:val="00526BBE"/>
    <w:rsid w:val="00530FB5"/>
    <w:rsid w:val="00530FE5"/>
    <w:rsid w:val="00533CDA"/>
    <w:rsid w:val="00536A48"/>
    <w:rsid w:val="00545F5C"/>
    <w:rsid w:val="00552638"/>
    <w:rsid w:val="00553394"/>
    <w:rsid w:val="0055365C"/>
    <w:rsid w:val="005542DC"/>
    <w:rsid w:val="00561DDE"/>
    <w:rsid w:val="005640B1"/>
    <w:rsid w:val="005709C3"/>
    <w:rsid w:val="00574BE9"/>
    <w:rsid w:val="00575C56"/>
    <w:rsid w:val="005850A1"/>
    <w:rsid w:val="00587F28"/>
    <w:rsid w:val="005913E3"/>
    <w:rsid w:val="00591E58"/>
    <w:rsid w:val="00593ED6"/>
    <w:rsid w:val="00595263"/>
    <w:rsid w:val="005A4A90"/>
    <w:rsid w:val="005A76C9"/>
    <w:rsid w:val="005A7735"/>
    <w:rsid w:val="005B2C6F"/>
    <w:rsid w:val="005B3356"/>
    <w:rsid w:val="005B3EE7"/>
    <w:rsid w:val="005B57BF"/>
    <w:rsid w:val="005B670F"/>
    <w:rsid w:val="005B7A50"/>
    <w:rsid w:val="005C04C4"/>
    <w:rsid w:val="005C11EF"/>
    <w:rsid w:val="005C5612"/>
    <w:rsid w:val="005D58CB"/>
    <w:rsid w:val="005D6E7C"/>
    <w:rsid w:val="005E15DB"/>
    <w:rsid w:val="005E1F9F"/>
    <w:rsid w:val="005E280C"/>
    <w:rsid w:val="005E2E1A"/>
    <w:rsid w:val="005E5327"/>
    <w:rsid w:val="005F025A"/>
    <w:rsid w:val="005F185C"/>
    <w:rsid w:val="005F1964"/>
    <w:rsid w:val="005F47F4"/>
    <w:rsid w:val="00606401"/>
    <w:rsid w:val="00611401"/>
    <w:rsid w:val="006158A5"/>
    <w:rsid w:val="00622F29"/>
    <w:rsid w:val="0062369B"/>
    <w:rsid w:val="00626805"/>
    <w:rsid w:val="00631A4D"/>
    <w:rsid w:val="006347DB"/>
    <w:rsid w:val="0063605B"/>
    <w:rsid w:val="00641075"/>
    <w:rsid w:val="0064136D"/>
    <w:rsid w:val="00651C66"/>
    <w:rsid w:val="00652E51"/>
    <w:rsid w:val="00654B14"/>
    <w:rsid w:val="0065610C"/>
    <w:rsid w:val="00661CD5"/>
    <w:rsid w:val="00662B0B"/>
    <w:rsid w:val="00663981"/>
    <w:rsid w:val="006649B7"/>
    <w:rsid w:val="00664E89"/>
    <w:rsid w:val="00680DFE"/>
    <w:rsid w:val="006833E3"/>
    <w:rsid w:val="00686DA5"/>
    <w:rsid w:val="00687BE0"/>
    <w:rsid w:val="00690AB9"/>
    <w:rsid w:val="006928E8"/>
    <w:rsid w:val="00695EB9"/>
    <w:rsid w:val="00697B54"/>
    <w:rsid w:val="006A2BAA"/>
    <w:rsid w:val="006A318B"/>
    <w:rsid w:val="006A3CA6"/>
    <w:rsid w:val="006A3DA5"/>
    <w:rsid w:val="006A4873"/>
    <w:rsid w:val="006B13DE"/>
    <w:rsid w:val="006B6727"/>
    <w:rsid w:val="006C30BA"/>
    <w:rsid w:val="006C50F0"/>
    <w:rsid w:val="006C5C0D"/>
    <w:rsid w:val="006C6116"/>
    <w:rsid w:val="006D35AF"/>
    <w:rsid w:val="006E0F70"/>
    <w:rsid w:val="006E2100"/>
    <w:rsid w:val="006E5473"/>
    <w:rsid w:val="006E7F97"/>
    <w:rsid w:val="006F4E8E"/>
    <w:rsid w:val="006F59A3"/>
    <w:rsid w:val="007003D6"/>
    <w:rsid w:val="0070140F"/>
    <w:rsid w:val="00702C20"/>
    <w:rsid w:val="0071003D"/>
    <w:rsid w:val="00711386"/>
    <w:rsid w:val="00711535"/>
    <w:rsid w:val="00715D4F"/>
    <w:rsid w:val="00723409"/>
    <w:rsid w:val="00724B5F"/>
    <w:rsid w:val="007261AD"/>
    <w:rsid w:val="007309AD"/>
    <w:rsid w:val="007423DA"/>
    <w:rsid w:val="00754C1B"/>
    <w:rsid w:val="007636A9"/>
    <w:rsid w:val="00763E96"/>
    <w:rsid w:val="0077346F"/>
    <w:rsid w:val="00781716"/>
    <w:rsid w:val="00782972"/>
    <w:rsid w:val="00796D5F"/>
    <w:rsid w:val="0079792C"/>
    <w:rsid w:val="007A2799"/>
    <w:rsid w:val="007A3D65"/>
    <w:rsid w:val="007A7831"/>
    <w:rsid w:val="007B2B74"/>
    <w:rsid w:val="007B4AD5"/>
    <w:rsid w:val="007B6ABC"/>
    <w:rsid w:val="007C126A"/>
    <w:rsid w:val="007D3F9B"/>
    <w:rsid w:val="007D5BA2"/>
    <w:rsid w:val="007E0F0D"/>
    <w:rsid w:val="007E5C35"/>
    <w:rsid w:val="007E622E"/>
    <w:rsid w:val="007E6681"/>
    <w:rsid w:val="007E69D7"/>
    <w:rsid w:val="007F29C9"/>
    <w:rsid w:val="007F32BB"/>
    <w:rsid w:val="007F6677"/>
    <w:rsid w:val="00800112"/>
    <w:rsid w:val="00801891"/>
    <w:rsid w:val="00801C3C"/>
    <w:rsid w:val="0081111E"/>
    <w:rsid w:val="00812F78"/>
    <w:rsid w:val="00814034"/>
    <w:rsid w:val="00815608"/>
    <w:rsid w:val="00821713"/>
    <w:rsid w:val="00830863"/>
    <w:rsid w:val="008342D1"/>
    <w:rsid w:val="008346F0"/>
    <w:rsid w:val="008548D8"/>
    <w:rsid w:val="00855446"/>
    <w:rsid w:val="00855B6A"/>
    <w:rsid w:val="00856C61"/>
    <w:rsid w:val="00862556"/>
    <w:rsid w:val="008633EC"/>
    <w:rsid w:val="00867825"/>
    <w:rsid w:val="00872949"/>
    <w:rsid w:val="008732A8"/>
    <w:rsid w:val="00874FD5"/>
    <w:rsid w:val="0088147E"/>
    <w:rsid w:val="0088197E"/>
    <w:rsid w:val="0088395D"/>
    <w:rsid w:val="00885C89"/>
    <w:rsid w:val="00886930"/>
    <w:rsid w:val="0089414F"/>
    <w:rsid w:val="008A53D0"/>
    <w:rsid w:val="008B11CC"/>
    <w:rsid w:val="008B37E4"/>
    <w:rsid w:val="008C1675"/>
    <w:rsid w:val="008C2A0D"/>
    <w:rsid w:val="008C52E7"/>
    <w:rsid w:val="008C6845"/>
    <w:rsid w:val="008D2326"/>
    <w:rsid w:val="008E375B"/>
    <w:rsid w:val="009136C7"/>
    <w:rsid w:val="00914335"/>
    <w:rsid w:val="00920D21"/>
    <w:rsid w:val="0093125A"/>
    <w:rsid w:val="00931791"/>
    <w:rsid w:val="009318F8"/>
    <w:rsid w:val="00937407"/>
    <w:rsid w:val="00940B64"/>
    <w:rsid w:val="00950415"/>
    <w:rsid w:val="009519F7"/>
    <w:rsid w:val="00961073"/>
    <w:rsid w:val="009621BF"/>
    <w:rsid w:val="00966500"/>
    <w:rsid w:val="00967228"/>
    <w:rsid w:val="00973038"/>
    <w:rsid w:val="009746D9"/>
    <w:rsid w:val="00977EAD"/>
    <w:rsid w:val="00984940"/>
    <w:rsid w:val="00987B04"/>
    <w:rsid w:val="0099085F"/>
    <w:rsid w:val="00994D69"/>
    <w:rsid w:val="00994EE5"/>
    <w:rsid w:val="009A3695"/>
    <w:rsid w:val="009A4493"/>
    <w:rsid w:val="009A67B8"/>
    <w:rsid w:val="009B68C0"/>
    <w:rsid w:val="009B798C"/>
    <w:rsid w:val="009C6A45"/>
    <w:rsid w:val="009D4406"/>
    <w:rsid w:val="009D58CD"/>
    <w:rsid w:val="009D5A76"/>
    <w:rsid w:val="009E25FF"/>
    <w:rsid w:val="009E7807"/>
    <w:rsid w:val="009F0A32"/>
    <w:rsid w:val="009F1F38"/>
    <w:rsid w:val="009F5C8B"/>
    <w:rsid w:val="009F7F67"/>
    <w:rsid w:val="00A044A2"/>
    <w:rsid w:val="00A114AF"/>
    <w:rsid w:val="00A236F0"/>
    <w:rsid w:val="00A312CF"/>
    <w:rsid w:val="00A35106"/>
    <w:rsid w:val="00A438BC"/>
    <w:rsid w:val="00A44423"/>
    <w:rsid w:val="00A44C77"/>
    <w:rsid w:val="00A51088"/>
    <w:rsid w:val="00A52658"/>
    <w:rsid w:val="00A52C95"/>
    <w:rsid w:val="00A531F3"/>
    <w:rsid w:val="00A5458B"/>
    <w:rsid w:val="00A55108"/>
    <w:rsid w:val="00A555AD"/>
    <w:rsid w:val="00A55938"/>
    <w:rsid w:val="00A56449"/>
    <w:rsid w:val="00A621E6"/>
    <w:rsid w:val="00A64A99"/>
    <w:rsid w:val="00A74590"/>
    <w:rsid w:val="00A74EC4"/>
    <w:rsid w:val="00A83C9B"/>
    <w:rsid w:val="00A918F3"/>
    <w:rsid w:val="00A93ECE"/>
    <w:rsid w:val="00A94228"/>
    <w:rsid w:val="00A95848"/>
    <w:rsid w:val="00A97906"/>
    <w:rsid w:val="00AA44B0"/>
    <w:rsid w:val="00AB0BBE"/>
    <w:rsid w:val="00AB17E3"/>
    <w:rsid w:val="00AB764B"/>
    <w:rsid w:val="00AC4BA9"/>
    <w:rsid w:val="00AC4F77"/>
    <w:rsid w:val="00AD5C1D"/>
    <w:rsid w:val="00AD5E44"/>
    <w:rsid w:val="00AE31E7"/>
    <w:rsid w:val="00AE7B18"/>
    <w:rsid w:val="00B01011"/>
    <w:rsid w:val="00B04D00"/>
    <w:rsid w:val="00B20973"/>
    <w:rsid w:val="00B26332"/>
    <w:rsid w:val="00B26489"/>
    <w:rsid w:val="00B26808"/>
    <w:rsid w:val="00B2681B"/>
    <w:rsid w:val="00B3449F"/>
    <w:rsid w:val="00B34845"/>
    <w:rsid w:val="00B37AB4"/>
    <w:rsid w:val="00B437F1"/>
    <w:rsid w:val="00B44A9B"/>
    <w:rsid w:val="00B44F7A"/>
    <w:rsid w:val="00B63451"/>
    <w:rsid w:val="00B651A5"/>
    <w:rsid w:val="00B804C8"/>
    <w:rsid w:val="00B81CC9"/>
    <w:rsid w:val="00B82BF5"/>
    <w:rsid w:val="00B86AEE"/>
    <w:rsid w:val="00B90961"/>
    <w:rsid w:val="00B94E10"/>
    <w:rsid w:val="00B953B3"/>
    <w:rsid w:val="00B953C5"/>
    <w:rsid w:val="00B96632"/>
    <w:rsid w:val="00BA74FB"/>
    <w:rsid w:val="00BA77C3"/>
    <w:rsid w:val="00BC4057"/>
    <w:rsid w:val="00BC58FF"/>
    <w:rsid w:val="00BC77E9"/>
    <w:rsid w:val="00BD4EE1"/>
    <w:rsid w:val="00BD6300"/>
    <w:rsid w:val="00BE686D"/>
    <w:rsid w:val="00BF2057"/>
    <w:rsid w:val="00BF74D3"/>
    <w:rsid w:val="00C06189"/>
    <w:rsid w:val="00C06A3C"/>
    <w:rsid w:val="00C1700E"/>
    <w:rsid w:val="00C20D15"/>
    <w:rsid w:val="00C238F8"/>
    <w:rsid w:val="00C23C46"/>
    <w:rsid w:val="00C25B2F"/>
    <w:rsid w:val="00C27894"/>
    <w:rsid w:val="00C32B0E"/>
    <w:rsid w:val="00C43377"/>
    <w:rsid w:val="00C447BB"/>
    <w:rsid w:val="00C44D5D"/>
    <w:rsid w:val="00C54BF1"/>
    <w:rsid w:val="00C57832"/>
    <w:rsid w:val="00C60B9B"/>
    <w:rsid w:val="00C617D5"/>
    <w:rsid w:val="00C61EFB"/>
    <w:rsid w:val="00C65BBB"/>
    <w:rsid w:val="00C67CF9"/>
    <w:rsid w:val="00C72830"/>
    <w:rsid w:val="00C73358"/>
    <w:rsid w:val="00C73E32"/>
    <w:rsid w:val="00C762B4"/>
    <w:rsid w:val="00C834BD"/>
    <w:rsid w:val="00C84914"/>
    <w:rsid w:val="00C906B5"/>
    <w:rsid w:val="00C97AB8"/>
    <w:rsid w:val="00CA0441"/>
    <w:rsid w:val="00CA1586"/>
    <w:rsid w:val="00CA3910"/>
    <w:rsid w:val="00CA4B00"/>
    <w:rsid w:val="00CB247D"/>
    <w:rsid w:val="00CB28C0"/>
    <w:rsid w:val="00CC0747"/>
    <w:rsid w:val="00CC75F7"/>
    <w:rsid w:val="00CD3023"/>
    <w:rsid w:val="00CE1E89"/>
    <w:rsid w:val="00CE2572"/>
    <w:rsid w:val="00CE28F9"/>
    <w:rsid w:val="00CE626D"/>
    <w:rsid w:val="00D0088C"/>
    <w:rsid w:val="00D0617F"/>
    <w:rsid w:val="00D068DD"/>
    <w:rsid w:val="00D108D1"/>
    <w:rsid w:val="00D142B4"/>
    <w:rsid w:val="00D23F73"/>
    <w:rsid w:val="00D26719"/>
    <w:rsid w:val="00D30AE7"/>
    <w:rsid w:val="00D32E5E"/>
    <w:rsid w:val="00D37C49"/>
    <w:rsid w:val="00D40B1C"/>
    <w:rsid w:val="00D43EB3"/>
    <w:rsid w:val="00D43FB3"/>
    <w:rsid w:val="00D4674A"/>
    <w:rsid w:val="00D73887"/>
    <w:rsid w:val="00D73DBD"/>
    <w:rsid w:val="00D76732"/>
    <w:rsid w:val="00D774C3"/>
    <w:rsid w:val="00D7750A"/>
    <w:rsid w:val="00D86797"/>
    <w:rsid w:val="00D975C4"/>
    <w:rsid w:val="00DA311B"/>
    <w:rsid w:val="00DB4035"/>
    <w:rsid w:val="00DB54AA"/>
    <w:rsid w:val="00DC02CE"/>
    <w:rsid w:val="00DC0389"/>
    <w:rsid w:val="00DC5C30"/>
    <w:rsid w:val="00DC6002"/>
    <w:rsid w:val="00DC6A58"/>
    <w:rsid w:val="00DD02BD"/>
    <w:rsid w:val="00DD13DF"/>
    <w:rsid w:val="00DD2D3D"/>
    <w:rsid w:val="00DE0068"/>
    <w:rsid w:val="00DE33D1"/>
    <w:rsid w:val="00DF073A"/>
    <w:rsid w:val="00DF4A70"/>
    <w:rsid w:val="00E01B73"/>
    <w:rsid w:val="00E02B55"/>
    <w:rsid w:val="00E06787"/>
    <w:rsid w:val="00E06F16"/>
    <w:rsid w:val="00E10340"/>
    <w:rsid w:val="00E155E1"/>
    <w:rsid w:val="00E16541"/>
    <w:rsid w:val="00E21321"/>
    <w:rsid w:val="00E2641F"/>
    <w:rsid w:val="00E26CEF"/>
    <w:rsid w:val="00E27086"/>
    <w:rsid w:val="00E316BF"/>
    <w:rsid w:val="00E361C1"/>
    <w:rsid w:val="00E43971"/>
    <w:rsid w:val="00E43C4E"/>
    <w:rsid w:val="00E75440"/>
    <w:rsid w:val="00E755DC"/>
    <w:rsid w:val="00E803C6"/>
    <w:rsid w:val="00E839CB"/>
    <w:rsid w:val="00E859AA"/>
    <w:rsid w:val="00E93BDF"/>
    <w:rsid w:val="00EA2B28"/>
    <w:rsid w:val="00EA3A63"/>
    <w:rsid w:val="00EB0940"/>
    <w:rsid w:val="00EB0B9A"/>
    <w:rsid w:val="00EB232A"/>
    <w:rsid w:val="00EB3BE5"/>
    <w:rsid w:val="00EB6B70"/>
    <w:rsid w:val="00EB7696"/>
    <w:rsid w:val="00EB78E4"/>
    <w:rsid w:val="00EC32B1"/>
    <w:rsid w:val="00EC5F49"/>
    <w:rsid w:val="00EC6F8C"/>
    <w:rsid w:val="00ED24B5"/>
    <w:rsid w:val="00ED25D7"/>
    <w:rsid w:val="00ED51C3"/>
    <w:rsid w:val="00ED6763"/>
    <w:rsid w:val="00ED7FD9"/>
    <w:rsid w:val="00EE7238"/>
    <w:rsid w:val="00EE763A"/>
    <w:rsid w:val="00EF39D6"/>
    <w:rsid w:val="00EF447F"/>
    <w:rsid w:val="00F10A29"/>
    <w:rsid w:val="00F11DF7"/>
    <w:rsid w:val="00F130A1"/>
    <w:rsid w:val="00F17296"/>
    <w:rsid w:val="00F21993"/>
    <w:rsid w:val="00F22CD3"/>
    <w:rsid w:val="00F30F76"/>
    <w:rsid w:val="00F31F8C"/>
    <w:rsid w:val="00F36F56"/>
    <w:rsid w:val="00F517D3"/>
    <w:rsid w:val="00F5481B"/>
    <w:rsid w:val="00F54E9B"/>
    <w:rsid w:val="00F62BAF"/>
    <w:rsid w:val="00F64575"/>
    <w:rsid w:val="00F70E7C"/>
    <w:rsid w:val="00F72364"/>
    <w:rsid w:val="00F74C59"/>
    <w:rsid w:val="00F771B7"/>
    <w:rsid w:val="00F828DE"/>
    <w:rsid w:val="00F931A0"/>
    <w:rsid w:val="00F94B26"/>
    <w:rsid w:val="00FA019A"/>
    <w:rsid w:val="00FA0839"/>
    <w:rsid w:val="00FA1008"/>
    <w:rsid w:val="00FA3342"/>
    <w:rsid w:val="00FB402D"/>
    <w:rsid w:val="00FB564B"/>
    <w:rsid w:val="00FB6116"/>
    <w:rsid w:val="00FC244F"/>
    <w:rsid w:val="00FC79D2"/>
    <w:rsid w:val="00FD367E"/>
    <w:rsid w:val="00FD39A3"/>
    <w:rsid w:val="00FD5F86"/>
    <w:rsid w:val="00FE3322"/>
    <w:rsid w:val="00FF0DB0"/>
  </w:rsids>
  <m:mathPr>
    <m:mathFont m:val="Cambria Math"/>
    <m:brkBin m:val="before"/>
    <m:brkBinSub m:val="--"/>
    <m:smallFrac/>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1321"/>
    <w:pPr>
      <w:jc w:val="both"/>
    </w:pPr>
  </w:style>
  <w:style w:type="paragraph" w:styleId="Heading1">
    <w:name w:val="heading 1"/>
    <w:basedOn w:val="Normal"/>
    <w:next w:val="Normal"/>
    <w:link w:val="Heading1Char"/>
    <w:qFormat/>
    <w:rsid w:val="002F45B5"/>
    <w:pPr>
      <w:keepNext/>
      <w:keepLines/>
      <w:pageBreakBefore/>
      <w:numPr>
        <w:numId w:val="4"/>
      </w:numPr>
      <w:spacing w:before="360"/>
      <w:outlineLvl w:val="0"/>
    </w:pPr>
    <w:rPr>
      <w:rFonts w:asciiTheme="majorHAnsi" w:eastAsiaTheme="majorEastAsia" w:hAnsiTheme="majorHAnsi" w:cstheme="majorBidi"/>
      <w:b/>
      <w:bCs/>
      <w:smallCaps/>
      <w:color w:val="000000" w:themeColor="text1"/>
      <w:sz w:val="36"/>
      <w:szCs w:val="36"/>
      <w:lang w:val="en-AU" w:eastAsia="en-AU"/>
    </w:rPr>
  </w:style>
  <w:style w:type="paragraph" w:styleId="Heading2">
    <w:name w:val="heading 2"/>
    <w:basedOn w:val="Normal"/>
    <w:next w:val="Normal"/>
    <w:link w:val="Heading2Char"/>
    <w:unhideWhenUsed/>
    <w:qFormat/>
    <w:rsid w:val="00F72364"/>
    <w:pPr>
      <w:keepNext/>
      <w:keepLines/>
      <w:numPr>
        <w:ilvl w:val="1"/>
        <w:numId w:val="4"/>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9"/>
    <w:unhideWhenUsed/>
    <w:qFormat/>
    <w:rsid w:val="002F45B5"/>
    <w:pPr>
      <w:keepNext/>
      <w:keepLines/>
      <w:numPr>
        <w:ilvl w:val="2"/>
        <w:numId w:val="4"/>
      </w:numPr>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nhideWhenUsed/>
    <w:qFormat/>
    <w:rsid w:val="00F72364"/>
    <w:pPr>
      <w:keepNext/>
      <w:keepLines/>
      <w:numPr>
        <w:ilvl w:val="3"/>
        <w:numId w:val="4"/>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nhideWhenUsed/>
    <w:qFormat/>
    <w:rsid w:val="00F72364"/>
    <w:pPr>
      <w:keepNext/>
      <w:keepLines/>
      <w:numPr>
        <w:ilvl w:val="4"/>
        <w:numId w:val="4"/>
      </w:numPr>
      <w:spacing w:before="200" w:after="0"/>
      <w:outlineLvl w:val="4"/>
    </w:pPr>
    <w:rPr>
      <w:rFonts w:asciiTheme="majorHAnsi" w:eastAsiaTheme="majorEastAsia" w:hAnsiTheme="majorHAnsi" w:cstheme="majorBidi"/>
      <w:color w:val="000000" w:themeColor="text2" w:themeShade="BF"/>
    </w:rPr>
  </w:style>
  <w:style w:type="paragraph" w:styleId="Heading6">
    <w:name w:val="heading 6"/>
    <w:basedOn w:val="Normal"/>
    <w:next w:val="Normal"/>
    <w:link w:val="Heading6Char"/>
    <w:unhideWhenUsed/>
    <w:qFormat/>
    <w:rsid w:val="00F72364"/>
    <w:pPr>
      <w:keepNext/>
      <w:keepLines/>
      <w:numPr>
        <w:ilvl w:val="5"/>
        <w:numId w:val="4"/>
      </w:numPr>
      <w:spacing w:before="200" w:after="0"/>
      <w:outlineLvl w:val="5"/>
    </w:pPr>
    <w:rPr>
      <w:rFonts w:asciiTheme="majorHAnsi" w:eastAsiaTheme="majorEastAsia" w:hAnsiTheme="majorHAnsi" w:cstheme="majorBidi"/>
      <w:i/>
      <w:iCs/>
      <w:color w:val="000000" w:themeColor="text2" w:themeShade="BF"/>
    </w:rPr>
  </w:style>
  <w:style w:type="paragraph" w:styleId="Heading7">
    <w:name w:val="heading 7"/>
    <w:basedOn w:val="Normal"/>
    <w:next w:val="Normal"/>
    <w:link w:val="Heading7Char"/>
    <w:unhideWhenUsed/>
    <w:qFormat/>
    <w:rsid w:val="00F72364"/>
    <w:pPr>
      <w:keepNext/>
      <w:keepLines/>
      <w:numPr>
        <w:ilvl w:val="6"/>
        <w:numId w:val="4"/>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F72364"/>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F72364"/>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F45B5"/>
    <w:rPr>
      <w:rFonts w:asciiTheme="majorHAnsi" w:eastAsiaTheme="majorEastAsia" w:hAnsiTheme="majorHAnsi" w:cstheme="majorBidi"/>
      <w:b/>
      <w:bCs/>
      <w:smallCaps/>
      <w:color w:val="000000" w:themeColor="text1"/>
      <w:sz w:val="36"/>
      <w:szCs w:val="36"/>
      <w:lang w:val="en-AU" w:eastAsia="en-AU"/>
    </w:rPr>
  </w:style>
  <w:style w:type="character" w:customStyle="1" w:styleId="Heading2Char">
    <w:name w:val="Heading 2 Char"/>
    <w:basedOn w:val="DefaultParagraphFont"/>
    <w:link w:val="Heading2"/>
    <w:rsid w:val="00F72364"/>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9"/>
    <w:rsid w:val="002F45B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rsid w:val="00F72364"/>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rsid w:val="00F72364"/>
    <w:rPr>
      <w:rFonts w:asciiTheme="majorHAnsi" w:eastAsiaTheme="majorEastAsia" w:hAnsiTheme="majorHAnsi" w:cstheme="majorBidi"/>
      <w:color w:val="000000" w:themeColor="text2" w:themeShade="BF"/>
    </w:rPr>
  </w:style>
  <w:style w:type="character" w:customStyle="1" w:styleId="Heading6Char">
    <w:name w:val="Heading 6 Char"/>
    <w:basedOn w:val="DefaultParagraphFont"/>
    <w:link w:val="Heading6"/>
    <w:rsid w:val="00F72364"/>
    <w:rPr>
      <w:rFonts w:asciiTheme="majorHAnsi" w:eastAsiaTheme="majorEastAsia" w:hAnsiTheme="majorHAnsi" w:cstheme="majorBidi"/>
      <w:i/>
      <w:iCs/>
      <w:color w:val="000000" w:themeColor="text2" w:themeShade="BF"/>
    </w:rPr>
  </w:style>
  <w:style w:type="character" w:customStyle="1" w:styleId="Heading7Char">
    <w:name w:val="Heading 7 Char"/>
    <w:basedOn w:val="DefaultParagraphFont"/>
    <w:link w:val="Heading7"/>
    <w:rsid w:val="00F723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F723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F72364"/>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F72364"/>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F72364"/>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F72364"/>
    <w:pPr>
      <w:numPr>
        <w:ilvl w:val="1"/>
      </w:numPr>
    </w:pPr>
    <w:rPr>
      <w:color w:val="5A5A5A" w:themeColor="text1" w:themeTint="A5"/>
      <w:spacing w:val="10"/>
    </w:rPr>
  </w:style>
  <w:style w:type="character" w:customStyle="1" w:styleId="SubtitleChar">
    <w:name w:val="Subtitle Char"/>
    <w:basedOn w:val="DefaultParagraphFont"/>
    <w:link w:val="Subtitle"/>
    <w:uiPriority w:val="11"/>
    <w:rsid w:val="00F72364"/>
    <w:rPr>
      <w:color w:val="5A5A5A" w:themeColor="text1" w:themeTint="A5"/>
      <w:spacing w:val="10"/>
    </w:rPr>
  </w:style>
  <w:style w:type="character" w:styleId="SubtleEmphasis">
    <w:name w:val="Subtle Emphasis"/>
    <w:basedOn w:val="DefaultParagraphFont"/>
    <w:uiPriority w:val="19"/>
    <w:qFormat/>
    <w:rsid w:val="00F72364"/>
    <w:rPr>
      <w:i/>
      <w:iCs/>
      <w:color w:val="404040" w:themeColor="text1" w:themeTint="BF"/>
    </w:rPr>
  </w:style>
  <w:style w:type="character" w:styleId="Emphasis">
    <w:name w:val="Emphasis"/>
    <w:basedOn w:val="DefaultParagraphFont"/>
    <w:uiPriority w:val="20"/>
    <w:qFormat/>
    <w:rsid w:val="00F72364"/>
    <w:rPr>
      <w:i/>
      <w:iCs/>
      <w:color w:val="auto"/>
    </w:rPr>
  </w:style>
  <w:style w:type="character" w:styleId="IntenseEmphasis">
    <w:name w:val="Intense Emphasis"/>
    <w:basedOn w:val="DefaultParagraphFont"/>
    <w:uiPriority w:val="21"/>
    <w:qFormat/>
    <w:rsid w:val="00F72364"/>
    <w:rPr>
      <w:b/>
      <w:bCs/>
      <w:i/>
      <w:iCs/>
      <w:caps/>
    </w:rPr>
  </w:style>
  <w:style w:type="character" w:styleId="Strong">
    <w:name w:val="Strong"/>
    <w:basedOn w:val="DefaultParagraphFont"/>
    <w:uiPriority w:val="22"/>
    <w:qFormat/>
    <w:rsid w:val="00F72364"/>
    <w:rPr>
      <w:b/>
      <w:bCs/>
      <w:color w:val="000000" w:themeColor="text1"/>
    </w:rPr>
  </w:style>
  <w:style w:type="paragraph" w:styleId="Quote">
    <w:name w:val="Quote"/>
    <w:basedOn w:val="Normal"/>
    <w:next w:val="Normal"/>
    <w:link w:val="QuoteChar"/>
    <w:uiPriority w:val="29"/>
    <w:qFormat/>
    <w:rsid w:val="00F72364"/>
    <w:pPr>
      <w:spacing w:before="160"/>
      <w:ind w:left="720" w:right="720"/>
    </w:pPr>
    <w:rPr>
      <w:i/>
      <w:iCs/>
      <w:color w:val="000000" w:themeColor="text1"/>
    </w:rPr>
  </w:style>
  <w:style w:type="character" w:customStyle="1" w:styleId="QuoteChar">
    <w:name w:val="Quote Char"/>
    <w:basedOn w:val="DefaultParagraphFont"/>
    <w:link w:val="Quote"/>
    <w:uiPriority w:val="29"/>
    <w:rsid w:val="00F72364"/>
    <w:rPr>
      <w:i/>
      <w:iCs/>
      <w:color w:val="000000" w:themeColor="text1"/>
    </w:rPr>
  </w:style>
  <w:style w:type="paragraph" w:styleId="IntenseQuote">
    <w:name w:val="Intense Quote"/>
    <w:basedOn w:val="Normal"/>
    <w:next w:val="Normal"/>
    <w:link w:val="IntenseQuoteChar"/>
    <w:uiPriority w:val="30"/>
    <w:qFormat/>
    <w:rsid w:val="00F72364"/>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F72364"/>
    <w:rPr>
      <w:color w:val="000000" w:themeColor="text1"/>
      <w:shd w:val="clear" w:color="auto" w:fill="F2F2F2" w:themeFill="background1" w:themeFillShade="F2"/>
    </w:rPr>
  </w:style>
  <w:style w:type="character" w:styleId="SubtleReference">
    <w:name w:val="Subtle Reference"/>
    <w:basedOn w:val="DefaultParagraphFont"/>
    <w:uiPriority w:val="31"/>
    <w:qFormat/>
    <w:rsid w:val="00F72364"/>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F72364"/>
    <w:rPr>
      <w:b/>
      <w:bCs/>
      <w:smallCaps/>
      <w:u w:val="single"/>
    </w:rPr>
  </w:style>
  <w:style w:type="character" w:styleId="BookTitle">
    <w:name w:val="Book Title"/>
    <w:basedOn w:val="DefaultParagraphFont"/>
    <w:uiPriority w:val="33"/>
    <w:qFormat/>
    <w:rsid w:val="00F72364"/>
    <w:rPr>
      <w:b w:val="0"/>
      <w:bCs w:val="0"/>
      <w:smallCaps/>
      <w:spacing w:val="5"/>
    </w:rPr>
  </w:style>
  <w:style w:type="paragraph" w:styleId="Caption">
    <w:name w:val="caption"/>
    <w:basedOn w:val="Normal"/>
    <w:next w:val="Normal"/>
    <w:link w:val="CaptionChar"/>
    <w:uiPriority w:val="35"/>
    <w:unhideWhenUsed/>
    <w:qFormat/>
    <w:rsid w:val="00F72364"/>
    <w:pPr>
      <w:spacing w:after="200" w:line="240" w:lineRule="auto"/>
    </w:pPr>
    <w:rPr>
      <w:i/>
      <w:iCs/>
      <w:color w:val="000000" w:themeColor="text2"/>
      <w:sz w:val="18"/>
      <w:szCs w:val="18"/>
    </w:rPr>
  </w:style>
  <w:style w:type="character" w:customStyle="1" w:styleId="CaptionChar">
    <w:name w:val="Caption Char"/>
    <w:basedOn w:val="DefaultParagraphFont"/>
    <w:link w:val="Caption"/>
    <w:uiPriority w:val="35"/>
    <w:locked/>
    <w:rsid w:val="00C67CF9"/>
    <w:rPr>
      <w:i/>
      <w:iCs/>
      <w:color w:val="000000" w:themeColor="text2"/>
      <w:sz w:val="18"/>
      <w:szCs w:val="18"/>
    </w:rPr>
  </w:style>
  <w:style w:type="paragraph" w:styleId="TOCHeading">
    <w:name w:val="TOC Heading"/>
    <w:basedOn w:val="Heading1"/>
    <w:next w:val="Normal"/>
    <w:uiPriority w:val="39"/>
    <w:semiHidden/>
    <w:unhideWhenUsed/>
    <w:qFormat/>
    <w:rsid w:val="00F72364"/>
    <w:pPr>
      <w:outlineLvl w:val="9"/>
    </w:pPr>
  </w:style>
  <w:style w:type="paragraph" w:styleId="NoSpacing">
    <w:name w:val="No Spacing"/>
    <w:uiPriority w:val="1"/>
    <w:qFormat/>
    <w:rsid w:val="00F72364"/>
    <w:pPr>
      <w:spacing w:after="0" w:line="240" w:lineRule="auto"/>
    </w:pPr>
  </w:style>
  <w:style w:type="paragraph" w:styleId="ListParagraph">
    <w:name w:val="List Paragraph"/>
    <w:basedOn w:val="Normal"/>
    <w:uiPriority w:val="34"/>
    <w:qFormat/>
    <w:rsid w:val="00F72364"/>
    <w:pPr>
      <w:ind w:left="720"/>
      <w:contextualSpacing/>
    </w:pPr>
  </w:style>
  <w:style w:type="paragraph" w:customStyle="1" w:styleId="rPlotLegend">
    <w:name w:val="rPlotLegend"/>
    <w:qFormat/>
    <w:rsid w:val="00DD02BD"/>
    <w:pPr>
      <w:numPr>
        <w:numId w:val="1"/>
      </w:numPr>
      <w:spacing w:after="120" w:line="240" w:lineRule="auto"/>
      <w:ind w:left="0" w:firstLine="0"/>
      <w:jc w:val="both"/>
    </w:pPr>
    <w:rPr>
      <w:color w:val="404040" w:themeColor="text1" w:themeTint="BF"/>
      <w:lang w:val="en-AU"/>
    </w:rPr>
  </w:style>
  <w:style w:type="paragraph" w:styleId="Header">
    <w:name w:val="header"/>
    <w:basedOn w:val="Normal"/>
    <w:link w:val="HeaderChar"/>
    <w:uiPriority w:val="99"/>
    <w:unhideWhenUsed/>
    <w:rsid w:val="00450C03"/>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0C03"/>
  </w:style>
  <w:style w:type="paragraph" w:styleId="Footer">
    <w:name w:val="footer"/>
    <w:basedOn w:val="Normal"/>
    <w:link w:val="FooterChar"/>
    <w:uiPriority w:val="99"/>
    <w:unhideWhenUsed/>
    <w:rsid w:val="00450C03"/>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0C03"/>
  </w:style>
  <w:style w:type="paragraph" w:customStyle="1" w:styleId="Titre1">
    <w:name w:val="Titre1"/>
    <w:basedOn w:val="Title"/>
    <w:next w:val="Normal"/>
    <w:qFormat/>
    <w:rsid w:val="00F36F56"/>
  </w:style>
  <w:style w:type="paragraph" w:customStyle="1" w:styleId="BulletList">
    <w:name w:val="BulletList"/>
    <w:basedOn w:val="Normal"/>
    <w:qFormat/>
    <w:rsid w:val="00ED7FD9"/>
    <w:pPr>
      <w:ind w:left="720" w:hanging="360"/>
    </w:pPr>
  </w:style>
  <w:style w:type="paragraph" w:customStyle="1" w:styleId="Titre2">
    <w:name w:val="Titre2"/>
    <w:basedOn w:val="Title"/>
    <w:next w:val="Normal"/>
    <w:qFormat/>
    <w:rsid w:val="00C43377"/>
    <w:pPr>
      <w:ind w:left="720" w:hanging="360"/>
    </w:pPr>
  </w:style>
  <w:style w:type="paragraph" w:customStyle="1" w:styleId="TitleDoc">
    <w:name w:val="TitleDoc"/>
    <w:basedOn w:val="Normal"/>
    <w:next w:val="Normal"/>
    <w:qFormat/>
    <w:rsid w:val="001D5469"/>
    <w:pPr>
      <w:pBdr>
        <w:bottom w:val="single" w:sz="8" w:space="1" w:color="auto"/>
      </w:pBdr>
      <w:jc w:val="center"/>
    </w:pPr>
    <w:rPr>
      <w:b/>
      <w:sz w:val="48"/>
    </w:rPr>
  </w:style>
  <w:style w:type="paragraph" w:customStyle="1" w:styleId="rRawOutput">
    <w:name w:val="rRawOutput"/>
    <w:basedOn w:val="Normal"/>
    <w:qFormat/>
    <w:rsid w:val="00511332"/>
    <w:pPr>
      <w:spacing w:after="0" w:line="240" w:lineRule="auto"/>
      <w:jc w:val="left"/>
    </w:pPr>
    <w:rPr>
      <w:rFonts w:ascii="Courier New" w:hAnsi="Courier New"/>
      <w:sz w:val="20"/>
    </w:rPr>
  </w:style>
  <w:style w:type="paragraph" w:customStyle="1" w:styleId="rTableLegend">
    <w:name w:val="rTableLegend"/>
    <w:qFormat/>
    <w:rsid w:val="00DD02BD"/>
    <w:pPr>
      <w:numPr>
        <w:numId w:val="3"/>
      </w:numPr>
      <w:spacing w:before="120" w:after="60" w:line="240" w:lineRule="auto"/>
      <w:ind w:left="0" w:firstLine="0"/>
      <w:jc w:val="both"/>
    </w:pPr>
    <w:rPr>
      <w:color w:val="404040" w:themeColor="text1" w:themeTint="BF"/>
      <w:lang w:val="en-AU"/>
    </w:rPr>
  </w:style>
  <w:style w:type="paragraph" w:styleId="TableofFigures">
    <w:name w:val="table of figures"/>
    <w:basedOn w:val="Normal"/>
    <w:next w:val="Normal"/>
    <w:uiPriority w:val="99"/>
    <w:unhideWhenUsed/>
    <w:rsid w:val="0070140F"/>
    <w:pPr>
      <w:ind w:left="440" w:hanging="440"/>
    </w:pPr>
  </w:style>
  <w:style w:type="paragraph" w:customStyle="1" w:styleId="FigureCaption">
    <w:name w:val="FigureCaption"/>
    <w:basedOn w:val="Caption"/>
    <w:qFormat/>
    <w:rsid w:val="0070140F"/>
  </w:style>
  <w:style w:type="paragraph" w:customStyle="1" w:styleId="TableCaption">
    <w:name w:val="TableCaption"/>
    <w:basedOn w:val="Caption"/>
    <w:next w:val="Normal"/>
    <w:qFormat/>
    <w:rsid w:val="0070140F"/>
  </w:style>
  <w:style w:type="paragraph" w:styleId="TOC1">
    <w:name w:val="toc 1"/>
    <w:basedOn w:val="Normal"/>
    <w:next w:val="Normal"/>
    <w:autoRedefine/>
    <w:uiPriority w:val="39"/>
    <w:unhideWhenUsed/>
    <w:rsid w:val="005542DC"/>
    <w:pPr>
      <w:tabs>
        <w:tab w:val="left" w:pos="1330"/>
        <w:tab w:val="right" w:leader="dot" w:pos="9055"/>
      </w:tabs>
      <w:spacing w:after="100"/>
      <w:ind w:left="1332" w:hanging="1332"/>
    </w:pPr>
  </w:style>
  <w:style w:type="paragraph" w:styleId="TOC2">
    <w:name w:val="toc 2"/>
    <w:basedOn w:val="Normal"/>
    <w:next w:val="Normal"/>
    <w:autoRedefine/>
    <w:uiPriority w:val="39"/>
    <w:unhideWhenUsed/>
    <w:rsid w:val="002078E2"/>
    <w:pPr>
      <w:spacing w:after="100"/>
      <w:ind w:left="220"/>
    </w:pPr>
  </w:style>
  <w:style w:type="paragraph" w:customStyle="1" w:styleId="CoverTitle1">
    <w:name w:val="CoverTitle1"/>
    <w:basedOn w:val="Normal"/>
    <w:link w:val="CoverTitle1Char"/>
    <w:uiPriority w:val="99"/>
    <w:rsid w:val="002078E2"/>
    <w:pPr>
      <w:keepNext/>
      <w:spacing w:after="0" w:line="312" w:lineRule="auto"/>
      <w:jc w:val="left"/>
    </w:pPr>
    <w:rPr>
      <w:rFonts w:ascii="Arial" w:eastAsia="Times New Roman" w:hAnsi="Arial" w:cs="Times New Roman"/>
      <w:sz w:val="36"/>
      <w:szCs w:val="24"/>
      <w:lang w:val="en-AU" w:eastAsia="en-AU"/>
    </w:rPr>
  </w:style>
  <w:style w:type="character" w:customStyle="1" w:styleId="CoverTitle1Char">
    <w:name w:val="CoverTitle1 Char"/>
    <w:basedOn w:val="DefaultParagraphFont"/>
    <w:link w:val="CoverTitle1"/>
    <w:uiPriority w:val="99"/>
    <w:rsid w:val="002078E2"/>
    <w:rPr>
      <w:rFonts w:ascii="Arial" w:eastAsia="Times New Roman" w:hAnsi="Arial" w:cs="Times New Roman"/>
      <w:sz w:val="36"/>
      <w:szCs w:val="24"/>
      <w:lang w:val="en-AU" w:eastAsia="en-AU"/>
    </w:rPr>
  </w:style>
  <w:style w:type="paragraph" w:customStyle="1" w:styleId="CoverTitle2">
    <w:name w:val="CoverTitle2"/>
    <w:basedOn w:val="Normal"/>
    <w:next w:val="Normal"/>
    <w:link w:val="CoverTitle2Char"/>
    <w:rsid w:val="002078E2"/>
    <w:pPr>
      <w:spacing w:after="0" w:line="280" w:lineRule="exact"/>
      <w:jc w:val="left"/>
    </w:pPr>
    <w:rPr>
      <w:rFonts w:ascii="Arial" w:eastAsia="Times New Roman" w:hAnsi="Arial" w:cs="Times New Roman"/>
      <w:color w:val="000000"/>
      <w:szCs w:val="24"/>
      <w:lang w:val="en-AU" w:eastAsia="en-AU"/>
    </w:rPr>
  </w:style>
  <w:style w:type="character" w:customStyle="1" w:styleId="CoverTitle2Char">
    <w:name w:val="CoverTitle2 Char"/>
    <w:basedOn w:val="DefaultParagraphFont"/>
    <w:link w:val="CoverTitle2"/>
    <w:rsid w:val="002078E2"/>
    <w:rPr>
      <w:rFonts w:ascii="Arial" w:eastAsia="Times New Roman" w:hAnsi="Arial" w:cs="Times New Roman"/>
      <w:color w:val="000000"/>
      <w:szCs w:val="24"/>
      <w:lang w:val="en-AU" w:eastAsia="en-AU"/>
    </w:rPr>
  </w:style>
  <w:style w:type="paragraph" w:styleId="BodyText">
    <w:name w:val="Body Text"/>
    <w:basedOn w:val="Normal"/>
    <w:link w:val="BodyTextChar1"/>
    <w:autoRedefine/>
    <w:rsid w:val="00DD02BD"/>
    <w:pPr>
      <w:spacing w:before="120" w:after="120" w:line="288" w:lineRule="auto"/>
    </w:pPr>
    <w:rPr>
      <w:rFonts w:ascii="Times New Roman" w:eastAsia="Times New Roman" w:hAnsi="Times New Roman" w:cs="Times New Roman"/>
      <w:lang w:val="en-AU" w:eastAsia="en-US"/>
    </w:rPr>
  </w:style>
  <w:style w:type="character" w:customStyle="1" w:styleId="BodyTextChar1">
    <w:name w:val="Body Text Char1"/>
    <w:basedOn w:val="DefaultParagraphFont"/>
    <w:link w:val="BodyText"/>
    <w:locked/>
    <w:rsid w:val="00DD02BD"/>
    <w:rPr>
      <w:rFonts w:ascii="Times New Roman" w:eastAsia="Times New Roman" w:hAnsi="Times New Roman" w:cs="Times New Roman"/>
      <w:lang w:val="en-AU" w:eastAsia="en-US"/>
    </w:rPr>
  </w:style>
  <w:style w:type="character" w:customStyle="1" w:styleId="BodyTextChar">
    <w:name w:val="Body Text Char"/>
    <w:basedOn w:val="DefaultParagraphFont"/>
    <w:uiPriority w:val="99"/>
    <w:semiHidden/>
    <w:rsid w:val="00641075"/>
  </w:style>
  <w:style w:type="paragraph" w:customStyle="1" w:styleId="Contents">
    <w:name w:val="Contents"/>
    <w:basedOn w:val="Normal"/>
    <w:uiPriority w:val="99"/>
    <w:rsid w:val="00641075"/>
    <w:pPr>
      <w:spacing w:after="80" w:line="260" w:lineRule="exact"/>
      <w:jc w:val="left"/>
    </w:pPr>
    <w:rPr>
      <w:rFonts w:ascii="Arial Bold" w:eastAsia="Times New Roman" w:hAnsi="Arial Bold" w:cs="Times New Roman"/>
      <w:b/>
      <w:sz w:val="28"/>
      <w:lang w:val="en-AU" w:eastAsia="en-AU"/>
    </w:rPr>
  </w:style>
  <w:style w:type="paragraph" w:styleId="BalloonText">
    <w:name w:val="Balloon Text"/>
    <w:basedOn w:val="Normal"/>
    <w:link w:val="BalloonTextChar"/>
    <w:uiPriority w:val="99"/>
    <w:semiHidden/>
    <w:unhideWhenUsed/>
    <w:rsid w:val="005542DC"/>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542DC"/>
    <w:rPr>
      <w:rFonts w:ascii="Lucida Grande" w:hAnsi="Lucida Grande" w:cs="Lucida Grande"/>
      <w:sz w:val="18"/>
      <w:szCs w:val="18"/>
    </w:rPr>
  </w:style>
  <w:style w:type="character" w:styleId="CommentReference">
    <w:name w:val="annotation reference"/>
    <w:basedOn w:val="DefaultParagraphFont"/>
    <w:uiPriority w:val="99"/>
    <w:semiHidden/>
    <w:unhideWhenUsed/>
    <w:rsid w:val="00163752"/>
    <w:rPr>
      <w:sz w:val="18"/>
      <w:szCs w:val="18"/>
    </w:rPr>
  </w:style>
  <w:style w:type="paragraph" w:styleId="CommentText">
    <w:name w:val="annotation text"/>
    <w:basedOn w:val="Normal"/>
    <w:link w:val="CommentTextChar"/>
    <w:uiPriority w:val="99"/>
    <w:semiHidden/>
    <w:unhideWhenUsed/>
    <w:rsid w:val="00163752"/>
    <w:pPr>
      <w:spacing w:line="240" w:lineRule="auto"/>
    </w:pPr>
    <w:rPr>
      <w:sz w:val="24"/>
      <w:szCs w:val="24"/>
    </w:rPr>
  </w:style>
  <w:style w:type="character" w:customStyle="1" w:styleId="CommentTextChar">
    <w:name w:val="Comment Text Char"/>
    <w:basedOn w:val="DefaultParagraphFont"/>
    <w:link w:val="CommentText"/>
    <w:uiPriority w:val="99"/>
    <w:semiHidden/>
    <w:rsid w:val="00163752"/>
    <w:rPr>
      <w:sz w:val="24"/>
      <w:szCs w:val="24"/>
    </w:rPr>
  </w:style>
  <w:style w:type="paragraph" w:styleId="CommentSubject">
    <w:name w:val="annotation subject"/>
    <w:basedOn w:val="CommentText"/>
    <w:next w:val="CommentText"/>
    <w:link w:val="CommentSubjectChar"/>
    <w:uiPriority w:val="99"/>
    <w:semiHidden/>
    <w:unhideWhenUsed/>
    <w:rsid w:val="00163752"/>
    <w:rPr>
      <w:b/>
      <w:bCs/>
      <w:sz w:val="20"/>
      <w:szCs w:val="20"/>
    </w:rPr>
  </w:style>
  <w:style w:type="character" w:customStyle="1" w:styleId="CommentSubjectChar">
    <w:name w:val="Comment Subject Char"/>
    <w:basedOn w:val="CommentTextChar"/>
    <w:link w:val="CommentSubject"/>
    <w:uiPriority w:val="99"/>
    <w:semiHidden/>
    <w:rsid w:val="00163752"/>
    <w:rPr>
      <w:b/>
      <w:bCs/>
      <w:sz w:val="20"/>
      <w:szCs w:val="20"/>
    </w:rPr>
  </w:style>
  <w:style w:type="paragraph" w:styleId="TOC3">
    <w:name w:val="toc 3"/>
    <w:basedOn w:val="Normal"/>
    <w:next w:val="Normal"/>
    <w:autoRedefine/>
    <w:uiPriority w:val="39"/>
    <w:unhideWhenUsed/>
    <w:rsid w:val="002F45B5"/>
    <w:pPr>
      <w:spacing w:after="100"/>
      <w:ind w:left="440"/>
    </w:pPr>
  </w:style>
  <w:style w:type="table" w:styleId="TableGrid">
    <w:name w:val="Table Grid"/>
    <w:basedOn w:val="TableNormal"/>
    <w:uiPriority w:val="59"/>
    <w:rsid w:val="007F6677"/>
    <w:pPr>
      <w:spacing w:after="0" w:line="240" w:lineRule="auto"/>
    </w:pPr>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8text">
    <w:name w:val="08.text"/>
    <w:basedOn w:val="Normal"/>
    <w:link w:val="08textChar"/>
    <w:rsid w:val="00631A4D"/>
    <w:pPr>
      <w:spacing w:after="0" w:line="480" w:lineRule="auto"/>
    </w:pPr>
    <w:rPr>
      <w:rFonts w:ascii="Times New Roman" w:eastAsia="Batang" w:hAnsi="Times New Roman" w:cs="Times New Roman"/>
      <w:sz w:val="24"/>
      <w:szCs w:val="24"/>
      <w:lang w:eastAsia="en-US"/>
    </w:rPr>
  </w:style>
  <w:style w:type="character" w:customStyle="1" w:styleId="08textChar">
    <w:name w:val="08.text Char"/>
    <w:basedOn w:val="DefaultParagraphFont"/>
    <w:link w:val="08text"/>
    <w:rsid w:val="00631A4D"/>
    <w:rPr>
      <w:rFonts w:ascii="Times New Roman" w:eastAsia="Batang" w:hAnsi="Times New Roman" w:cs="Times New Roman"/>
      <w:sz w:val="24"/>
      <w:szCs w:val="24"/>
      <w:lang w:eastAsia="en-US"/>
    </w:rPr>
  </w:style>
  <w:style w:type="paragraph" w:customStyle="1" w:styleId="MTDisplayEquation">
    <w:name w:val="MTDisplayEquation"/>
    <w:basedOn w:val="08text"/>
    <w:next w:val="Normal"/>
    <w:rsid w:val="00631A4D"/>
    <w:pPr>
      <w:tabs>
        <w:tab w:val="center" w:pos="4680"/>
        <w:tab w:val="right" w:pos="9360"/>
      </w:tabs>
    </w:pPr>
  </w:style>
  <w:style w:type="paragraph" w:customStyle="1" w:styleId="07aheading1">
    <w:name w:val="07a.heading1"/>
    <w:basedOn w:val="Normal"/>
    <w:next w:val="Normal"/>
    <w:rsid w:val="00631A4D"/>
    <w:pPr>
      <w:tabs>
        <w:tab w:val="num" w:pos="432"/>
      </w:tabs>
      <w:spacing w:before="280" w:after="0" w:line="480" w:lineRule="auto"/>
      <w:ind w:left="432" w:hanging="432"/>
      <w:jc w:val="left"/>
    </w:pPr>
    <w:rPr>
      <w:rFonts w:ascii="Arial" w:eastAsia="Batang" w:hAnsi="Arial" w:cs="Times New Roman"/>
      <w:b/>
      <w:sz w:val="28"/>
      <w:szCs w:val="24"/>
      <w:lang w:eastAsia="en-US"/>
    </w:rPr>
  </w:style>
  <w:style w:type="paragraph" w:customStyle="1" w:styleId="07bheading2">
    <w:name w:val="07b.heading2"/>
    <w:basedOn w:val="07aheading1"/>
    <w:next w:val="Normal"/>
    <w:rsid w:val="00631A4D"/>
    <w:pPr>
      <w:tabs>
        <w:tab w:val="clear" w:pos="432"/>
        <w:tab w:val="num" w:pos="576"/>
      </w:tabs>
      <w:ind w:left="576" w:hanging="576"/>
    </w:pPr>
    <w:rPr>
      <w:b w:val="0"/>
      <w:i/>
    </w:rPr>
  </w:style>
  <w:style w:type="paragraph" w:customStyle="1" w:styleId="07cheading3">
    <w:name w:val="07c.heading3"/>
    <w:basedOn w:val="07bheading2"/>
    <w:rsid w:val="00631A4D"/>
    <w:pPr>
      <w:tabs>
        <w:tab w:val="clear" w:pos="576"/>
        <w:tab w:val="num" w:pos="720"/>
      </w:tabs>
      <w:ind w:left="720" w:hanging="720"/>
    </w:pPr>
    <w:rPr>
      <w:rFonts w:ascii="Times New Roman" w:hAnsi="Times New Roman"/>
    </w:rPr>
  </w:style>
  <w:style w:type="paragraph" w:customStyle="1" w:styleId="CoverTitle">
    <w:name w:val="CoverTitle"/>
    <w:basedOn w:val="Normal"/>
    <w:uiPriority w:val="12"/>
    <w:qFormat/>
    <w:rsid w:val="00D43EB3"/>
    <w:pPr>
      <w:spacing w:after="170" w:line="216" w:lineRule="auto"/>
      <w:jc w:val="left"/>
    </w:pPr>
    <w:rPr>
      <w:rFonts w:ascii="Calibri" w:eastAsiaTheme="majorEastAsia" w:hAnsi="Calibri" w:cstheme="majorBidi"/>
      <w:b/>
      <w:color w:val="FFFFFF" w:themeColor="background1"/>
      <w:spacing w:val="5"/>
      <w:kern w:val="28"/>
      <w:sz w:val="80"/>
      <w:szCs w:val="52"/>
      <w:lang w:val="en-AU" w:eastAsia="en-AU"/>
    </w:rPr>
  </w:style>
  <w:style w:type="paragraph" w:customStyle="1" w:styleId="CoverSubtitle">
    <w:name w:val="CoverSubtitle"/>
    <w:basedOn w:val="Normal"/>
    <w:uiPriority w:val="12"/>
    <w:qFormat/>
    <w:rsid w:val="00D43EB3"/>
    <w:pPr>
      <w:numPr>
        <w:ilvl w:val="1"/>
      </w:numPr>
      <w:spacing w:after="170" w:line="340" w:lineRule="atLeast"/>
      <w:jc w:val="left"/>
    </w:pPr>
    <w:rPr>
      <w:rFonts w:ascii="Calibri" w:eastAsiaTheme="majorEastAsia" w:hAnsi="Calibri" w:cstheme="majorBidi"/>
      <w:iCs/>
      <w:color w:val="00313C" w:themeColor="accent2"/>
      <w:spacing w:val="15"/>
      <w:sz w:val="34"/>
      <w:szCs w:val="24"/>
      <w:lang w:val="en-AU" w:eastAsia="en-AU"/>
    </w:rPr>
  </w:style>
  <w:style w:type="paragraph" w:customStyle="1" w:styleId="VersoPageHeading">
    <w:name w:val="Verso Page Heading"/>
    <w:uiPriority w:val="12"/>
    <w:qFormat/>
    <w:rsid w:val="00D43EB3"/>
    <w:pPr>
      <w:spacing w:before="180" w:after="60" w:line="240" w:lineRule="auto"/>
    </w:pPr>
    <w:rPr>
      <w:rFonts w:ascii="Calibri" w:eastAsia="Times New Roman" w:hAnsi="Calibri" w:cs="Times New Roman"/>
      <w:bCs/>
      <w:color w:val="00A9CE" w:themeColor="accent1"/>
      <w:sz w:val="24"/>
      <w:szCs w:val="26"/>
      <w:lang w:val="en-AU" w:eastAsia="en-US"/>
    </w:rPr>
  </w:style>
  <w:style w:type="paragraph" w:customStyle="1" w:styleId="BusinessUnitName">
    <w:name w:val="Business Unit Name"/>
    <w:uiPriority w:val="12"/>
    <w:qFormat/>
    <w:rsid w:val="00D43EB3"/>
    <w:pPr>
      <w:spacing w:after="0" w:line="240" w:lineRule="auto"/>
    </w:pPr>
    <w:rPr>
      <w:rFonts w:ascii="Calibri" w:eastAsiaTheme="minorHAnsi" w:hAnsi="Calibri" w:cs="Times New Roman"/>
      <w:b/>
      <w:caps/>
      <w:noProof/>
      <w:color w:val="FFFFFF"/>
      <w:spacing w:val="16"/>
      <w:szCs w:val="24"/>
      <w:lang w:val="en-AU" w:eastAsia="en-US"/>
    </w:rPr>
  </w:style>
  <w:style w:type="character" w:styleId="Hyperlink">
    <w:name w:val="Hyperlink"/>
    <w:basedOn w:val="DefaultParagraphFont"/>
    <w:uiPriority w:val="99"/>
    <w:unhideWhenUsed/>
    <w:rsid w:val="001D7405"/>
    <w:rPr>
      <w:color w:val="41B6E6" w:themeColor="hyperlink"/>
      <w:u w:val="single"/>
    </w:rPr>
  </w:style>
  <w:style w:type="paragraph" w:styleId="DocumentMap">
    <w:name w:val="Document Map"/>
    <w:basedOn w:val="Normal"/>
    <w:link w:val="DocumentMapChar"/>
    <w:uiPriority w:val="99"/>
    <w:semiHidden/>
    <w:unhideWhenUsed/>
    <w:rsid w:val="00C32B0E"/>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C32B0E"/>
    <w:rPr>
      <w:rFonts w:ascii="Lucida Grande" w:hAnsi="Lucida Grande" w:cs="Lucida Grande"/>
      <w:sz w:val="24"/>
      <w:szCs w:val="24"/>
    </w:rPr>
  </w:style>
  <w:style w:type="paragraph" w:styleId="NormalWeb">
    <w:name w:val="Normal (Web)"/>
    <w:basedOn w:val="Normal"/>
    <w:uiPriority w:val="99"/>
    <w:semiHidden/>
    <w:unhideWhenUsed/>
    <w:rsid w:val="00552638"/>
    <w:pPr>
      <w:spacing w:before="100" w:beforeAutospacing="1" w:after="100" w:afterAutospacing="1" w:line="240" w:lineRule="auto"/>
      <w:jc w:val="left"/>
    </w:pPr>
    <w:rPr>
      <w:rFonts w:ascii="Times" w:hAnsi="Times" w:cs="Times New Roman"/>
      <w:sz w:val="20"/>
      <w:szCs w:val="20"/>
      <w:lang w:val="en-AU" w:eastAsia="en-US"/>
    </w:rPr>
  </w:style>
  <w:style w:type="paragraph" w:styleId="Index4">
    <w:name w:val="index 4"/>
    <w:basedOn w:val="Normal"/>
    <w:next w:val="Normal"/>
    <w:autoRedefine/>
    <w:uiPriority w:val="99"/>
    <w:semiHidden/>
    <w:rsid w:val="00D40B1C"/>
    <w:pPr>
      <w:spacing w:after="0" w:line="240" w:lineRule="auto"/>
      <w:ind w:left="880" w:hanging="220"/>
      <w:jc w:val="left"/>
    </w:pPr>
    <w:rPr>
      <w:rFonts w:ascii="Arial" w:eastAsia="Times New Roman" w:hAnsi="Arial" w:cs="Times New Roman"/>
      <w:szCs w:val="24"/>
      <w:lang w:val="en-AU" w:eastAsia="en-AU"/>
    </w:rPr>
  </w:style>
  <w:style w:type="paragraph" w:styleId="Revision">
    <w:name w:val="Revision"/>
    <w:hidden/>
    <w:uiPriority w:val="99"/>
    <w:semiHidden/>
    <w:rsid w:val="009D4406"/>
    <w:pPr>
      <w:spacing w:after="0" w:line="240" w:lineRule="auto"/>
    </w:pPr>
  </w:style>
  <w:style w:type="paragraph" w:customStyle="1" w:styleId="Default">
    <w:name w:val="Default"/>
    <w:rsid w:val="002B59F9"/>
    <w:pPr>
      <w:widowControl w:val="0"/>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5B57BF"/>
    <w:rPr>
      <w:color w:val="004B87" w:themeColor="followedHyperlink"/>
      <w:u w:val="single"/>
    </w:rPr>
  </w:style>
  <w:style w:type="paragraph" w:styleId="TOC4">
    <w:name w:val="toc 4"/>
    <w:basedOn w:val="Normal"/>
    <w:next w:val="Normal"/>
    <w:autoRedefine/>
    <w:uiPriority w:val="39"/>
    <w:unhideWhenUsed/>
    <w:rsid w:val="00966500"/>
    <w:pPr>
      <w:spacing w:after="100" w:line="276" w:lineRule="auto"/>
      <w:ind w:left="660"/>
      <w:jc w:val="left"/>
    </w:pPr>
    <w:rPr>
      <w:lang w:val="en-AU" w:eastAsia="en-AU"/>
    </w:rPr>
  </w:style>
  <w:style w:type="paragraph" w:styleId="TOC5">
    <w:name w:val="toc 5"/>
    <w:basedOn w:val="Normal"/>
    <w:next w:val="Normal"/>
    <w:autoRedefine/>
    <w:uiPriority w:val="39"/>
    <w:unhideWhenUsed/>
    <w:rsid w:val="00966500"/>
    <w:pPr>
      <w:spacing w:after="100" w:line="276" w:lineRule="auto"/>
      <w:ind w:left="880"/>
      <w:jc w:val="left"/>
    </w:pPr>
    <w:rPr>
      <w:lang w:val="en-AU" w:eastAsia="en-AU"/>
    </w:rPr>
  </w:style>
  <w:style w:type="paragraph" w:styleId="TOC6">
    <w:name w:val="toc 6"/>
    <w:basedOn w:val="Normal"/>
    <w:next w:val="Normal"/>
    <w:autoRedefine/>
    <w:uiPriority w:val="39"/>
    <w:unhideWhenUsed/>
    <w:rsid w:val="00966500"/>
    <w:pPr>
      <w:spacing w:after="100" w:line="276" w:lineRule="auto"/>
      <w:ind w:left="1100"/>
      <w:jc w:val="left"/>
    </w:pPr>
    <w:rPr>
      <w:lang w:val="en-AU" w:eastAsia="en-AU"/>
    </w:rPr>
  </w:style>
  <w:style w:type="paragraph" w:styleId="TOC7">
    <w:name w:val="toc 7"/>
    <w:basedOn w:val="Normal"/>
    <w:next w:val="Normal"/>
    <w:autoRedefine/>
    <w:uiPriority w:val="39"/>
    <w:unhideWhenUsed/>
    <w:rsid w:val="00966500"/>
    <w:pPr>
      <w:spacing w:after="100" w:line="276" w:lineRule="auto"/>
      <w:ind w:left="1320"/>
      <w:jc w:val="left"/>
    </w:pPr>
    <w:rPr>
      <w:lang w:val="en-AU" w:eastAsia="en-AU"/>
    </w:rPr>
  </w:style>
  <w:style w:type="paragraph" w:styleId="TOC8">
    <w:name w:val="toc 8"/>
    <w:basedOn w:val="Normal"/>
    <w:next w:val="Normal"/>
    <w:autoRedefine/>
    <w:uiPriority w:val="39"/>
    <w:unhideWhenUsed/>
    <w:rsid w:val="00966500"/>
    <w:pPr>
      <w:spacing w:after="100" w:line="276" w:lineRule="auto"/>
      <w:ind w:left="1540"/>
      <w:jc w:val="left"/>
    </w:pPr>
    <w:rPr>
      <w:lang w:val="en-AU" w:eastAsia="en-AU"/>
    </w:rPr>
  </w:style>
  <w:style w:type="paragraph" w:styleId="TOC9">
    <w:name w:val="toc 9"/>
    <w:basedOn w:val="Normal"/>
    <w:next w:val="Normal"/>
    <w:autoRedefine/>
    <w:uiPriority w:val="39"/>
    <w:unhideWhenUsed/>
    <w:rsid w:val="00966500"/>
    <w:pPr>
      <w:spacing w:after="100" w:line="276" w:lineRule="auto"/>
      <w:ind w:left="1760"/>
      <w:jc w:val="left"/>
    </w:pPr>
    <w:rPr>
      <w:lang w:val="en-AU"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1321"/>
    <w:pPr>
      <w:jc w:val="both"/>
    </w:pPr>
  </w:style>
  <w:style w:type="paragraph" w:styleId="Heading1">
    <w:name w:val="heading 1"/>
    <w:basedOn w:val="Normal"/>
    <w:next w:val="Normal"/>
    <w:link w:val="Heading1Char"/>
    <w:qFormat/>
    <w:rsid w:val="002F45B5"/>
    <w:pPr>
      <w:keepNext/>
      <w:keepLines/>
      <w:pageBreakBefore/>
      <w:numPr>
        <w:numId w:val="4"/>
      </w:numPr>
      <w:spacing w:before="360"/>
      <w:outlineLvl w:val="0"/>
    </w:pPr>
    <w:rPr>
      <w:rFonts w:asciiTheme="majorHAnsi" w:eastAsiaTheme="majorEastAsia" w:hAnsiTheme="majorHAnsi" w:cstheme="majorBidi"/>
      <w:b/>
      <w:bCs/>
      <w:smallCaps/>
      <w:color w:val="000000" w:themeColor="text1"/>
      <w:sz w:val="36"/>
      <w:szCs w:val="36"/>
      <w:lang w:val="en-AU" w:eastAsia="en-AU"/>
    </w:rPr>
  </w:style>
  <w:style w:type="paragraph" w:styleId="Heading2">
    <w:name w:val="heading 2"/>
    <w:basedOn w:val="Normal"/>
    <w:next w:val="Normal"/>
    <w:link w:val="Heading2Char"/>
    <w:unhideWhenUsed/>
    <w:qFormat/>
    <w:rsid w:val="00F72364"/>
    <w:pPr>
      <w:keepNext/>
      <w:keepLines/>
      <w:numPr>
        <w:ilvl w:val="1"/>
        <w:numId w:val="4"/>
      </w:numPr>
      <w:spacing w:before="360" w:after="0"/>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9"/>
    <w:unhideWhenUsed/>
    <w:qFormat/>
    <w:rsid w:val="002F45B5"/>
    <w:pPr>
      <w:keepNext/>
      <w:keepLines/>
      <w:numPr>
        <w:ilvl w:val="2"/>
        <w:numId w:val="4"/>
      </w:numPr>
      <w:spacing w:before="200" w:after="0"/>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nhideWhenUsed/>
    <w:qFormat/>
    <w:rsid w:val="00F72364"/>
    <w:pPr>
      <w:keepNext/>
      <w:keepLines/>
      <w:numPr>
        <w:ilvl w:val="3"/>
        <w:numId w:val="4"/>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nhideWhenUsed/>
    <w:qFormat/>
    <w:rsid w:val="00F72364"/>
    <w:pPr>
      <w:keepNext/>
      <w:keepLines/>
      <w:numPr>
        <w:ilvl w:val="4"/>
        <w:numId w:val="4"/>
      </w:numPr>
      <w:spacing w:before="200" w:after="0"/>
      <w:outlineLvl w:val="4"/>
    </w:pPr>
    <w:rPr>
      <w:rFonts w:asciiTheme="majorHAnsi" w:eastAsiaTheme="majorEastAsia" w:hAnsiTheme="majorHAnsi" w:cstheme="majorBidi"/>
      <w:color w:val="000000" w:themeColor="text2" w:themeShade="BF"/>
    </w:rPr>
  </w:style>
  <w:style w:type="paragraph" w:styleId="Heading6">
    <w:name w:val="heading 6"/>
    <w:basedOn w:val="Normal"/>
    <w:next w:val="Normal"/>
    <w:link w:val="Heading6Char"/>
    <w:unhideWhenUsed/>
    <w:qFormat/>
    <w:rsid w:val="00F72364"/>
    <w:pPr>
      <w:keepNext/>
      <w:keepLines/>
      <w:numPr>
        <w:ilvl w:val="5"/>
        <w:numId w:val="4"/>
      </w:numPr>
      <w:spacing w:before="200" w:after="0"/>
      <w:outlineLvl w:val="5"/>
    </w:pPr>
    <w:rPr>
      <w:rFonts w:asciiTheme="majorHAnsi" w:eastAsiaTheme="majorEastAsia" w:hAnsiTheme="majorHAnsi" w:cstheme="majorBidi"/>
      <w:i/>
      <w:iCs/>
      <w:color w:val="000000" w:themeColor="text2" w:themeShade="BF"/>
    </w:rPr>
  </w:style>
  <w:style w:type="paragraph" w:styleId="Heading7">
    <w:name w:val="heading 7"/>
    <w:basedOn w:val="Normal"/>
    <w:next w:val="Normal"/>
    <w:link w:val="Heading7Char"/>
    <w:unhideWhenUsed/>
    <w:qFormat/>
    <w:rsid w:val="00F72364"/>
    <w:pPr>
      <w:keepNext/>
      <w:keepLines/>
      <w:numPr>
        <w:ilvl w:val="6"/>
        <w:numId w:val="4"/>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nhideWhenUsed/>
    <w:qFormat/>
    <w:rsid w:val="00F72364"/>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nhideWhenUsed/>
    <w:qFormat/>
    <w:rsid w:val="00F72364"/>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F45B5"/>
    <w:rPr>
      <w:rFonts w:asciiTheme="majorHAnsi" w:eastAsiaTheme="majorEastAsia" w:hAnsiTheme="majorHAnsi" w:cstheme="majorBidi"/>
      <w:b/>
      <w:bCs/>
      <w:smallCaps/>
      <w:color w:val="000000" w:themeColor="text1"/>
      <w:sz w:val="36"/>
      <w:szCs w:val="36"/>
      <w:lang w:val="en-AU" w:eastAsia="en-AU"/>
    </w:rPr>
  </w:style>
  <w:style w:type="character" w:customStyle="1" w:styleId="Heading2Char">
    <w:name w:val="Heading 2 Char"/>
    <w:basedOn w:val="DefaultParagraphFont"/>
    <w:link w:val="Heading2"/>
    <w:rsid w:val="00F72364"/>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9"/>
    <w:rsid w:val="002F45B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rsid w:val="00F72364"/>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rsid w:val="00F72364"/>
    <w:rPr>
      <w:rFonts w:asciiTheme="majorHAnsi" w:eastAsiaTheme="majorEastAsia" w:hAnsiTheme="majorHAnsi" w:cstheme="majorBidi"/>
      <w:color w:val="000000" w:themeColor="text2" w:themeShade="BF"/>
    </w:rPr>
  </w:style>
  <w:style w:type="character" w:customStyle="1" w:styleId="Heading6Char">
    <w:name w:val="Heading 6 Char"/>
    <w:basedOn w:val="DefaultParagraphFont"/>
    <w:link w:val="Heading6"/>
    <w:rsid w:val="00F72364"/>
    <w:rPr>
      <w:rFonts w:asciiTheme="majorHAnsi" w:eastAsiaTheme="majorEastAsia" w:hAnsiTheme="majorHAnsi" w:cstheme="majorBidi"/>
      <w:i/>
      <w:iCs/>
      <w:color w:val="000000" w:themeColor="text2" w:themeShade="BF"/>
    </w:rPr>
  </w:style>
  <w:style w:type="character" w:customStyle="1" w:styleId="Heading7Char">
    <w:name w:val="Heading 7 Char"/>
    <w:basedOn w:val="DefaultParagraphFont"/>
    <w:link w:val="Heading7"/>
    <w:rsid w:val="00F7236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rsid w:val="00F7236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rsid w:val="00F72364"/>
    <w:rPr>
      <w:rFonts w:asciiTheme="majorHAnsi" w:eastAsiaTheme="majorEastAsia" w:hAnsiTheme="majorHAnsi" w:cstheme="majorBidi"/>
      <w:i/>
      <w:iCs/>
      <w:color w:val="404040" w:themeColor="text1" w:themeTint="BF"/>
      <w:sz w:val="20"/>
      <w:szCs w:val="20"/>
    </w:rPr>
  </w:style>
  <w:style w:type="paragraph" w:styleId="Title">
    <w:name w:val="Title"/>
    <w:basedOn w:val="Normal"/>
    <w:next w:val="Normal"/>
    <w:link w:val="TitleChar"/>
    <w:uiPriority w:val="10"/>
    <w:qFormat/>
    <w:rsid w:val="00F72364"/>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F72364"/>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F72364"/>
    <w:pPr>
      <w:numPr>
        <w:ilvl w:val="1"/>
      </w:numPr>
    </w:pPr>
    <w:rPr>
      <w:color w:val="5A5A5A" w:themeColor="text1" w:themeTint="A5"/>
      <w:spacing w:val="10"/>
    </w:rPr>
  </w:style>
  <w:style w:type="character" w:customStyle="1" w:styleId="SubtitleChar">
    <w:name w:val="Subtitle Char"/>
    <w:basedOn w:val="DefaultParagraphFont"/>
    <w:link w:val="Subtitle"/>
    <w:uiPriority w:val="11"/>
    <w:rsid w:val="00F72364"/>
    <w:rPr>
      <w:color w:val="5A5A5A" w:themeColor="text1" w:themeTint="A5"/>
      <w:spacing w:val="10"/>
    </w:rPr>
  </w:style>
  <w:style w:type="character" w:styleId="SubtleEmphasis">
    <w:name w:val="Subtle Emphasis"/>
    <w:basedOn w:val="DefaultParagraphFont"/>
    <w:uiPriority w:val="19"/>
    <w:qFormat/>
    <w:rsid w:val="00F72364"/>
    <w:rPr>
      <w:i/>
      <w:iCs/>
      <w:color w:val="404040" w:themeColor="text1" w:themeTint="BF"/>
    </w:rPr>
  </w:style>
  <w:style w:type="character" w:styleId="Emphasis">
    <w:name w:val="Emphasis"/>
    <w:basedOn w:val="DefaultParagraphFont"/>
    <w:uiPriority w:val="20"/>
    <w:qFormat/>
    <w:rsid w:val="00F72364"/>
    <w:rPr>
      <w:i/>
      <w:iCs/>
      <w:color w:val="auto"/>
    </w:rPr>
  </w:style>
  <w:style w:type="character" w:styleId="IntenseEmphasis">
    <w:name w:val="Intense Emphasis"/>
    <w:basedOn w:val="DefaultParagraphFont"/>
    <w:uiPriority w:val="21"/>
    <w:qFormat/>
    <w:rsid w:val="00F72364"/>
    <w:rPr>
      <w:b/>
      <w:bCs/>
      <w:i/>
      <w:iCs/>
      <w:caps/>
    </w:rPr>
  </w:style>
  <w:style w:type="character" w:styleId="Strong">
    <w:name w:val="Strong"/>
    <w:basedOn w:val="DefaultParagraphFont"/>
    <w:uiPriority w:val="22"/>
    <w:qFormat/>
    <w:rsid w:val="00F72364"/>
    <w:rPr>
      <w:b/>
      <w:bCs/>
      <w:color w:val="000000" w:themeColor="text1"/>
    </w:rPr>
  </w:style>
  <w:style w:type="paragraph" w:styleId="Quote">
    <w:name w:val="Quote"/>
    <w:basedOn w:val="Normal"/>
    <w:next w:val="Normal"/>
    <w:link w:val="QuoteChar"/>
    <w:uiPriority w:val="29"/>
    <w:qFormat/>
    <w:rsid w:val="00F72364"/>
    <w:pPr>
      <w:spacing w:before="160"/>
      <w:ind w:left="720" w:right="720"/>
    </w:pPr>
    <w:rPr>
      <w:i/>
      <w:iCs/>
      <w:color w:val="000000" w:themeColor="text1"/>
    </w:rPr>
  </w:style>
  <w:style w:type="character" w:customStyle="1" w:styleId="QuoteChar">
    <w:name w:val="Quote Char"/>
    <w:basedOn w:val="DefaultParagraphFont"/>
    <w:link w:val="Quote"/>
    <w:uiPriority w:val="29"/>
    <w:rsid w:val="00F72364"/>
    <w:rPr>
      <w:i/>
      <w:iCs/>
      <w:color w:val="000000" w:themeColor="text1"/>
    </w:rPr>
  </w:style>
  <w:style w:type="paragraph" w:styleId="IntenseQuote">
    <w:name w:val="Intense Quote"/>
    <w:basedOn w:val="Normal"/>
    <w:next w:val="Normal"/>
    <w:link w:val="IntenseQuoteChar"/>
    <w:uiPriority w:val="30"/>
    <w:qFormat/>
    <w:rsid w:val="00F72364"/>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F72364"/>
    <w:rPr>
      <w:color w:val="000000" w:themeColor="text1"/>
      <w:shd w:val="clear" w:color="auto" w:fill="F2F2F2" w:themeFill="background1" w:themeFillShade="F2"/>
    </w:rPr>
  </w:style>
  <w:style w:type="character" w:styleId="SubtleReference">
    <w:name w:val="Subtle Reference"/>
    <w:basedOn w:val="DefaultParagraphFont"/>
    <w:uiPriority w:val="31"/>
    <w:qFormat/>
    <w:rsid w:val="00F72364"/>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F72364"/>
    <w:rPr>
      <w:b/>
      <w:bCs/>
      <w:smallCaps/>
      <w:u w:val="single"/>
    </w:rPr>
  </w:style>
  <w:style w:type="character" w:styleId="BookTitle">
    <w:name w:val="Book Title"/>
    <w:basedOn w:val="DefaultParagraphFont"/>
    <w:uiPriority w:val="33"/>
    <w:qFormat/>
    <w:rsid w:val="00F72364"/>
    <w:rPr>
      <w:b w:val="0"/>
      <w:bCs w:val="0"/>
      <w:smallCaps/>
      <w:spacing w:val="5"/>
    </w:rPr>
  </w:style>
  <w:style w:type="paragraph" w:styleId="Caption">
    <w:name w:val="caption"/>
    <w:basedOn w:val="Normal"/>
    <w:next w:val="Normal"/>
    <w:link w:val="CaptionChar"/>
    <w:uiPriority w:val="35"/>
    <w:unhideWhenUsed/>
    <w:qFormat/>
    <w:rsid w:val="00F72364"/>
    <w:pPr>
      <w:spacing w:after="200" w:line="240" w:lineRule="auto"/>
    </w:pPr>
    <w:rPr>
      <w:i/>
      <w:iCs/>
      <w:color w:val="000000" w:themeColor="text2"/>
      <w:sz w:val="18"/>
      <w:szCs w:val="18"/>
    </w:rPr>
  </w:style>
  <w:style w:type="character" w:customStyle="1" w:styleId="CaptionChar">
    <w:name w:val="Caption Char"/>
    <w:basedOn w:val="DefaultParagraphFont"/>
    <w:link w:val="Caption"/>
    <w:uiPriority w:val="35"/>
    <w:locked/>
    <w:rsid w:val="00C67CF9"/>
    <w:rPr>
      <w:i/>
      <w:iCs/>
      <w:color w:val="000000" w:themeColor="text2"/>
      <w:sz w:val="18"/>
      <w:szCs w:val="18"/>
    </w:rPr>
  </w:style>
  <w:style w:type="paragraph" w:styleId="TOCHeading">
    <w:name w:val="TOC Heading"/>
    <w:basedOn w:val="Heading1"/>
    <w:next w:val="Normal"/>
    <w:uiPriority w:val="39"/>
    <w:semiHidden/>
    <w:unhideWhenUsed/>
    <w:qFormat/>
    <w:rsid w:val="00F72364"/>
    <w:pPr>
      <w:outlineLvl w:val="9"/>
    </w:pPr>
  </w:style>
  <w:style w:type="paragraph" w:styleId="NoSpacing">
    <w:name w:val="No Spacing"/>
    <w:uiPriority w:val="1"/>
    <w:qFormat/>
    <w:rsid w:val="00F72364"/>
    <w:pPr>
      <w:spacing w:after="0" w:line="240" w:lineRule="auto"/>
    </w:pPr>
  </w:style>
  <w:style w:type="paragraph" w:styleId="ListParagraph">
    <w:name w:val="List Paragraph"/>
    <w:basedOn w:val="Normal"/>
    <w:uiPriority w:val="34"/>
    <w:qFormat/>
    <w:rsid w:val="00F72364"/>
    <w:pPr>
      <w:ind w:left="720"/>
      <w:contextualSpacing/>
    </w:pPr>
  </w:style>
  <w:style w:type="paragraph" w:customStyle="1" w:styleId="rPlotLegend">
    <w:name w:val="rPlotLegend"/>
    <w:qFormat/>
    <w:rsid w:val="00DD02BD"/>
    <w:pPr>
      <w:numPr>
        <w:numId w:val="1"/>
      </w:numPr>
      <w:spacing w:after="120" w:line="240" w:lineRule="auto"/>
      <w:ind w:left="0" w:firstLine="0"/>
      <w:jc w:val="both"/>
    </w:pPr>
    <w:rPr>
      <w:color w:val="404040" w:themeColor="text1" w:themeTint="BF"/>
      <w:lang w:val="en-AU"/>
    </w:rPr>
  </w:style>
  <w:style w:type="paragraph" w:styleId="Header">
    <w:name w:val="header"/>
    <w:basedOn w:val="Normal"/>
    <w:link w:val="HeaderChar"/>
    <w:uiPriority w:val="99"/>
    <w:unhideWhenUsed/>
    <w:rsid w:val="00450C03"/>
    <w:pPr>
      <w:tabs>
        <w:tab w:val="center" w:pos="4536"/>
        <w:tab w:val="right" w:pos="9072"/>
      </w:tabs>
      <w:spacing w:after="0" w:line="240" w:lineRule="auto"/>
    </w:pPr>
  </w:style>
  <w:style w:type="character" w:customStyle="1" w:styleId="HeaderChar">
    <w:name w:val="Header Char"/>
    <w:basedOn w:val="DefaultParagraphFont"/>
    <w:link w:val="Header"/>
    <w:uiPriority w:val="99"/>
    <w:rsid w:val="00450C03"/>
  </w:style>
  <w:style w:type="paragraph" w:styleId="Footer">
    <w:name w:val="footer"/>
    <w:basedOn w:val="Normal"/>
    <w:link w:val="FooterChar"/>
    <w:uiPriority w:val="99"/>
    <w:unhideWhenUsed/>
    <w:rsid w:val="00450C03"/>
    <w:pPr>
      <w:tabs>
        <w:tab w:val="center" w:pos="4536"/>
        <w:tab w:val="right" w:pos="9072"/>
      </w:tabs>
      <w:spacing w:after="0" w:line="240" w:lineRule="auto"/>
    </w:pPr>
  </w:style>
  <w:style w:type="character" w:customStyle="1" w:styleId="FooterChar">
    <w:name w:val="Footer Char"/>
    <w:basedOn w:val="DefaultParagraphFont"/>
    <w:link w:val="Footer"/>
    <w:uiPriority w:val="99"/>
    <w:rsid w:val="00450C03"/>
  </w:style>
  <w:style w:type="paragraph" w:customStyle="1" w:styleId="Titre1">
    <w:name w:val="Titre1"/>
    <w:basedOn w:val="Title"/>
    <w:next w:val="Normal"/>
    <w:qFormat/>
    <w:rsid w:val="00F36F56"/>
  </w:style>
  <w:style w:type="paragraph" w:customStyle="1" w:styleId="BulletList">
    <w:name w:val="BulletList"/>
    <w:basedOn w:val="Normal"/>
    <w:qFormat/>
    <w:rsid w:val="00ED7FD9"/>
    <w:pPr>
      <w:ind w:left="720" w:hanging="360"/>
    </w:pPr>
  </w:style>
  <w:style w:type="paragraph" w:customStyle="1" w:styleId="Titre2">
    <w:name w:val="Titre2"/>
    <w:basedOn w:val="Title"/>
    <w:next w:val="Normal"/>
    <w:qFormat/>
    <w:rsid w:val="00C43377"/>
    <w:pPr>
      <w:ind w:left="720" w:hanging="360"/>
    </w:pPr>
  </w:style>
  <w:style w:type="paragraph" w:customStyle="1" w:styleId="TitleDoc">
    <w:name w:val="TitleDoc"/>
    <w:basedOn w:val="Normal"/>
    <w:next w:val="Normal"/>
    <w:qFormat/>
    <w:rsid w:val="001D5469"/>
    <w:pPr>
      <w:pBdr>
        <w:bottom w:val="single" w:sz="8" w:space="1" w:color="auto"/>
      </w:pBdr>
      <w:jc w:val="center"/>
    </w:pPr>
    <w:rPr>
      <w:b/>
      <w:sz w:val="48"/>
    </w:rPr>
  </w:style>
  <w:style w:type="paragraph" w:customStyle="1" w:styleId="rRawOutput">
    <w:name w:val="rRawOutput"/>
    <w:basedOn w:val="Normal"/>
    <w:qFormat/>
    <w:rsid w:val="00511332"/>
    <w:pPr>
      <w:spacing w:after="0" w:line="240" w:lineRule="auto"/>
      <w:jc w:val="left"/>
    </w:pPr>
    <w:rPr>
      <w:rFonts w:ascii="Courier New" w:hAnsi="Courier New"/>
      <w:sz w:val="20"/>
    </w:rPr>
  </w:style>
  <w:style w:type="paragraph" w:customStyle="1" w:styleId="rTableLegend">
    <w:name w:val="rTableLegend"/>
    <w:qFormat/>
    <w:rsid w:val="00DD02BD"/>
    <w:pPr>
      <w:numPr>
        <w:numId w:val="3"/>
      </w:numPr>
      <w:spacing w:before="120" w:after="60" w:line="240" w:lineRule="auto"/>
      <w:ind w:left="0" w:firstLine="0"/>
      <w:jc w:val="both"/>
    </w:pPr>
    <w:rPr>
      <w:color w:val="404040" w:themeColor="text1" w:themeTint="BF"/>
      <w:lang w:val="en-AU"/>
    </w:rPr>
  </w:style>
  <w:style w:type="paragraph" w:styleId="TableofFigures">
    <w:name w:val="table of figures"/>
    <w:basedOn w:val="Normal"/>
    <w:next w:val="Normal"/>
    <w:uiPriority w:val="99"/>
    <w:unhideWhenUsed/>
    <w:rsid w:val="0070140F"/>
    <w:pPr>
      <w:ind w:left="440" w:hanging="440"/>
    </w:pPr>
  </w:style>
  <w:style w:type="paragraph" w:customStyle="1" w:styleId="FigureCaption">
    <w:name w:val="FigureCaption"/>
    <w:basedOn w:val="Caption"/>
    <w:qFormat/>
    <w:rsid w:val="0070140F"/>
  </w:style>
  <w:style w:type="paragraph" w:customStyle="1" w:styleId="TableCaption">
    <w:name w:val="TableCaption"/>
    <w:basedOn w:val="Caption"/>
    <w:next w:val="Normal"/>
    <w:qFormat/>
    <w:rsid w:val="0070140F"/>
  </w:style>
  <w:style w:type="paragraph" w:styleId="TOC1">
    <w:name w:val="toc 1"/>
    <w:basedOn w:val="Normal"/>
    <w:next w:val="Normal"/>
    <w:autoRedefine/>
    <w:uiPriority w:val="39"/>
    <w:unhideWhenUsed/>
    <w:rsid w:val="005542DC"/>
    <w:pPr>
      <w:tabs>
        <w:tab w:val="left" w:pos="1330"/>
        <w:tab w:val="right" w:leader="dot" w:pos="9055"/>
      </w:tabs>
      <w:spacing w:after="100"/>
      <w:ind w:left="1332" w:hanging="1332"/>
    </w:pPr>
  </w:style>
  <w:style w:type="paragraph" w:styleId="TOC2">
    <w:name w:val="toc 2"/>
    <w:basedOn w:val="Normal"/>
    <w:next w:val="Normal"/>
    <w:autoRedefine/>
    <w:uiPriority w:val="39"/>
    <w:unhideWhenUsed/>
    <w:rsid w:val="002078E2"/>
    <w:pPr>
      <w:spacing w:after="100"/>
      <w:ind w:left="220"/>
    </w:pPr>
  </w:style>
  <w:style w:type="paragraph" w:customStyle="1" w:styleId="CoverTitle1">
    <w:name w:val="CoverTitle1"/>
    <w:basedOn w:val="Normal"/>
    <w:link w:val="CoverTitle1Char"/>
    <w:uiPriority w:val="99"/>
    <w:rsid w:val="002078E2"/>
    <w:pPr>
      <w:keepNext/>
      <w:spacing w:after="0" w:line="312" w:lineRule="auto"/>
      <w:jc w:val="left"/>
    </w:pPr>
    <w:rPr>
      <w:rFonts w:ascii="Arial" w:eastAsia="Times New Roman" w:hAnsi="Arial" w:cs="Times New Roman"/>
      <w:sz w:val="36"/>
      <w:szCs w:val="24"/>
      <w:lang w:val="en-AU" w:eastAsia="en-AU"/>
    </w:rPr>
  </w:style>
  <w:style w:type="character" w:customStyle="1" w:styleId="CoverTitle1Char">
    <w:name w:val="CoverTitle1 Char"/>
    <w:basedOn w:val="DefaultParagraphFont"/>
    <w:link w:val="CoverTitle1"/>
    <w:uiPriority w:val="99"/>
    <w:rsid w:val="002078E2"/>
    <w:rPr>
      <w:rFonts w:ascii="Arial" w:eastAsia="Times New Roman" w:hAnsi="Arial" w:cs="Times New Roman"/>
      <w:sz w:val="36"/>
      <w:szCs w:val="24"/>
      <w:lang w:val="en-AU" w:eastAsia="en-AU"/>
    </w:rPr>
  </w:style>
  <w:style w:type="paragraph" w:customStyle="1" w:styleId="CoverTitle2">
    <w:name w:val="CoverTitle2"/>
    <w:basedOn w:val="Normal"/>
    <w:next w:val="Normal"/>
    <w:link w:val="CoverTitle2Char"/>
    <w:rsid w:val="002078E2"/>
    <w:pPr>
      <w:spacing w:after="0" w:line="280" w:lineRule="exact"/>
      <w:jc w:val="left"/>
    </w:pPr>
    <w:rPr>
      <w:rFonts w:ascii="Arial" w:eastAsia="Times New Roman" w:hAnsi="Arial" w:cs="Times New Roman"/>
      <w:color w:val="000000"/>
      <w:szCs w:val="24"/>
      <w:lang w:val="en-AU" w:eastAsia="en-AU"/>
    </w:rPr>
  </w:style>
  <w:style w:type="character" w:customStyle="1" w:styleId="CoverTitle2Char">
    <w:name w:val="CoverTitle2 Char"/>
    <w:basedOn w:val="DefaultParagraphFont"/>
    <w:link w:val="CoverTitle2"/>
    <w:rsid w:val="002078E2"/>
    <w:rPr>
      <w:rFonts w:ascii="Arial" w:eastAsia="Times New Roman" w:hAnsi="Arial" w:cs="Times New Roman"/>
      <w:color w:val="000000"/>
      <w:szCs w:val="24"/>
      <w:lang w:val="en-AU" w:eastAsia="en-AU"/>
    </w:rPr>
  </w:style>
  <w:style w:type="paragraph" w:styleId="BodyText">
    <w:name w:val="Body Text"/>
    <w:basedOn w:val="Normal"/>
    <w:link w:val="BodyTextChar1"/>
    <w:autoRedefine/>
    <w:rsid w:val="00DD02BD"/>
    <w:pPr>
      <w:spacing w:before="120" w:after="120" w:line="288" w:lineRule="auto"/>
    </w:pPr>
    <w:rPr>
      <w:rFonts w:ascii="Times New Roman" w:eastAsia="Times New Roman" w:hAnsi="Times New Roman" w:cs="Times New Roman"/>
      <w:lang w:val="en-AU" w:eastAsia="en-US"/>
    </w:rPr>
  </w:style>
  <w:style w:type="character" w:customStyle="1" w:styleId="BodyTextChar1">
    <w:name w:val="Body Text Char1"/>
    <w:basedOn w:val="DefaultParagraphFont"/>
    <w:link w:val="BodyText"/>
    <w:locked/>
    <w:rsid w:val="00DD02BD"/>
    <w:rPr>
      <w:rFonts w:ascii="Times New Roman" w:eastAsia="Times New Roman" w:hAnsi="Times New Roman" w:cs="Times New Roman"/>
      <w:lang w:val="en-AU" w:eastAsia="en-US"/>
    </w:rPr>
  </w:style>
  <w:style w:type="character" w:customStyle="1" w:styleId="BodyTextChar">
    <w:name w:val="Body Text Char"/>
    <w:basedOn w:val="DefaultParagraphFont"/>
    <w:uiPriority w:val="99"/>
    <w:semiHidden/>
    <w:rsid w:val="00641075"/>
  </w:style>
  <w:style w:type="paragraph" w:customStyle="1" w:styleId="Contents">
    <w:name w:val="Contents"/>
    <w:basedOn w:val="Normal"/>
    <w:uiPriority w:val="99"/>
    <w:rsid w:val="00641075"/>
    <w:pPr>
      <w:spacing w:after="80" w:line="260" w:lineRule="exact"/>
      <w:jc w:val="left"/>
    </w:pPr>
    <w:rPr>
      <w:rFonts w:ascii="Arial Bold" w:eastAsia="Times New Roman" w:hAnsi="Arial Bold" w:cs="Times New Roman"/>
      <w:b/>
      <w:sz w:val="28"/>
      <w:lang w:val="en-AU" w:eastAsia="en-AU"/>
    </w:rPr>
  </w:style>
  <w:style w:type="paragraph" w:styleId="BalloonText">
    <w:name w:val="Balloon Text"/>
    <w:basedOn w:val="Normal"/>
    <w:link w:val="BalloonTextChar"/>
    <w:uiPriority w:val="99"/>
    <w:semiHidden/>
    <w:unhideWhenUsed/>
    <w:rsid w:val="005542DC"/>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542DC"/>
    <w:rPr>
      <w:rFonts w:ascii="Lucida Grande" w:hAnsi="Lucida Grande" w:cs="Lucida Grande"/>
      <w:sz w:val="18"/>
      <w:szCs w:val="18"/>
    </w:rPr>
  </w:style>
  <w:style w:type="character" w:styleId="CommentReference">
    <w:name w:val="annotation reference"/>
    <w:basedOn w:val="DefaultParagraphFont"/>
    <w:uiPriority w:val="99"/>
    <w:semiHidden/>
    <w:unhideWhenUsed/>
    <w:rsid w:val="00163752"/>
    <w:rPr>
      <w:sz w:val="18"/>
      <w:szCs w:val="18"/>
    </w:rPr>
  </w:style>
  <w:style w:type="paragraph" w:styleId="CommentText">
    <w:name w:val="annotation text"/>
    <w:basedOn w:val="Normal"/>
    <w:link w:val="CommentTextChar"/>
    <w:uiPriority w:val="99"/>
    <w:semiHidden/>
    <w:unhideWhenUsed/>
    <w:rsid w:val="00163752"/>
    <w:pPr>
      <w:spacing w:line="240" w:lineRule="auto"/>
    </w:pPr>
    <w:rPr>
      <w:sz w:val="24"/>
      <w:szCs w:val="24"/>
    </w:rPr>
  </w:style>
  <w:style w:type="character" w:customStyle="1" w:styleId="CommentTextChar">
    <w:name w:val="Comment Text Char"/>
    <w:basedOn w:val="DefaultParagraphFont"/>
    <w:link w:val="CommentText"/>
    <w:uiPriority w:val="99"/>
    <w:semiHidden/>
    <w:rsid w:val="00163752"/>
    <w:rPr>
      <w:sz w:val="24"/>
      <w:szCs w:val="24"/>
    </w:rPr>
  </w:style>
  <w:style w:type="paragraph" w:styleId="CommentSubject">
    <w:name w:val="annotation subject"/>
    <w:basedOn w:val="CommentText"/>
    <w:next w:val="CommentText"/>
    <w:link w:val="CommentSubjectChar"/>
    <w:uiPriority w:val="99"/>
    <w:semiHidden/>
    <w:unhideWhenUsed/>
    <w:rsid w:val="00163752"/>
    <w:rPr>
      <w:b/>
      <w:bCs/>
      <w:sz w:val="20"/>
      <w:szCs w:val="20"/>
    </w:rPr>
  </w:style>
  <w:style w:type="character" w:customStyle="1" w:styleId="CommentSubjectChar">
    <w:name w:val="Comment Subject Char"/>
    <w:basedOn w:val="CommentTextChar"/>
    <w:link w:val="CommentSubject"/>
    <w:uiPriority w:val="99"/>
    <w:semiHidden/>
    <w:rsid w:val="00163752"/>
    <w:rPr>
      <w:b/>
      <w:bCs/>
      <w:sz w:val="20"/>
      <w:szCs w:val="20"/>
    </w:rPr>
  </w:style>
  <w:style w:type="paragraph" w:styleId="TOC3">
    <w:name w:val="toc 3"/>
    <w:basedOn w:val="Normal"/>
    <w:next w:val="Normal"/>
    <w:autoRedefine/>
    <w:uiPriority w:val="39"/>
    <w:unhideWhenUsed/>
    <w:rsid w:val="002F45B5"/>
    <w:pPr>
      <w:spacing w:after="100"/>
      <w:ind w:left="440"/>
    </w:pPr>
  </w:style>
  <w:style w:type="table" w:styleId="TableGrid">
    <w:name w:val="Table Grid"/>
    <w:basedOn w:val="TableNormal"/>
    <w:uiPriority w:val="59"/>
    <w:rsid w:val="007F6677"/>
    <w:pPr>
      <w:spacing w:after="0" w:line="240" w:lineRule="auto"/>
    </w:pPr>
    <w:rPr>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8text">
    <w:name w:val="08.text"/>
    <w:basedOn w:val="Normal"/>
    <w:link w:val="08textChar"/>
    <w:rsid w:val="00631A4D"/>
    <w:pPr>
      <w:spacing w:after="0" w:line="480" w:lineRule="auto"/>
    </w:pPr>
    <w:rPr>
      <w:rFonts w:ascii="Times New Roman" w:eastAsia="Batang" w:hAnsi="Times New Roman" w:cs="Times New Roman"/>
      <w:sz w:val="24"/>
      <w:szCs w:val="24"/>
      <w:lang w:eastAsia="en-US"/>
    </w:rPr>
  </w:style>
  <w:style w:type="character" w:customStyle="1" w:styleId="08textChar">
    <w:name w:val="08.text Char"/>
    <w:basedOn w:val="DefaultParagraphFont"/>
    <w:link w:val="08text"/>
    <w:rsid w:val="00631A4D"/>
    <w:rPr>
      <w:rFonts w:ascii="Times New Roman" w:eastAsia="Batang" w:hAnsi="Times New Roman" w:cs="Times New Roman"/>
      <w:sz w:val="24"/>
      <w:szCs w:val="24"/>
      <w:lang w:eastAsia="en-US"/>
    </w:rPr>
  </w:style>
  <w:style w:type="paragraph" w:customStyle="1" w:styleId="MTDisplayEquation">
    <w:name w:val="MTDisplayEquation"/>
    <w:basedOn w:val="08text"/>
    <w:next w:val="Normal"/>
    <w:rsid w:val="00631A4D"/>
    <w:pPr>
      <w:tabs>
        <w:tab w:val="center" w:pos="4680"/>
        <w:tab w:val="right" w:pos="9360"/>
      </w:tabs>
    </w:pPr>
  </w:style>
  <w:style w:type="paragraph" w:customStyle="1" w:styleId="07aheading1">
    <w:name w:val="07a.heading1"/>
    <w:basedOn w:val="Normal"/>
    <w:next w:val="Normal"/>
    <w:rsid w:val="00631A4D"/>
    <w:pPr>
      <w:tabs>
        <w:tab w:val="num" w:pos="432"/>
      </w:tabs>
      <w:spacing w:before="280" w:after="0" w:line="480" w:lineRule="auto"/>
      <w:ind w:left="432" w:hanging="432"/>
      <w:jc w:val="left"/>
    </w:pPr>
    <w:rPr>
      <w:rFonts w:ascii="Arial" w:eastAsia="Batang" w:hAnsi="Arial" w:cs="Times New Roman"/>
      <w:b/>
      <w:sz w:val="28"/>
      <w:szCs w:val="24"/>
      <w:lang w:eastAsia="en-US"/>
    </w:rPr>
  </w:style>
  <w:style w:type="paragraph" w:customStyle="1" w:styleId="07bheading2">
    <w:name w:val="07b.heading2"/>
    <w:basedOn w:val="07aheading1"/>
    <w:next w:val="Normal"/>
    <w:rsid w:val="00631A4D"/>
    <w:pPr>
      <w:tabs>
        <w:tab w:val="clear" w:pos="432"/>
        <w:tab w:val="num" w:pos="576"/>
      </w:tabs>
      <w:ind w:left="576" w:hanging="576"/>
    </w:pPr>
    <w:rPr>
      <w:b w:val="0"/>
      <w:i/>
    </w:rPr>
  </w:style>
  <w:style w:type="paragraph" w:customStyle="1" w:styleId="07cheading3">
    <w:name w:val="07c.heading3"/>
    <w:basedOn w:val="07bheading2"/>
    <w:rsid w:val="00631A4D"/>
    <w:pPr>
      <w:tabs>
        <w:tab w:val="clear" w:pos="576"/>
        <w:tab w:val="num" w:pos="720"/>
      </w:tabs>
      <w:ind w:left="720" w:hanging="720"/>
    </w:pPr>
    <w:rPr>
      <w:rFonts w:ascii="Times New Roman" w:hAnsi="Times New Roman"/>
    </w:rPr>
  </w:style>
  <w:style w:type="paragraph" w:customStyle="1" w:styleId="CoverTitle">
    <w:name w:val="CoverTitle"/>
    <w:basedOn w:val="Normal"/>
    <w:uiPriority w:val="12"/>
    <w:qFormat/>
    <w:rsid w:val="00D43EB3"/>
    <w:pPr>
      <w:spacing w:after="170" w:line="216" w:lineRule="auto"/>
      <w:jc w:val="left"/>
    </w:pPr>
    <w:rPr>
      <w:rFonts w:ascii="Calibri" w:eastAsiaTheme="majorEastAsia" w:hAnsi="Calibri" w:cstheme="majorBidi"/>
      <w:b/>
      <w:color w:val="FFFFFF" w:themeColor="background1"/>
      <w:spacing w:val="5"/>
      <w:kern w:val="28"/>
      <w:sz w:val="80"/>
      <w:szCs w:val="52"/>
      <w:lang w:val="en-AU" w:eastAsia="en-AU"/>
    </w:rPr>
  </w:style>
  <w:style w:type="paragraph" w:customStyle="1" w:styleId="CoverSubtitle">
    <w:name w:val="CoverSubtitle"/>
    <w:basedOn w:val="Normal"/>
    <w:uiPriority w:val="12"/>
    <w:qFormat/>
    <w:rsid w:val="00D43EB3"/>
    <w:pPr>
      <w:numPr>
        <w:ilvl w:val="1"/>
      </w:numPr>
      <w:spacing w:after="170" w:line="340" w:lineRule="atLeast"/>
      <w:jc w:val="left"/>
    </w:pPr>
    <w:rPr>
      <w:rFonts w:ascii="Calibri" w:eastAsiaTheme="majorEastAsia" w:hAnsi="Calibri" w:cstheme="majorBidi"/>
      <w:iCs/>
      <w:color w:val="00313C" w:themeColor="accent2"/>
      <w:spacing w:val="15"/>
      <w:sz w:val="34"/>
      <w:szCs w:val="24"/>
      <w:lang w:val="en-AU" w:eastAsia="en-AU"/>
    </w:rPr>
  </w:style>
  <w:style w:type="paragraph" w:customStyle="1" w:styleId="VersoPageHeading">
    <w:name w:val="Verso Page Heading"/>
    <w:uiPriority w:val="12"/>
    <w:qFormat/>
    <w:rsid w:val="00D43EB3"/>
    <w:pPr>
      <w:spacing w:before="180" w:after="60" w:line="240" w:lineRule="auto"/>
    </w:pPr>
    <w:rPr>
      <w:rFonts w:ascii="Calibri" w:eastAsia="Times New Roman" w:hAnsi="Calibri" w:cs="Times New Roman"/>
      <w:bCs/>
      <w:color w:val="00A9CE" w:themeColor="accent1"/>
      <w:sz w:val="24"/>
      <w:szCs w:val="26"/>
      <w:lang w:val="en-AU" w:eastAsia="en-US"/>
    </w:rPr>
  </w:style>
  <w:style w:type="paragraph" w:customStyle="1" w:styleId="BusinessUnitName">
    <w:name w:val="Business Unit Name"/>
    <w:uiPriority w:val="12"/>
    <w:qFormat/>
    <w:rsid w:val="00D43EB3"/>
    <w:pPr>
      <w:spacing w:after="0" w:line="240" w:lineRule="auto"/>
    </w:pPr>
    <w:rPr>
      <w:rFonts w:ascii="Calibri" w:eastAsiaTheme="minorHAnsi" w:hAnsi="Calibri" w:cs="Times New Roman"/>
      <w:b/>
      <w:caps/>
      <w:noProof/>
      <w:color w:val="FFFFFF"/>
      <w:spacing w:val="16"/>
      <w:szCs w:val="24"/>
      <w:lang w:val="en-AU" w:eastAsia="en-US"/>
    </w:rPr>
  </w:style>
  <w:style w:type="character" w:styleId="Hyperlink">
    <w:name w:val="Hyperlink"/>
    <w:basedOn w:val="DefaultParagraphFont"/>
    <w:uiPriority w:val="99"/>
    <w:unhideWhenUsed/>
    <w:rsid w:val="001D7405"/>
    <w:rPr>
      <w:color w:val="41B6E6" w:themeColor="hyperlink"/>
      <w:u w:val="single"/>
    </w:rPr>
  </w:style>
  <w:style w:type="paragraph" w:styleId="DocumentMap">
    <w:name w:val="Document Map"/>
    <w:basedOn w:val="Normal"/>
    <w:link w:val="DocumentMapChar"/>
    <w:uiPriority w:val="99"/>
    <w:semiHidden/>
    <w:unhideWhenUsed/>
    <w:rsid w:val="00C32B0E"/>
    <w:pPr>
      <w:spacing w:after="0"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C32B0E"/>
    <w:rPr>
      <w:rFonts w:ascii="Lucida Grande" w:hAnsi="Lucida Grande" w:cs="Lucida Grande"/>
      <w:sz w:val="24"/>
      <w:szCs w:val="24"/>
    </w:rPr>
  </w:style>
  <w:style w:type="paragraph" w:styleId="NormalWeb">
    <w:name w:val="Normal (Web)"/>
    <w:basedOn w:val="Normal"/>
    <w:uiPriority w:val="99"/>
    <w:semiHidden/>
    <w:unhideWhenUsed/>
    <w:rsid w:val="00552638"/>
    <w:pPr>
      <w:spacing w:before="100" w:beforeAutospacing="1" w:after="100" w:afterAutospacing="1" w:line="240" w:lineRule="auto"/>
      <w:jc w:val="left"/>
    </w:pPr>
    <w:rPr>
      <w:rFonts w:ascii="Times" w:hAnsi="Times" w:cs="Times New Roman"/>
      <w:sz w:val="20"/>
      <w:szCs w:val="20"/>
      <w:lang w:val="en-AU" w:eastAsia="en-US"/>
    </w:rPr>
  </w:style>
  <w:style w:type="paragraph" w:styleId="Index4">
    <w:name w:val="index 4"/>
    <w:basedOn w:val="Normal"/>
    <w:next w:val="Normal"/>
    <w:autoRedefine/>
    <w:uiPriority w:val="99"/>
    <w:semiHidden/>
    <w:rsid w:val="00D40B1C"/>
    <w:pPr>
      <w:spacing w:after="0" w:line="240" w:lineRule="auto"/>
      <w:ind w:left="880" w:hanging="220"/>
      <w:jc w:val="left"/>
    </w:pPr>
    <w:rPr>
      <w:rFonts w:ascii="Arial" w:eastAsia="Times New Roman" w:hAnsi="Arial" w:cs="Times New Roman"/>
      <w:szCs w:val="24"/>
      <w:lang w:val="en-AU" w:eastAsia="en-AU"/>
    </w:rPr>
  </w:style>
  <w:style w:type="paragraph" w:styleId="Revision">
    <w:name w:val="Revision"/>
    <w:hidden/>
    <w:uiPriority w:val="99"/>
    <w:semiHidden/>
    <w:rsid w:val="009D4406"/>
    <w:pPr>
      <w:spacing w:after="0" w:line="240" w:lineRule="auto"/>
    </w:pPr>
  </w:style>
  <w:style w:type="paragraph" w:customStyle="1" w:styleId="Default">
    <w:name w:val="Default"/>
    <w:rsid w:val="002B59F9"/>
    <w:pPr>
      <w:widowControl w:val="0"/>
      <w:autoSpaceDE w:val="0"/>
      <w:autoSpaceDN w:val="0"/>
      <w:adjustRightInd w:val="0"/>
      <w:spacing w:after="0" w:line="240" w:lineRule="auto"/>
    </w:pPr>
    <w:rPr>
      <w:rFonts w:ascii="Times New Roman" w:hAnsi="Times New Roman" w:cs="Times New Roman"/>
      <w:color w:val="000000"/>
      <w:sz w:val="24"/>
      <w:szCs w:val="24"/>
    </w:rPr>
  </w:style>
  <w:style w:type="character" w:styleId="FollowedHyperlink">
    <w:name w:val="FollowedHyperlink"/>
    <w:basedOn w:val="DefaultParagraphFont"/>
    <w:uiPriority w:val="99"/>
    <w:semiHidden/>
    <w:unhideWhenUsed/>
    <w:rsid w:val="005B57BF"/>
    <w:rPr>
      <w:color w:val="004B87" w:themeColor="followedHyperlink"/>
      <w:u w:val="single"/>
    </w:rPr>
  </w:style>
  <w:style w:type="paragraph" w:styleId="TOC4">
    <w:name w:val="toc 4"/>
    <w:basedOn w:val="Normal"/>
    <w:next w:val="Normal"/>
    <w:autoRedefine/>
    <w:uiPriority w:val="39"/>
    <w:unhideWhenUsed/>
    <w:rsid w:val="00966500"/>
    <w:pPr>
      <w:spacing w:after="100" w:line="276" w:lineRule="auto"/>
      <w:ind w:left="660"/>
      <w:jc w:val="left"/>
    </w:pPr>
    <w:rPr>
      <w:lang w:val="en-AU" w:eastAsia="en-AU"/>
    </w:rPr>
  </w:style>
  <w:style w:type="paragraph" w:styleId="TOC5">
    <w:name w:val="toc 5"/>
    <w:basedOn w:val="Normal"/>
    <w:next w:val="Normal"/>
    <w:autoRedefine/>
    <w:uiPriority w:val="39"/>
    <w:unhideWhenUsed/>
    <w:rsid w:val="00966500"/>
    <w:pPr>
      <w:spacing w:after="100" w:line="276" w:lineRule="auto"/>
      <w:ind w:left="880"/>
      <w:jc w:val="left"/>
    </w:pPr>
    <w:rPr>
      <w:lang w:val="en-AU" w:eastAsia="en-AU"/>
    </w:rPr>
  </w:style>
  <w:style w:type="paragraph" w:styleId="TOC6">
    <w:name w:val="toc 6"/>
    <w:basedOn w:val="Normal"/>
    <w:next w:val="Normal"/>
    <w:autoRedefine/>
    <w:uiPriority w:val="39"/>
    <w:unhideWhenUsed/>
    <w:rsid w:val="00966500"/>
    <w:pPr>
      <w:spacing w:after="100" w:line="276" w:lineRule="auto"/>
      <w:ind w:left="1100"/>
      <w:jc w:val="left"/>
    </w:pPr>
    <w:rPr>
      <w:lang w:val="en-AU" w:eastAsia="en-AU"/>
    </w:rPr>
  </w:style>
  <w:style w:type="paragraph" w:styleId="TOC7">
    <w:name w:val="toc 7"/>
    <w:basedOn w:val="Normal"/>
    <w:next w:val="Normal"/>
    <w:autoRedefine/>
    <w:uiPriority w:val="39"/>
    <w:unhideWhenUsed/>
    <w:rsid w:val="00966500"/>
    <w:pPr>
      <w:spacing w:after="100" w:line="276" w:lineRule="auto"/>
      <w:ind w:left="1320"/>
      <w:jc w:val="left"/>
    </w:pPr>
    <w:rPr>
      <w:lang w:val="en-AU" w:eastAsia="en-AU"/>
    </w:rPr>
  </w:style>
  <w:style w:type="paragraph" w:styleId="TOC8">
    <w:name w:val="toc 8"/>
    <w:basedOn w:val="Normal"/>
    <w:next w:val="Normal"/>
    <w:autoRedefine/>
    <w:uiPriority w:val="39"/>
    <w:unhideWhenUsed/>
    <w:rsid w:val="00966500"/>
    <w:pPr>
      <w:spacing w:after="100" w:line="276" w:lineRule="auto"/>
      <w:ind w:left="1540"/>
      <w:jc w:val="left"/>
    </w:pPr>
    <w:rPr>
      <w:lang w:val="en-AU" w:eastAsia="en-AU"/>
    </w:rPr>
  </w:style>
  <w:style w:type="paragraph" w:styleId="TOC9">
    <w:name w:val="toc 9"/>
    <w:basedOn w:val="Normal"/>
    <w:next w:val="Normal"/>
    <w:autoRedefine/>
    <w:uiPriority w:val="39"/>
    <w:unhideWhenUsed/>
    <w:rsid w:val="00966500"/>
    <w:pPr>
      <w:spacing w:after="100" w:line="276" w:lineRule="auto"/>
      <w:ind w:left="1760"/>
      <w:jc w:val="left"/>
    </w:pPr>
    <w:rPr>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503556">
      <w:bodyDiv w:val="1"/>
      <w:marLeft w:val="0"/>
      <w:marRight w:val="0"/>
      <w:marTop w:val="0"/>
      <w:marBottom w:val="0"/>
      <w:divBdr>
        <w:top w:val="none" w:sz="0" w:space="0" w:color="auto"/>
        <w:left w:val="none" w:sz="0" w:space="0" w:color="auto"/>
        <w:bottom w:val="none" w:sz="0" w:space="0" w:color="auto"/>
        <w:right w:val="none" w:sz="0" w:space="0" w:color="auto"/>
      </w:divBdr>
    </w:div>
    <w:div w:id="696466222">
      <w:bodyDiv w:val="1"/>
      <w:marLeft w:val="0"/>
      <w:marRight w:val="0"/>
      <w:marTop w:val="0"/>
      <w:marBottom w:val="0"/>
      <w:divBdr>
        <w:top w:val="none" w:sz="0" w:space="0" w:color="auto"/>
        <w:left w:val="none" w:sz="0" w:space="0" w:color="auto"/>
        <w:bottom w:val="none" w:sz="0" w:space="0" w:color="auto"/>
        <w:right w:val="none" w:sz="0" w:space="0" w:color="auto"/>
      </w:divBdr>
    </w:div>
    <w:div w:id="10833800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5.png"/><Relationship Id="rId21" Type="http://schemas.openxmlformats.org/officeDocument/2006/relationships/image" Target="media/image10.png"/><Relationship Id="rId42" Type="http://schemas.openxmlformats.org/officeDocument/2006/relationships/image" Target="media/image31.png"/><Relationship Id="rId63" Type="http://schemas.openxmlformats.org/officeDocument/2006/relationships/image" Target="media/image52.png"/><Relationship Id="rId84" Type="http://schemas.openxmlformats.org/officeDocument/2006/relationships/image" Target="media/image73.png"/><Relationship Id="rId138" Type="http://schemas.openxmlformats.org/officeDocument/2006/relationships/image" Target="media/image126.png"/><Relationship Id="rId159" Type="http://schemas.openxmlformats.org/officeDocument/2006/relationships/image" Target="media/image147.png"/><Relationship Id="rId107" Type="http://schemas.openxmlformats.org/officeDocument/2006/relationships/image" Target="media/image95.png"/><Relationship Id="rId11" Type="http://schemas.openxmlformats.org/officeDocument/2006/relationships/footer" Target="footer1.xml"/><Relationship Id="rId32" Type="http://schemas.openxmlformats.org/officeDocument/2006/relationships/image" Target="media/image21.png"/><Relationship Id="rId53" Type="http://schemas.openxmlformats.org/officeDocument/2006/relationships/image" Target="media/image42.png"/><Relationship Id="rId74" Type="http://schemas.openxmlformats.org/officeDocument/2006/relationships/image" Target="media/image63.png"/><Relationship Id="rId128" Type="http://schemas.openxmlformats.org/officeDocument/2006/relationships/image" Target="media/image116.png"/><Relationship Id="rId149" Type="http://schemas.openxmlformats.org/officeDocument/2006/relationships/image" Target="media/image137.png"/><Relationship Id="rId5" Type="http://schemas.openxmlformats.org/officeDocument/2006/relationships/settings" Target="settings.xml"/><Relationship Id="rId95" Type="http://schemas.openxmlformats.org/officeDocument/2006/relationships/image" Target="media/image84.png"/><Relationship Id="rId160" Type="http://schemas.openxmlformats.org/officeDocument/2006/relationships/image" Target="media/image148.png"/><Relationship Id="rId22" Type="http://schemas.openxmlformats.org/officeDocument/2006/relationships/image" Target="media/image11.png"/><Relationship Id="rId43" Type="http://schemas.openxmlformats.org/officeDocument/2006/relationships/image" Target="media/image32.png"/><Relationship Id="rId64" Type="http://schemas.openxmlformats.org/officeDocument/2006/relationships/image" Target="media/image53.png"/><Relationship Id="rId118" Type="http://schemas.openxmlformats.org/officeDocument/2006/relationships/image" Target="media/image106.png"/><Relationship Id="rId139" Type="http://schemas.openxmlformats.org/officeDocument/2006/relationships/image" Target="media/image127.png"/><Relationship Id="rId85" Type="http://schemas.openxmlformats.org/officeDocument/2006/relationships/image" Target="media/image74.png"/><Relationship Id="rId150" Type="http://schemas.openxmlformats.org/officeDocument/2006/relationships/image" Target="media/image138.png"/><Relationship Id="rId12" Type="http://schemas.openxmlformats.org/officeDocument/2006/relationships/hyperlink" Target="http://www.bom.gov.au/marinewaterquality/" TargetMode="External"/><Relationship Id="rId17" Type="http://schemas.openxmlformats.org/officeDocument/2006/relationships/image" Target="media/image6.png"/><Relationship Id="rId33" Type="http://schemas.openxmlformats.org/officeDocument/2006/relationships/image" Target="media/image22.png"/><Relationship Id="rId38" Type="http://schemas.openxmlformats.org/officeDocument/2006/relationships/image" Target="media/image27.png"/><Relationship Id="rId59" Type="http://schemas.openxmlformats.org/officeDocument/2006/relationships/image" Target="media/image48.png"/><Relationship Id="rId103" Type="http://schemas.openxmlformats.org/officeDocument/2006/relationships/image" Target="media/image91.png"/><Relationship Id="rId108" Type="http://schemas.openxmlformats.org/officeDocument/2006/relationships/image" Target="media/image96.png"/><Relationship Id="rId124" Type="http://schemas.openxmlformats.org/officeDocument/2006/relationships/image" Target="media/image112.png"/><Relationship Id="rId129" Type="http://schemas.openxmlformats.org/officeDocument/2006/relationships/image" Target="media/image117.png"/><Relationship Id="rId54" Type="http://schemas.openxmlformats.org/officeDocument/2006/relationships/image" Target="media/image43.png"/><Relationship Id="rId70" Type="http://schemas.openxmlformats.org/officeDocument/2006/relationships/image" Target="media/image59.png"/><Relationship Id="rId75" Type="http://schemas.openxmlformats.org/officeDocument/2006/relationships/image" Target="media/image64.png"/><Relationship Id="rId91" Type="http://schemas.openxmlformats.org/officeDocument/2006/relationships/image" Target="media/image80.png"/><Relationship Id="rId96" Type="http://schemas.openxmlformats.org/officeDocument/2006/relationships/image" Target="media/image85.png"/><Relationship Id="rId140" Type="http://schemas.openxmlformats.org/officeDocument/2006/relationships/image" Target="media/image128.png"/><Relationship Id="rId145" Type="http://schemas.openxmlformats.org/officeDocument/2006/relationships/image" Target="media/image133.png"/><Relationship Id="rId161" Type="http://schemas.openxmlformats.org/officeDocument/2006/relationships/image" Target="media/image149.png"/><Relationship Id="rId16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2.png"/><Relationship Id="rId28" Type="http://schemas.openxmlformats.org/officeDocument/2006/relationships/image" Target="media/image17.png"/><Relationship Id="rId49" Type="http://schemas.openxmlformats.org/officeDocument/2006/relationships/image" Target="media/image38.png"/><Relationship Id="rId114" Type="http://schemas.openxmlformats.org/officeDocument/2006/relationships/image" Target="media/image102.png"/><Relationship Id="rId119" Type="http://schemas.openxmlformats.org/officeDocument/2006/relationships/image" Target="media/image107.png"/><Relationship Id="rId44" Type="http://schemas.openxmlformats.org/officeDocument/2006/relationships/image" Target="media/image33.png"/><Relationship Id="rId60" Type="http://schemas.openxmlformats.org/officeDocument/2006/relationships/image" Target="media/image49.png"/><Relationship Id="rId65" Type="http://schemas.openxmlformats.org/officeDocument/2006/relationships/image" Target="media/image54.png"/><Relationship Id="rId81" Type="http://schemas.openxmlformats.org/officeDocument/2006/relationships/image" Target="media/image70.png"/><Relationship Id="rId86" Type="http://schemas.openxmlformats.org/officeDocument/2006/relationships/image" Target="media/image75.png"/><Relationship Id="rId130" Type="http://schemas.openxmlformats.org/officeDocument/2006/relationships/image" Target="media/image118.png"/><Relationship Id="rId135" Type="http://schemas.openxmlformats.org/officeDocument/2006/relationships/image" Target="media/image123.png"/><Relationship Id="rId151" Type="http://schemas.openxmlformats.org/officeDocument/2006/relationships/image" Target="media/image139.png"/><Relationship Id="rId156" Type="http://schemas.openxmlformats.org/officeDocument/2006/relationships/image" Target="media/image144.png"/><Relationship Id="rId13" Type="http://schemas.openxmlformats.org/officeDocument/2006/relationships/image" Target="media/image3.png"/><Relationship Id="rId18" Type="http://schemas.openxmlformats.org/officeDocument/2006/relationships/image" Target="media/image7.png"/><Relationship Id="rId39" Type="http://schemas.openxmlformats.org/officeDocument/2006/relationships/image" Target="media/image28.png"/><Relationship Id="rId109" Type="http://schemas.openxmlformats.org/officeDocument/2006/relationships/image" Target="media/image97.png"/><Relationship Id="rId34" Type="http://schemas.openxmlformats.org/officeDocument/2006/relationships/image" Target="media/image23.png"/><Relationship Id="rId50" Type="http://schemas.openxmlformats.org/officeDocument/2006/relationships/image" Target="media/image39.png"/><Relationship Id="rId55" Type="http://schemas.openxmlformats.org/officeDocument/2006/relationships/image" Target="media/image44.png"/><Relationship Id="rId76" Type="http://schemas.openxmlformats.org/officeDocument/2006/relationships/image" Target="media/image65.png"/><Relationship Id="rId97" Type="http://schemas.openxmlformats.org/officeDocument/2006/relationships/hyperlink" Target="http://www.bom.gov.au/marinewaterquality/" TargetMode="External"/><Relationship Id="rId104" Type="http://schemas.openxmlformats.org/officeDocument/2006/relationships/image" Target="media/image92.png"/><Relationship Id="rId120" Type="http://schemas.openxmlformats.org/officeDocument/2006/relationships/image" Target="media/image108.png"/><Relationship Id="rId125" Type="http://schemas.openxmlformats.org/officeDocument/2006/relationships/image" Target="media/image113.png"/><Relationship Id="rId141" Type="http://schemas.openxmlformats.org/officeDocument/2006/relationships/image" Target="media/image129.png"/><Relationship Id="rId146" Type="http://schemas.openxmlformats.org/officeDocument/2006/relationships/image" Target="media/image134.png"/><Relationship Id="rId167"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60.png"/><Relationship Id="rId92" Type="http://schemas.openxmlformats.org/officeDocument/2006/relationships/image" Target="media/image81.png"/><Relationship Id="rId162" Type="http://schemas.openxmlformats.org/officeDocument/2006/relationships/image" Target="media/image150.png"/><Relationship Id="rId2" Type="http://schemas.openxmlformats.org/officeDocument/2006/relationships/numbering" Target="numbering.xml"/><Relationship Id="rId29" Type="http://schemas.openxmlformats.org/officeDocument/2006/relationships/image" Target="media/image18.png"/><Relationship Id="rId24" Type="http://schemas.openxmlformats.org/officeDocument/2006/relationships/image" Target="media/image13.png"/><Relationship Id="rId40" Type="http://schemas.openxmlformats.org/officeDocument/2006/relationships/image" Target="media/image29.png"/><Relationship Id="rId45" Type="http://schemas.openxmlformats.org/officeDocument/2006/relationships/image" Target="media/image34.png"/><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image" Target="media/image98.png"/><Relationship Id="rId115" Type="http://schemas.openxmlformats.org/officeDocument/2006/relationships/image" Target="media/image103.png"/><Relationship Id="rId131" Type="http://schemas.openxmlformats.org/officeDocument/2006/relationships/image" Target="media/image119.png"/><Relationship Id="rId136" Type="http://schemas.openxmlformats.org/officeDocument/2006/relationships/image" Target="media/image124.png"/><Relationship Id="rId157" Type="http://schemas.openxmlformats.org/officeDocument/2006/relationships/image" Target="media/image145.png"/><Relationship Id="rId61" Type="http://schemas.openxmlformats.org/officeDocument/2006/relationships/image" Target="media/image50.png"/><Relationship Id="rId82" Type="http://schemas.openxmlformats.org/officeDocument/2006/relationships/image" Target="media/image71.png"/><Relationship Id="rId152" Type="http://schemas.openxmlformats.org/officeDocument/2006/relationships/image" Target="media/image140.png"/><Relationship Id="rId19" Type="http://schemas.openxmlformats.org/officeDocument/2006/relationships/image" Target="media/image8.png"/><Relationship Id="rId14" Type="http://schemas.openxmlformats.org/officeDocument/2006/relationships/image" Target="media/image4.jpeg"/><Relationship Id="rId30" Type="http://schemas.openxmlformats.org/officeDocument/2006/relationships/image" Target="media/image19.png"/><Relationship Id="rId35" Type="http://schemas.openxmlformats.org/officeDocument/2006/relationships/image" Target="media/image24.png"/><Relationship Id="rId56" Type="http://schemas.openxmlformats.org/officeDocument/2006/relationships/image" Target="media/image45.png"/><Relationship Id="rId77" Type="http://schemas.openxmlformats.org/officeDocument/2006/relationships/image" Target="media/image66.png"/><Relationship Id="rId100" Type="http://schemas.openxmlformats.org/officeDocument/2006/relationships/image" Target="media/image88.png"/><Relationship Id="rId105" Type="http://schemas.openxmlformats.org/officeDocument/2006/relationships/image" Target="media/image93.png"/><Relationship Id="rId126" Type="http://schemas.openxmlformats.org/officeDocument/2006/relationships/image" Target="media/image114.png"/><Relationship Id="rId147" Type="http://schemas.openxmlformats.org/officeDocument/2006/relationships/image" Target="media/image135.png"/><Relationship Id="rId16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0.png"/><Relationship Id="rId72" Type="http://schemas.openxmlformats.org/officeDocument/2006/relationships/image" Target="media/image61.png"/><Relationship Id="rId93" Type="http://schemas.openxmlformats.org/officeDocument/2006/relationships/image" Target="media/image82.png"/><Relationship Id="rId98" Type="http://schemas.openxmlformats.org/officeDocument/2006/relationships/image" Target="media/image86.png"/><Relationship Id="rId121" Type="http://schemas.openxmlformats.org/officeDocument/2006/relationships/image" Target="media/image109.png"/><Relationship Id="rId142" Type="http://schemas.openxmlformats.org/officeDocument/2006/relationships/image" Target="media/image130.png"/><Relationship Id="rId163" Type="http://schemas.openxmlformats.org/officeDocument/2006/relationships/image" Target="media/image151.png"/><Relationship Id="rId3" Type="http://schemas.openxmlformats.org/officeDocument/2006/relationships/styles" Target="styles.xml"/><Relationship Id="rId25" Type="http://schemas.openxmlformats.org/officeDocument/2006/relationships/image" Target="media/image14.png"/><Relationship Id="rId46" Type="http://schemas.openxmlformats.org/officeDocument/2006/relationships/image" Target="media/image35.png"/><Relationship Id="rId67" Type="http://schemas.openxmlformats.org/officeDocument/2006/relationships/image" Target="media/image56.png"/><Relationship Id="rId116" Type="http://schemas.openxmlformats.org/officeDocument/2006/relationships/image" Target="media/image104.png"/><Relationship Id="rId137" Type="http://schemas.openxmlformats.org/officeDocument/2006/relationships/image" Target="media/image125.png"/><Relationship Id="rId158" Type="http://schemas.openxmlformats.org/officeDocument/2006/relationships/image" Target="media/image146.png"/><Relationship Id="rId20" Type="http://schemas.openxmlformats.org/officeDocument/2006/relationships/image" Target="media/image9.png"/><Relationship Id="rId41" Type="http://schemas.openxmlformats.org/officeDocument/2006/relationships/image" Target="media/image30.png"/><Relationship Id="rId62" Type="http://schemas.openxmlformats.org/officeDocument/2006/relationships/image" Target="media/image51.png"/><Relationship Id="rId83" Type="http://schemas.openxmlformats.org/officeDocument/2006/relationships/image" Target="media/image72.png"/><Relationship Id="rId88" Type="http://schemas.openxmlformats.org/officeDocument/2006/relationships/image" Target="media/image77.png"/><Relationship Id="rId111" Type="http://schemas.openxmlformats.org/officeDocument/2006/relationships/image" Target="media/image99.png"/><Relationship Id="rId132" Type="http://schemas.openxmlformats.org/officeDocument/2006/relationships/image" Target="media/image120.png"/><Relationship Id="rId153" Type="http://schemas.openxmlformats.org/officeDocument/2006/relationships/image" Target="media/image141.png"/><Relationship Id="rId15" Type="http://schemas.openxmlformats.org/officeDocument/2006/relationships/image" Target="media/image5.png"/><Relationship Id="rId36" Type="http://schemas.openxmlformats.org/officeDocument/2006/relationships/image" Target="media/image25.png"/><Relationship Id="rId57" Type="http://schemas.openxmlformats.org/officeDocument/2006/relationships/image" Target="media/image46.png"/><Relationship Id="rId106" Type="http://schemas.openxmlformats.org/officeDocument/2006/relationships/image" Target="media/image94.png"/><Relationship Id="rId127" Type="http://schemas.openxmlformats.org/officeDocument/2006/relationships/image" Target="media/image115.png"/><Relationship Id="rId10" Type="http://schemas.openxmlformats.org/officeDocument/2006/relationships/image" Target="media/image2.emf"/><Relationship Id="rId31" Type="http://schemas.openxmlformats.org/officeDocument/2006/relationships/image" Target="media/image20.png"/><Relationship Id="rId52" Type="http://schemas.openxmlformats.org/officeDocument/2006/relationships/image" Target="media/image41.png"/><Relationship Id="rId73" Type="http://schemas.openxmlformats.org/officeDocument/2006/relationships/image" Target="media/image62.png"/><Relationship Id="rId78" Type="http://schemas.openxmlformats.org/officeDocument/2006/relationships/image" Target="media/image67.png"/><Relationship Id="rId94" Type="http://schemas.openxmlformats.org/officeDocument/2006/relationships/image" Target="media/image83.png"/><Relationship Id="rId99" Type="http://schemas.openxmlformats.org/officeDocument/2006/relationships/image" Target="media/image87.png"/><Relationship Id="rId101" Type="http://schemas.openxmlformats.org/officeDocument/2006/relationships/image" Target="media/image89.png"/><Relationship Id="rId122" Type="http://schemas.openxmlformats.org/officeDocument/2006/relationships/image" Target="media/image110.png"/><Relationship Id="rId143" Type="http://schemas.openxmlformats.org/officeDocument/2006/relationships/image" Target="media/image131.png"/><Relationship Id="rId148" Type="http://schemas.openxmlformats.org/officeDocument/2006/relationships/image" Target="media/image136.png"/><Relationship Id="rId164" Type="http://schemas.openxmlformats.org/officeDocument/2006/relationships/image" Target="media/image152.png"/><Relationship Id="rId4" Type="http://schemas.microsoft.com/office/2007/relationships/stylesWithEffects" Target="stylesWithEffects.xml"/><Relationship Id="rId9" Type="http://schemas.openxmlformats.org/officeDocument/2006/relationships/image" Target="media/image1.emf"/><Relationship Id="rId26" Type="http://schemas.openxmlformats.org/officeDocument/2006/relationships/image" Target="media/image15.png"/><Relationship Id="rId47" Type="http://schemas.openxmlformats.org/officeDocument/2006/relationships/image" Target="media/image36.png"/><Relationship Id="rId68" Type="http://schemas.openxmlformats.org/officeDocument/2006/relationships/image" Target="media/image57.png"/><Relationship Id="rId89" Type="http://schemas.openxmlformats.org/officeDocument/2006/relationships/image" Target="media/image78.png"/><Relationship Id="rId112" Type="http://schemas.openxmlformats.org/officeDocument/2006/relationships/image" Target="media/image100.png"/><Relationship Id="rId133" Type="http://schemas.openxmlformats.org/officeDocument/2006/relationships/image" Target="media/image121.png"/><Relationship Id="rId154" Type="http://schemas.openxmlformats.org/officeDocument/2006/relationships/image" Target="media/image142.png"/><Relationship Id="rId16" Type="http://schemas.openxmlformats.org/officeDocument/2006/relationships/hyperlink" Target="http://www.bom.gov.au/" TargetMode="External"/><Relationship Id="rId37" Type="http://schemas.openxmlformats.org/officeDocument/2006/relationships/image" Target="media/image26.png"/><Relationship Id="rId58" Type="http://schemas.openxmlformats.org/officeDocument/2006/relationships/image" Target="media/image47.png"/><Relationship Id="rId79" Type="http://schemas.openxmlformats.org/officeDocument/2006/relationships/image" Target="media/image68.png"/><Relationship Id="rId102" Type="http://schemas.openxmlformats.org/officeDocument/2006/relationships/image" Target="media/image90.png"/><Relationship Id="rId123" Type="http://schemas.openxmlformats.org/officeDocument/2006/relationships/image" Target="media/image111.png"/><Relationship Id="rId144" Type="http://schemas.openxmlformats.org/officeDocument/2006/relationships/image" Target="media/image132.png"/><Relationship Id="rId90" Type="http://schemas.openxmlformats.org/officeDocument/2006/relationships/image" Target="media/image79.png"/><Relationship Id="rId165" Type="http://schemas.openxmlformats.org/officeDocument/2006/relationships/image" Target="media/image153.png"/><Relationship Id="rId27" Type="http://schemas.openxmlformats.org/officeDocument/2006/relationships/image" Target="media/image16.png"/><Relationship Id="rId48" Type="http://schemas.openxmlformats.org/officeDocument/2006/relationships/image" Target="media/image37.png"/><Relationship Id="rId69" Type="http://schemas.openxmlformats.org/officeDocument/2006/relationships/image" Target="media/image58.png"/><Relationship Id="rId113" Type="http://schemas.openxmlformats.org/officeDocument/2006/relationships/image" Target="media/image101.png"/><Relationship Id="rId134" Type="http://schemas.openxmlformats.org/officeDocument/2006/relationships/image" Target="media/image122.png"/><Relationship Id="rId80" Type="http://schemas.openxmlformats.org/officeDocument/2006/relationships/image" Target="media/image69.png"/><Relationship Id="rId155" Type="http://schemas.openxmlformats.org/officeDocument/2006/relationships/image" Target="media/image143.png"/></Relationships>
</file>

<file path=word/theme/theme1.xml><?xml version="1.0" encoding="utf-8"?>
<a:theme xmlns:a="http://schemas.openxmlformats.org/drawingml/2006/main" name="My Them">
  <a:themeElements>
    <a:clrScheme name="CSIRO Midday">
      <a:dk1>
        <a:sysClr val="windowText" lastClr="000000"/>
      </a:dk1>
      <a:lt1>
        <a:srgbClr val="FFFFFF"/>
      </a:lt1>
      <a:dk2>
        <a:srgbClr val="000000"/>
      </a:dk2>
      <a:lt2>
        <a:srgbClr val="FFFFFF"/>
      </a:lt2>
      <a:accent1>
        <a:srgbClr val="00A9CE"/>
      </a:accent1>
      <a:accent2>
        <a:srgbClr val="00313C"/>
      </a:accent2>
      <a:accent3>
        <a:srgbClr val="78BE20"/>
      </a:accent3>
      <a:accent4>
        <a:srgbClr val="4A7729"/>
      </a:accent4>
      <a:accent5>
        <a:srgbClr val="9FAEE5"/>
      </a:accent5>
      <a:accent6>
        <a:srgbClr val="1E22AA"/>
      </a:accent6>
      <a:hlink>
        <a:srgbClr val="41B6E6"/>
      </a:hlink>
      <a:folHlink>
        <a:srgbClr val="004B87"/>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B37B8A-677A-4812-87AF-9FA4111E1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213</Pages>
  <Words>49258</Words>
  <Characters>280775</Characters>
  <Application>Microsoft Office Word</Application>
  <DocSecurity>0</DocSecurity>
  <Lines>2339</Lines>
  <Paragraphs>658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329375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2015-06-18T06:15:00Z</dcterms:created>
  <dcterms:modified xsi:type="dcterms:W3CDTF">2015-06-19T03:38:00Z</dcterms:modified>
  <cp:version/>
</cp:coreProperties>
</file>