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94B26" w:rsidRPr="006A3645" w:rsidRDefault="00950415" w:rsidP="00F94B26">
      <w:r>
        <w:rPr>
          <w:noProof/>
          <w:lang w:val="en-AU" w:eastAsia="en-AU"/>
        </w:rPr>
        <mc:AlternateContent>
          <mc:Choice Requires="wps">
            <w:drawing>
              <wp:anchor distT="0" distB="0" distL="114300" distR="114300" simplePos="0" relativeHeight="251669504" behindDoc="1" locked="0" layoutInCell="1" allowOverlap="1">
                <wp:simplePos x="0" y="0"/>
                <wp:positionH relativeFrom="column">
                  <wp:posOffset>-942975</wp:posOffset>
                </wp:positionH>
                <wp:positionV relativeFrom="paragraph">
                  <wp:posOffset>-911225</wp:posOffset>
                </wp:positionV>
                <wp:extent cx="8085455" cy="8141970"/>
                <wp:effectExtent l="0" t="0" r="0" b="0"/>
                <wp:wrapNone/>
                <wp:docPr id="68" name="Rectangl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85455" cy="8141970"/>
                        </a:xfrm>
                        <a:prstGeom prst="rect">
                          <a:avLst/>
                        </a:prstGeom>
                        <a:solidFill>
                          <a:schemeClr val="accent1"/>
                        </a:solidFill>
                        <a:ln>
                          <a:noFill/>
                        </a:ln>
                        <a:extLst/>
                      </wps:spPr>
                      <wps:txbx>
                        <w:txbxContent>
                          <w:p w:rsidR="0019288B" w:rsidRDefault="0019288B" w:rsidP="00F771B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4" o:spid="_x0000_s1026" style="position:absolute;left:0;text-align:left;margin-left:-74.25pt;margin-top:-71.75pt;width:636.65pt;height:641.1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" fillcolor="#00a9ce [3204]" stroked="f">
                <v:textbox>
                  <w:txbxContent>
                    <w:p w:rsidR="0019288B" w:rsidRDefault="0019288B" w:rsidP="00F771B7">
                      <w:pPr>
                        <w:jc w:val="center"/>
                      </w:pPr>
                    </w:p>
                  </w:txbxContent>
                </v:textbox>
              </v:rect>
            </w:pict>
          </mc:Fallback>
        </mc:AlternateContent>
      </w:r>
      <w:r>
        <w:rPr>
          <w:noProof/>
          <w:lang w:val="en-AU" w:eastAsia="en-AU"/>
        </w:rPr>
        <mc:AlternateContent>
          <mc:Choice Requires="wpg">
            <w:drawing>
              <wp:anchor distT="0" distB="0" distL="114300" distR="114300" simplePos="0" relativeHeight="251670528" behindDoc="1" locked="0" layoutInCell="1" allowOverlap="1">
                <wp:simplePos x="0" y="0"/>
                <wp:positionH relativeFrom="column">
                  <wp:posOffset>-1186180</wp:posOffset>
                </wp:positionH>
                <wp:positionV relativeFrom="paragraph">
                  <wp:posOffset>132080</wp:posOffset>
                </wp:positionV>
                <wp:extent cx="9381490" cy="10126345"/>
                <wp:effectExtent l="0" t="0" r="0" b="8255"/>
                <wp:wrapNone/>
                <wp:docPr id="6"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81490" cy="10126345"/>
                          <a:chOff x="-827" y="918"/>
                          <a:chExt cx="14774" cy="15947"/>
                        </a:xfrm>
                      </wpg:grpSpPr>
                      <wpg:grpSp>
                        <wpg:cNvPr id="7" name="Group 99"/>
                        <wpg:cNvGrpSpPr>
                          <a:grpSpLocks/>
                        </wpg:cNvGrpSpPr>
                        <wpg:grpSpPr bwMode="auto">
                          <a:xfrm>
                            <a:off x="-262" y="918"/>
                            <a:ext cx="12749" cy="1610"/>
                            <a:chOff x="0" y="0"/>
                            <a:chExt cx="80962" cy="10223"/>
                          </a:xfrm>
                        </wpg:grpSpPr>
                        <wpg:grpSp>
                          <wpg:cNvPr id="8" name="Group 81"/>
                          <wpg:cNvGrpSpPr>
                            <a:grpSpLocks/>
                          </wpg:cNvGrpSpPr>
                          <wpg:grpSpPr bwMode="auto">
                            <a:xfrm>
                              <a:off x="0" y="0"/>
                              <a:ext cx="80962" cy="10223"/>
                              <a:chOff x="254" y="226"/>
                              <a:chExt cx="80962" cy="10223"/>
                            </a:xfrm>
                          </wpg:grpSpPr>
                          <wps:wsp>
                            <wps:cNvPr id="9" name="Freeform 70"/>
                            <wps:cNvSpPr>
                              <a:spLocks noEditPoints="1"/>
                            </wps:cNvSpPr>
                            <wps:spPr bwMode="auto">
                              <a:xfrm>
                                <a:off x="254" y="226"/>
                                <a:ext cx="80962" cy="10224"/>
                              </a:xfrm>
                              <a:custGeom>
                                <a:avLst/>
                                <a:gdLst>
                                  <a:gd name="T0" fmla="*/ 2147483647 w 2488"/>
                                  <a:gd name="T1" fmla="*/ 2147483647 h 313"/>
                                  <a:gd name="T2" fmla="*/ 2147483647 w 2488"/>
                                  <a:gd name="T3" fmla="*/ 2147483647 h 313"/>
                                  <a:gd name="T4" fmla="*/ 2147483647 w 2488"/>
                                  <a:gd name="T5" fmla="*/ 2147483647 h 313"/>
                                  <a:gd name="T6" fmla="*/ 2147483647 w 2488"/>
                                  <a:gd name="T7" fmla="*/ 2147483647 h 313"/>
                                  <a:gd name="T8" fmla="*/ 2147483647 w 2488"/>
                                  <a:gd name="T9" fmla="*/ 2147483647 h 313"/>
                                  <a:gd name="T10" fmla="*/ 2147483647 w 2488"/>
                                  <a:gd name="T11" fmla="*/ 2147483647 h 313"/>
                                  <a:gd name="T12" fmla="*/ 2147483647 w 2488"/>
                                  <a:gd name="T13" fmla="*/ 0 h 313"/>
                                  <a:gd name="T14" fmla="*/ 0 w 2488"/>
                                  <a:gd name="T15" fmla="*/ 0 h 313"/>
                                  <a:gd name="T16" fmla="*/ 0 w 2488"/>
                                  <a:gd name="T17" fmla="*/ 2147483647 h 313"/>
                                  <a:gd name="T18" fmla="*/ 2147483647 w 2488"/>
                                  <a:gd name="T19" fmla="*/ 2147483647 h 313"/>
                                  <a:gd name="T20" fmla="*/ 2147483647 w 2488"/>
                                  <a:gd name="T21" fmla="*/ 2147483647 h 313"/>
                                  <a:gd name="T22" fmla="*/ 2147483647 w 2488"/>
                                  <a:gd name="T23" fmla="*/ 2147483647 h 313"/>
                                  <a:gd name="T24" fmla="*/ 2147483647 w 2488"/>
                                  <a:gd name="T25" fmla="*/ 2147483647 h 313"/>
                                  <a:gd name="T26" fmla="*/ 2147483647 w 2488"/>
                                  <a:gd name="T27" fmla="*/ 0 h 31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488" h="313">
                                    <a:moveTo>
                                      <a:pt x="2488" y="21"/>
                                    </a:moveTo>
                                    <a:cubicBezTo>
                                      <a:pt x="2284" y="21"/>
                                      <a:pt x="2284" y="21"/>
                                      <a:pt x="2284" y="21"/>
                                    </a:cubicBezTo>
                                    <a:cubicBezTo>
                                      <a:pt x="1994" y="21"/>
                                      <a:pt x="1887" y="107"/>
                                      <a:pt x="1808" y="137"/>
                                    </a:cubicBezTo>
                                    <a:cubicBezTo>
                                      <a:pt x="1905" y="218"/>
                                      <a:pt x="2037" y="313"/>
                                      <a:pt x="2278" y="313"/>
                                    </a:cubicBezTo>
                                    <a:cubicBezTo>
                                      <a:pt x="2336" y="313"/>
                                      <a:pt x="2488" y="313"/>
                                      <a:pt x="2488" y="313"/>
                                    </a:cubicBezTo>
                                    <a:cubicBezTo>
                                      <a:pt x="2488" y="21"/>
                                      <a:pt x="2488" y="21"/>
                                      <a:pt x="2488" y="21"/>
                                    </a:cubicBezTo>
                                    <a:moveTo>
                                      <a:pt x="1354" y="0"/>
                                    </a:moveTo>
                                    <a:cubicBezTo>
                                      <a:pt x="0" y="0"/>
                                      <a:pt x="0" y="0"/>
                                      <a:pt x="0" y="0"/>
                                    </a:cubicBezTo>
                                    <a:cubicBezTo>
                                      <a:pt x="0" y="157"/>
                                      <a:pt x="0" y="157"/>
                                      <a:pt x="0" y="157"/>
                                    </a:cubicBezTo>
                                    <a:cubicBezTo>
                                      <a:pt x="1524" y="157"/>
                                      <a:pt x="1524" y="157"/>
                                      <a:pt x="1524" y="157"/>
                                    </a:cubicBezTo>
                                    <a:cubicBezTo>
                                      <a:pt x="1709" y="157"/>
                                      <a:pt x="1769" y="152"/>
                                      <a:pt x="1808" y="137"/>
                                    </a:cubicBezTo>
                                    <a:cubicBezTo>
                                      <a:pt x="1808" y="137"/>
                                      <a:pt x="1808" y="137"/>
                                      <a:pt x="1808" y="137"/>
                                    </a:cubicBezTo>
                                    <a:cubicBezTo>
                                      <a:pt x="1808" y="137"/>
                                      <a:pt x="1808" y="137"/>
                                      <a:pt x="1808" y="137"/>
                                    </a:cubicBezTo>
                                    <a:cubicBezTo>
                                      <a:pt x="1710" y="57"/>
                                      <a:pt x="1548" y="0"/>
                                      <a:pt x="1354" y="0"/>
                                    </a:cubicBezTo>
                                  </a:path>
                                </a:pathLst>
                              </a:custGeom>
                              <a:solidFill>
                                <a:schemeClr val="accent1">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71"/>
                            <wps:cNvSpPr>
                              <a:spLocks/>
                            </wps:cNvSpPr>
                            <wps:spPr bwMode="auto">
                              <a:xfrm>
                                <a:off x="254" y="912"/>
                                <a:ext cx="58837" cy="4442"/>
                              </a:xfrm>
                              <a:custGeom>
                                <a:avLst/>
                                <a:gdLst>
                                  <a:gd name="T0" fmla="*/ 2147483647 w 1808"/>
                                  <a:gd name="T1" fmla="*/ 2147483647 h 136"/>
                                  <a:gd name="T2" fmla="*/ 2147483647 w 1808"/>
                                  <a:gd name="T3" fmla="*/ 0 h 136"/>
                                  <a:gd name="T4" fmla="*/ 0 w 1808"/>
                                  <a:gd name="T5" fmla="*/ 0 h 136"/>
                                  <a:gd name="T6" fmla="*/ 0 w 1808"/>
                                  <a:gd name="T7" fmla="*/ 2147483647 h 136"/>
                                  <a:gd name="T8" fmla="*/ 2147483647 w 1808"/>
                                  <a:gd name="T9" fmla="*/ 2147483647 h 136"/>
                                  <a:gd name="T10" fmla="*/ 2147483647 w 1808"/>
                                  <a:gd name="T11" fmla="*/ 2147483647 h 13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808" h="136">
                                    <a:moveTo>
                                      <a:pt x="1808" y="116"/>
                                    </a:moveTo>
                                    <a:cubicBezTo>
                                      <a:pt x="1698" y="54"/>
                                      <a:pt x="1548" y="0"/>
                                      <a:pt x="1354" y="0"/>
                                    </a:cubicBezTo>
                                    <a:cubicBezTo>
                                      <a:pt x="0" y="0"/>
                                      <a:pt x="0" y="0"/>
                                      <a:pt x="0" y="0"/>
                                    </a:cubicBezTo>
                                    <a:cubicBezTo>
                                      <a:pt x="0" y="136"/>
                                      <a:pt x="0" y="136"/>
                                      <a:pt x="0" y="136"/>
                                    </a:cubicBezTo>
                                    <a:cubicBezTo>
                                      <a:pt x="1524" y="136"/>
                                      <a:pt x="1524" y="136"/>
                                      <a:pt x="1524" y="136"/>
                                    </a:cubicBezTo>
                                    <a:cubicBezTo>
                                      <a:pt x="1709" y="136"/>
                                      <a:pt x="1769" y="131"/>
                                      <a:pt x="1808" y="116"/>
                                    </a:cubicBezTo>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7" name="Group 105"/>
                            <wpg:cNvGrpSpPr>
                              <a:grpSpLocks/>
                            </wpg:cNvGrpSpPr>
                            <wpg:grpSpPr bwMode="auto">
                              <a:xfrm>
                                <a:off x="9186" y="3326"/>
                                <a:ext cx="8853" cy="1049"/>
                                <a:chOff x="6800" y="3263"/>
                                <a:chExt cx="8851" cy="1047"/>
                              </a:xfrm>
                            </wpg:grpSpPr>
                            <wps:wsp>
                              <wps:cNvPr id="18" name="Freeform 72"/>
                              <wps:cNvSpPr>
                                <a:spLocks/>
                              </wps:cNvSpPr>
                              <wps:spPr bwMode="auto">
                                <a:xfrm>
                                  <a:off x="6800" y="3556"/>
                                  <a:ext cx="1042" cy="717"/>
                                </a:xfrm>
                                <a:custGeom>
                                  <a:avLst/>
                                  <a:gdLst>
                                    <a:gd name="T0" fmla="*/ 2147483647 w 32"/>
                                    <a:gd name="T1" fmla="*/ 0 h 22"/>
                                    <a:gd name="T2" fmla="*/ 2147483647 w 32"/>
                                    <a:gd name="T3" fmla="*/ 2147483647 h 22"/>
                                    <a:gd name="T4" fmla="*/ 2147483647 w 32"/>
                                    <a:gd name="T5" fmla="*/ 2147483647 h 22"/>
                                    <a:gd name="T6" fmla="*/ 2147483647 w 32"/>
                                    <a:gd name="T7" fmla="*/ 2147483647 h 22"/>
                                    <a:gd name="T8" fmla="*/ 2147483647 w 32"/>
                                    <a:gd name="T9" fmla="*/ 2147483647 h 22"/>
                                    <a:gd name="T10" fmla="*/ 2147483647 w 32"/>
                                    <a:gd name="T11" fmla="*/ 2147483647 h 22"/>
                                    <a:gd name="T12" fmla="*/ 2147483647 w 32"/>
                                    <a:gd name="T13" fmla="*/ 2147483647 h 22"/>
                                    <a:gd name="T14" fmla="*/ 2147483647 w 32"/>
                                    <a:gd name="T15" fmla="*/ 2147483647 h 22"/>
                                    <a:gd name="T16" fmla="*/ 2147483647 w 32"/>
                                    <a:gd name="T17" fmla="*/ 2147483647 h 22"/>
                                    <a:gd name="T18" fmla="*/ 0 w 32"/>
                                    <a:gd name="T19" fmla="*/ 0 h 22"/>
                                    <a:gd name="T20" fmla="*/ 2147483647 w 32"/>
                                    <a:gd name="T21" fmla="*/ 0 h 22"/>
                                    <a:gd name="T22" fmla="*/ 2147483647 w 32"/>
                                    <a:gd name="T23" fmla="*/ 2147483647 h 22"/>
                                    <a:gd name="T24" fmla="*/ 2147483647 w 32"/>
                                    <a:gd name="T25" fmla="*/ 2147483647 h 22"/>
                                    <a:gd name="T26" fmla="*/ 2147483647 w 32"/>
                                    <a:gd name="T27" fmla="*/ 2147483647 h 22"/>
                                    <a:gd name="T28" fmla="*/ 2147483647 w 32"/>
                                    <a:gd name="T29" fmla="*/ 2147483647 h 22"/>
                                    <a:gd name="T30" fmla="*/ 2147483647 w 32"/>
                                    <a:gd name="T31" fmla="*/ 0 h 22"/>
                                    <a:gd name="T32" fmla="*/ 2147483647 w 32"/>
                                    <a:gd name="T33" fmla="*/ 0 h 22"/>
                                    <a:gd name="T34" fmla="*/ 2147483647 w 32"/>
                                    <a:gd name="T35" fmla="*/ 2147483647 h 22"/>
                                    <a:gd name="T36" fmla="*/ 2147483647 w 32"/>
                                    <a:gd name="T37" fmla="*/ 2147483647 h 22"/>
                                    <a:gd name="T38" fmla="*/ 2147483647 w 32"/>
                                    <a:gd name="T39" fmla="*/ 2147483647 h 22"/>
                                    <a:gd name="T40" fmla="*/ 2147483647 w 32"/>
                                    <a:gd name="T41" fmla="*/ 2147483647 h 22"/>
                                    <a:gd name="T42" fmla="*/ 2147483647 w 32"/>
                                    <a:gd name="T43" fmla="*/ 0 h 22"/>
                                    <a:gd name="T44" fmla="*/ 2147483647 w 32"/>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2" h="22">
                                      <a:moveTo>
                                        <a:pt x="32" y="0"/>
                                      </a:moveTo>
                                      <a:cubicBezTo>
                                        <a:pt x="31" y="8"/>
                                        <a:pt x="29" y="15"/>
                                        <a:pt x="26" y="22"/>
                                      </a:cubicBezTo>
                                      <a:cubicBezTo>
                                        <a:pt x="20" y="22"/>
                                        <a:pt x="20" y="22"/>
                                        <a:pt x="20" y="22"/>
                                      </a:cubicBezTo>
                                      <a:cubicBezTo>
                                        <a:pt x="17" y="9"/>
                                        <a:pt x="17" y="9"/>
                                        <a:pt x="17" y="9"/>
                                      </a:cubicBezTo>
                                      <a:cubicBezTo>
                                        <a:pt x="16" y="7"/>
                                        <a:pt x="16" y="7"/>
                                        <a:pt x="16" y="7"/>
                                      </a:cubicBezTo>
                                      <a:cubicBezTo>
                                        <a:pt x="16" y="7"/>
                                        <a:pt x="16" y="7"/>
                                        <a:pt x="16" y="7"/>
                                      </a:cubicBezTo>
                                      <a:cubicBezTo>
                                        <a:pt x="15" y="9"/>
                                        <a:pt x="15" y="9"/>
                                        <a:pt x="15" y="9"/>
                                      </a:cubicBezTo>
                                      <a:cubicBezTo>
                                        <a:pt x="12" y="22"/>
                                        <a:pt x="12" y="22"/>
                                        <a:pt x="12" y="22"/>
                                      </a:cubicBezTo>
                                      <a:cubicBezTo>
                                        <a:pt x="6" y="22"/>
                                        <a:pt x="6" y="22"/>
                                        <a:pt x="6" y="22"/>
                                      </a:cubicBezTo>
                                      <a:cubicBezTo>
                                        <a:pt x="3" y="15"/>
                                        <a:pt x="1" y="8"/>
                                        <a:pt x="0" y="0"/>
                                      </a:cubicBezTo>
                                      <a:cubicBezTo>
                                        <a:pt x="5" y="0"/>
                                        <a:pt x="5" y="0"/>
                                        <a:pt x="5" y="0"/>
                                      </a:cubicBezTo>
                                      <a:cubicBezTo>
                                        <a:pt x="6" y="5"/>
                                        <a:pt x="7" y="9"/>
                                        <a:pt x="8" y="13"/>
                                      </a:cubicBezTo>
                                      <a:cubicBezTo>
                                        <a:pt x="9" y="14"/>
                                        <a:pt x="9" y="16"/>
                                        <a:pt x="9" y="17"/>
                                      </a:cubicBezTo>
                                      <a:cubicBezTo>
                                        <a:pt x="9" y="17"/>
                                        <a:pt x="9" y="17"/>
                                        <a:pt x="9" y="17"/>
                                      </a:cubicBezTo>
                                      <a:cubicBezTo>
                                        <a:pt x="10" y="13"/>
                                        <a:pt x="10" y="13"/>
                                        <a:pt x="10" y="13"/>
                                      </a:cubicBezTo>
                                      <a:cubicBezTo>
                                        <a:pt x="13" y="0"/>
                                        <a:pt x="13" y="0"/>
                                        <a:pt x="13" y="0"/>
                                      </a:cubicBezTo>
                                      <a:cubicBezTo>
                                        <a:pt x="19" y="0"/>
                                        <a:pt x="19" y="0"/>
                                        <a:pt x="19" y="0"/>
                                      </a:cubicBezTo>
                                      <a:cubicBezTo>
                                        <a:pt x="23" y="14"/>
                                        <a:pt x="23" y="14"/>
                                        <a:pt x="23" y="14"/>
                                      </a:cubicBezTo>
                                      <a:cubicBezTo>
                                        <a:pt x="23" y="17"/>
                                        <a:pt x="23" y="17"/>
                                        <a:pt x="23" y="17"/>
                                      </a:cubicBezTo>
                                      <a:cubicBezTo>
                                        <a:pt x="23" y="17"/>
                                        <a:pt x="23" y="17"/>
                                        <a:pt x="23" y="17"/>
                                      </a:cubicBezTo>
                                      <a:cubicBezTo>
                                        <a:pt x="24" y="16"/>
                                        <a:pt x="24" y="14"/>
                                        <a:pt x="24" y="13"/>
                                      </a:cubicBezTo>
                                      <a:cubicBezTo>
                                        <a:pt x="25" y="9"/>
                                        <a:pt x="26" y="5"/>
                                        <a:pt x="27" y="0"/>
                                      </a:cubicBezTo>
                                      <a:lnTo>
                                        <a:pt x="32" y="0"/>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73"/>
                              <wps:cNvSpPr>
                                <a:spLocks/>
                              </wps:cNvSpPr>
                              <wps:spPr bwMode="auto">
                                <a:xfrm>
                                  <a:off x="7969" y="3556"/>
                                  <a:ext cx="1073" cy="717"/>
                                </a:xfrm>
                                <a:custGeom>
                                  <a:avLst/>
                                  <a:gdLst>
                                    <a:gd name="T0" fmla="*/ 2147483647 w 33"/>
                                    <a:gd name="T1" fmla="*/ 0 h 22"/>
                                    <a:gd name="T2" fmla="*/ 2147483647 w 33"/>
                                    <a:gd name="T3" fmla="*/ 2147483647 h 22"/>
                                    <a:gd name="T4" fmla="*/ 2147483647 w 33"/>
                                    <a:gd name="T5" fmla="*/ 2147483647 h 22"/>
                                    <a:gd name="T6" fmla="*/ 2147483647 w 33"/>
                                    <a:gd name="T7" fmla="*/ 2147483647 h 22"/>
                                    <a:gd name="T8" fmla="*/ 2147483647 w 33"/>
                                    <a:gd name="T9" fmla="*/ 2147483647 h 22"/>
                                    <a:gd name="T10" fmla="*/ 2147483647 w 33"/>
                                    <a:gd name="T11" fmla="*/ 2147483647 h 22"/>
                                    <a:gd name="T12" fmla="*/ 2147483647 w 33"/>
                                    <a:gd name="T13" fmla="*/ 2147483647 h 22"/>
                                    <a:gd name="T14" fmla="*/ 2147483647 w 33"/>
                                    <a:gd name="T15" fmla="*/ 2147483647 h 22"/>
                                    <a:gd name="T16" fmla="*/ 2147483647 w 33"/>
                                    <a:gd name="T17" fmla="*/ 2147483647 h 22"/>
                                    <a:gd name="T18" fmla="*/ 0 w 33"/>
                                    <a:gd name="T19" fmla="*/ 0 h 22"/>
                                    <a:gd name="T20" fmla="*/ 2147483647 w 33"/>
                                    <a:gd name="T21" fmla="*/ 0 h 22"/>
                                    <a:gd name="T22" fmla="*/ 2147483647 w 33"/>
                                    <a:gd name="T23" fmla="*/ 2147483647 h 22"/>
                                    <a:gd name="T24" fmla="*/ 2147483647 w 33"/>
                                    <a:gd name="T25" fmla="*/ 2147483647 h 22"/>
                                    <a:gd name="T26" fmla="*/ 2147483647 w 33"/>
                                    <a:gd name="T27" fmla="*/ 2147483647 h 22"/>
                                    <a:gd name="T28" fmla="*/ 2147483647 w 33"/>
                                    <a:gd name="T29" fmla="*/ 2147483647 h 22"/>
                                    <a:gd name="T30" fmla="*/ 2147483647 w 33"/>
                                    <a:gd name="T31" fmla="*/ 0 h 22"/>
                                    <a:gd name="T32" fmla="*/ 2147483647 w 33"/>
                                    <a:gd name="T33" fmla="*/ 0 h 22"/>
                                    <a:gd name="T34" fmla="*/ 2147483647 w 33"/>
                                    <a:gd name="T35" fmla="*/ 2147483647 h 22"/>
                                    <a:gd name="T36" fmla="*/ 2147483647 w 33"/>
                                    <a:gd name="T37" fmla="*/ 2147483647 h 22"/>
                                    <a:gd name="T38" fmla="*/ 2147483647 w 33"/>
                                    <a:gd name="T39" fmla="*/ 2147483647 h 22"/>
                                    <a:gd name="T40" fmla="*/ 2147483647 w 33"/>
                                    <a:gd name="T41" fmla="*/ 2147483647 h 22"/>
                                    <a:gd name="T42" fmla="*/ 2147483647 w 33"/>
                                    <a:gd name="T43" fmla="*/ 0 h 22"/>
                                    <a:gd name="T44" fmla="*/ 2147483647 w 33"/>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3" h="22">
                                      <a:moveTo>
                                        <a:pt x="33" y="0"/>
                                      </a:moveTo>
                                      <a:cubicBezTo>
                                        <a:pt x="31" y="8"/>
                                        <a:pt x="29" y="15"/>
                                        <a:pt x="26" y="22"/>
                                      </a:cubicBezTo>
                                      <a:cubicBezTo>
                                        <a:pt x="20" y="22"/>
                                        <a:pt x="20" y="22"/>
                                        <a:pt x="20" y="22"/>
                                      </a:cubicBezTo>
                                      <a:cubicBezTo>
                                        <a:pt x="17" y="9"/>
                                        <a:pt x="17" y="9"/>
                                        <a:pt x="17" y="9"/>
                                      </a:cubicBezTo>
                                      <a:cubicBezTo>
                                        <a:pt x="16" y="7"/>
                                        <a:pt x="16" y="7"/>
                                        <a:pt x="16" y="7"/>
                                      </a:cubicBezTo>
                                      <a:cubicBezTo>
                                        <a:pt x="16" y="7"/>
                                        <a:pt x="16" y="7"/>
                                        <a:pt x="16" y="7"/>
                                      </a:cubicBezTo>
                                      <a:cubicBezTo>
                                        <a:pt x="16" y="9"/>
                                        <a:pt x="16" y="9"/>
                                        <a:pt x="16" y="9"/>
                                      </a:cubicBezTo>
                                      <a:cubicBezTo>
                                        <a:pt x="12" y="22"/>
                                        <a:pt x="12" y="22"/>
                                        <a:pt x="12" y="22"/>
                                      </a:cubicBezTo>
                                      <a:cubicBezTo>
                                        <a:pt x="6" y="22"/>
                                        <a:pt x="6" y="22"/>
                                        <a:pt x="6" y="22"/>
                                      </a:cubicBezTo>
                                      <a:cubicBezTo>
                                        <a:pt x="4" y="15"/>
                                        <a:pt x="1" y="8"/>
                                        <a:pt x="0" y="0"/>
                                      </a:cubicBezTo>
                                      <a:cubicBezTo>
                                        <a:pt x="5" y="0"/>
                                        <a:pt x="5" y="0"/>
                                        <a:pt x="5" y="0"/>
                                      </a:cubicBezTo>
                                      <a:cubicBezTo>
                                        <a:pt x="6" y="5"/>
                                        <a:pt x="7" y="9"/>
                                        <a:pt x="9" y="13"/>
                                      </a:cubicBezTo>
                                      <a:cubicBezTo>
                                        <a:pt x="9" y="14"/>
                                        <a:pt x="9" y="16"/>
                                        <a:pt x="9" y="17"/>
                                      </a:cubicBezTo>
                                      <a:cubicBezTo>
                                        <a:pt x="9" y="17"/>
                                        <a:pt x="9" y="17"/>
                                        <a:pt x="9" y="17"/>
                                      </a:cubicBezTo>
                                      <a:cubicBezTo>
                                        <a:pt x="10" y="13"/>
                                        <a:pt x="10" y="13"/>
                                        <a:pt x="10" y="13"/>
                                      </a:cubicBezTo>
                                      <a:cubicBezTo>
                                        <a:pt x="14" y="0"/>
                                        <a:pt x="14" y="0"/>
                                        <a:pt x="14" y="0"/>
                                      </a:cubicBezTo>
                                      <a:cubicBezTo>
                                        <a:pt x="19" y="0"/>
                                        <a:pt x="19" y="0"/>
                                        <a:pt x="19" y="0"/>
                                      </a:cubicBezTo>
                                      <a:cubicBezTo>
                                        <a:pt x="23" y="14"/>
                                        <a:pt x="23" y="14"/>
                                        <a:pt x="23" y="14"/>
                                      </a:cubicBezTo>
                                      <a:cubicBezTo>
                                        <a:pt x="24" y="17"/>
                                        <a:pt x="24" y="17"/>
                                        <a:pt x="24" y="17"/>
                                      </a:cubicBezTo>
                                      <a:cubicBezTo>
                                        <a:pt x="24" y="17"/>
                                        <a:pt x="24" y="17"/>
                                        <a:pt x="24" y="17"/>
                                      </a:cubicBezTo>
                                      <a:cubicBezTo>
                                        <a:pt x="24" y="16"/>
                                        <a:pt x="24" y="14"/>
                                        <a:pt x="25" y="13"/>
                                      </a:cubicBezTo>
                                      <a:cubicBezTo>
                                        <a:pt x="26" y="9"/>
                                        <a:pt x="27" y="5"/>
                                        <a:pt x="28" y="0"/>
                                      </a:cubicBezTo>
                                      <a:lnTo>
                                        <a:pt x="33" y="0"/>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74"/>
                              <wps:cNvSpPr>
                                <a:spLocks/>
                              </wps:cNvSpPr>
                              <wps:spPr bwMode="auto">
                                <a:xfrm>
                                  <a:off x="9144" y="3556"/>
                                  <a:ext cx="1073" cy="717"/>
                                </a:xfrm>
                                <a:custGeom>
                                  <a:avLst/>
                                  <a:gdLst>
                                    <a:gd name="T0" fmla="*/ 2147483647 w 33"/>
                                    <a:gd name="T1" fmla="*/ 0 h 22"/>
                                    <a:gd name="T2" fmla="*/ 2147483647 w 33"/>
                                    <a:gd name="T3" fmla="*/ 2147483647 h 22"/>
                                    <a:gd name="T4" fmla="*/ 2147483647 w 33"/>
                                    <a:gd name="T5" fmla="*/ 2147483647 h 22"/>
                                    <a:gd name="T6" fmla="*/ 2147483647 w 33"/>
                                    <a:gd name="T7" fmla="*/ 2147483647 h 22"/>
                                    <a:gd name="T8" fmla="*/ 2147483647 w 33"/>
                                    <a:gd name="T9" fmla="*/ 2147483647 h 22"/>
                                    <a:gd name="T10" fmla="*/ 2147483647 w 33"/>
                                    <a:gd name="T11" fmla="*/ 2147483647 h 22"/>
                                    <a:gd name="T12" fmla="*/ 2147483647 w 33"/>
                                    <a:gd name="T13" fmla="*/ 2147483647 h 22"/>
                                    <a:gd name="T14" fmla="*/ 2147483647 w 33"/>
                                    <a:gd name="T15" fmla="*/ 2147483647 h 22"/>
                                    <a:gd name="T16" fmla="*/ 2147483647 w 33"/>
                                    <a:gd name="T17" fmla="*/ 2147483647 h 22"/>
                                    <a:gd name="T18" fmla="*/ 0 w 33"/>
                                    <a:gd name="T19" fmla="*/ 0 h 22"/>
                                    <a:gd name="T20" fmla="*/ 2147483647 w 33"/>
                                    <a:gd name="T21" fmla="*/ 0 h 22"/>
                                    <a:gd name="T22" fmla="*/ 2147483647 w 33"/>
                                    <a:gd name="T23" fmla="*/ 2147483647 h 22"/>
                                    <a:gd name="T24" fmla="*/ 2147483647 w 33"/>
                                    <a:gd name="T25" fmla="*/ 2147483647 h 22"/>
                                    <a:gd name="T26" fmla="*/ 2147483647 w 33"/>
                                    <a:gd name="T27" fmla="*/ 2147483647 h 22"/>
                                    <a:gd name="T28" fmla="*/ 2147483647 w 33"/>
                                    <a:gd name="T29" fmla="*/ 2147483647 h 22"/>
                                    <a:gd name="T30" fmla="*/ 2147483647 w 33"/>
                                    <a:gd name="T31" fmla="*/ 0 h 22"/>
                                    <a:gd name="T32" fmla="*/ 2147483647 w 33"/>
                                    <a:gd name="T33" fmla="*/ 0 h 22"/>
                                    <a:gd name="T34" fmla="*/ 2147483647 w 33"/>
                                    <a:gd name="T35" fmla="*/ 2147483647 h 22"/>
                                    <a:gd name="T36" fmla="*/ 2147483647 w 33"/>
                                    <a:gd name="T37" fmla="*/ 2147483647 h 22"/>
                                    <a:gd name="T38" fmla="*/ 2147483647 w 33"/>
                                    <a:gd name="T39" fmla="*/ 2147483647 h 22"/>
                                    <a:gd name="T40" fmla="*/ 2147483647 w 33"/>
                                    <a:gd name="T41" fmla="*/ 2147483647 h 22"/>
                                    <a:gd name="T42" fmla="*/ 2147483647 w 33"/>
                                    <a:gd name="T43" fmla="*/ 0 h 22"/>
                                    <a:gd name="T44" fmla="*/ 2147483647 w 33"/>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3" h="22">
                                      <a:moveTo>
                                        <a:pt x="33" y="0"/>
                                      </a:moveTo>
                                      <a:cubicBezTo>
                                        <a:pt x="31" y="8"/>
                                        <a:pt x="29" y="15"/>
                                        <a:pt x="27" y="22"/>
                                      </a:cubicBezTo>
                                      <a:cubicBezTo>
                                        <a:pt x="21" y="22"/>
                                        <a:pt x="21" y="22"/>
                                        <a:pt x="21" y="22"/>
                                      </a:cubicBezTo>
                                      <a:cubicBezTo>
                                        <a:pt x="17" y="9"/>
                                        <a:pt x="17" y="9"/>
                                        <a:pt x="17" y="9"/>
                                      </a:cubicBezTo>
                                      <a:cubicBezTo>
                                        <a:pt x="16" y="7"/>
                                        <a:pt x="16" y="7"/>
                                        <a:pt x="16" y="7"/>
                                      </a:cubicBezTo>
                                      <a:cubicBezTo>
                                        <a:pt x="16" y="7"/>
                                        <a:pt x="16" y="7"/>
                                        <a:pt x="16" y="7"/>
                                      </a:cubicBezTo>
                                      <a:cubicBezTo>
                                        <a:pt x="16" y="9"/>
                                        <a:pt x="16" y="9"/>
                                        <a:pt x="16" y="9"/>
                                      </a:cubicBezTo>
                                      <a:cubicBezTo>
                                        <a:pt x="13" y="22"/>
                                        <a:pt x="13" y="22"/>
                                        <a:pt x="13" y="22"/>
                                      </a:cubicBezTo>
                                      <a:cubicBezTo>
                                        <a:pt x="6" y="22"/>
                                        <a:pt x="6" y="22"/>
                                        <a:pt x="6" y="22"/>
                                      </a:cubicBezTo>
                                      <a:cubicBezTo>
                                        <a:pt x="4" y="15"/>
                                        <a:pt x="2" y="8"/>
                                        <a:pt x="0" y="0"/>
                                      </a:cubicBezTo>
                                      <a:cubicBezTo>
                                        <a:pt x="6" y="0"/>
                                        <a:pt x="6" y="0"/>
                                        <a:pt x="6" y="0"/>
                                      </a:cubicBezTo>
                                      <a:cubicBezTo>
                                        <a:pt x="7" y="5"/>
                                        <a:pt x="8" y="9"/>
                                        <a:pt x="9" y="13"/>
                                      </a:cubicBezTo>
                                      <a:cubicBezTo>
                                        <a:pt x="9" y="14"/>
                                        <a:pt x="9" y="16"/>
                                        <a:pt x="10" y="17"/>
                                      </a:cubicBezTo>
                                      <a:cubicBezTo>
                                        <a:pt x="10" y="17"/>
                                        <a:pt x="10" y="17"/>
                                        <a:pt x="10" y="17"/>
                                      </a:cubicBezTo>
                                      <a:cubicBezTo>
                                        <a:pt x="11" y="13"/>
                                        <a:pt x="11" y="13"/>
                                        <a:pt x="11" y="13"/>
                                      </a:cubicBezTo>
                                      <a:cubicBezTo>
                                        <a:pt x="14" y="0"/>
                                        <a:pt x="14" y="0"/>
                                        <a:pt x="14" y="0"/>
                                      </a:cubicBezTo>
                                      <a:cubicBezTo>
                                        <a:pt x="19" y="0"/>
                                        <a:pt x="19" y="0"/>
                                        <a:pt x="19" y="0"/>
                                      </a:cubicBezTo>
                                      <a:cubicBezTo>
                                        <a:pt x="23" y="14"/>
                                        <a:pt x="23" y="14"/>
                                        <a:pt x="23" y="14"/>
                                      </a:cubicBezTo>
                                      <a:cubicBezTo>
                                        <a:pt x="24" y="17"/>
                                        <a:pt x="24" y="17"/>
                                        <a:pt x="24" y="17"/>
                                      </a:cubicBezTo>
                                      <a:cubicBezTo>
                                        <a:pt x="24" y="17"/>
                                        <a:pt x="24" y="17"/>
                                        <a:pt x="24" y="17"/>
                                      </a:cubicBezTo>
                                      <a:cubicBezTo>
                                        <a:pt x="24" y="16"/>
                                        <a:pt x="25" y="14"/>
                                        <a:pt x="25" y="13"/>
                                      </a:cubicBezTo>
                                      <a:cubicBezTo>
                                        <a:pt x="26" y="9"/>
                                        <a:pt x="27" y="5"/>
                                        <a:pt x="28" y="0"/>
                                      </a:cubicBezTo>
                                      <a:lnTo>
                                        <a:pt x="33" y="0"/>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Oval 75"/>
                              <wps:cNvSpPr>
                                <a:spLocks noChangeArrowheads="1"/>
                              </wps:cNvSpPr>
                              <wps:spPr bwMode="auto">
                                <a:xfrm>
                                  <a:off x="10312" y="4044"/>
                                  <a:ext cx="229" cy="229"/>
                                </a:xfrm>
                                <a:prstGeom prst="ellipse">
                                  <a:avLst/>
                                </a:pr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76"/>
                              <wps:cNvSpPr>
                                <a:spLocks/>
                              </wps:cNvSpPr>
                              <wps:spPr bwMode="auto">
                                <a:xfrm>
                                  <a:off x="10674" y="3556"/>
                                  <a:ext cx="552" cy="717"/>
                                </a:xfrm>
                                <a:custGeom>
                                  <a:avLst/>
                                  <a:gdLst>
                                    <a:gd name="T0" fmla="*/ 2147483647 w 17"/>
                                    <a:gd name="T1" fmla="*/ 2147483647 h 22"/>
                                    <a:gd name="T2" fmla="*/ 2147483647 w 17"/>
                                    <a:gd name="T3" fmla="*/ 2147483647 h 22"/>
                                    <a:gd name="T4" fmla="*/ 0 w 17"/>
                                    <a:gd name="T5" fmla="*/ 2147483647 h 22"/>
                                    <a:gd name="T6" fmla="*/ 2147483647 w 17"/>
                                    <a:gd name="T7" fmla="*/ 0 h 22"/>
                                    <a:gd name="T8" fmla="*/ 2147483647 w 17"/>
                                    <a:gd name="T9" fmla="*/ 2147483647 h 22"/>
                                    <a:gd name="T10" fmla="*/ 2147483647 w 17"/>
                                    <a:gd name="T11" fmla="*/ 2147483647 h 22"/>
                                    <a:gd name="T12" fmla="*/ 2147483647 w 17"/>
                                    <a:gd name="T13" fmla="*/ 2147483647 h 22"/>
                                    <a:gd name="T14" fmla="*/ 2147483647 w 17"/>
                                    <a:gd name="T15" fmla="*/ 2147483647 h 22"/>
                                    <a:gd name="T16" fmla="*/ 2147483647 w 17"/>
                                    <a:gd name="T17" fmla="*/ 2147483647 h 22"/>
                                    <a:gd name="T18" fmla="*/ 2147483647 w 17"/>
                                    <a:gd name="T19" fmla="*/ 2147483647 h 22"/>
                                    <a:gd name="T20" fmla="*/ 2147483647 w 17"/>
                                    <a:gd name="T21" fmla="*/ 2147483647 h 2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7" h="22">
                                      <a:moveTo>
                                        <a:pt x="17" y="21"/>
                                      </a:moveTo>
                                      <a:cubicBezTo>
                                        <a:pt x="14" y="22"/>
                                        <a:pt x="12" y="22"/>
                                        <a:pt x="10" y="22"/>
                                      </a:cubicBezTo>
                                      <a:cubicBezTo>
                                        <a:pt x="3" y="22"/>
                                        <a:pt x="0" y="18"/>
                                        <a:pt x="0" y="12"/>
                                      </a:cubicBezTo>
                                      <a:cubicBezTo>
                                        <a:pt x="0" y="4"/>
                                        <a:pt x="5" y="0"/>
                                        <a:pt x="11" y="0"/>
                                      </a:cubicBezTo>
                                      <a:cubicBezTo>
                                        <a:pt x="13" y="0"/>
                                        <a:pt x="15" y="0"/>
                                        <a:pt x="16" y="1"/>
                                      </a:cubicBezTo>
                                      <a:cubicBezTo>
                                        <a:pt x="15" y="5"/>
                                        <a:pt x="15" y="5"/>
                                        <a:pt x="15" y="5"/>
                                      </a:cubicBezTo>
                                      <a:cubicBezTo>
                                        <a:pt x="14" y="5"/>
                                        <a:pt x="13" y="4"/>
                                        <a:pt x="11" y="4"/>
                                      </a:cubicBezTo>
                                      <a:cubicBezTo>
                                        <a:pt x="8" y="4"/>
                                        <a:pt x="6" y="7"/>
                                        <a:pt x="6" y="11"/>
                                      </a:cubicBezTo>
                                      <a:cubicBezTo>
                                        <a:pt x="6" y="16"/>
                                        <a:pt x="8" y="18"/>
                                        <a:pt x="11" y="18"/>
                                      </a:cubicBezTo>
                                      <a:cubicBezTo>
                                        <a:pt x="13" y="18"/>
                                        <a:pt x="14" y="18"/>
                                        <a:pt x="16" y="17"/>
                                      </a:cubicBezTo>
                                      <a:lnTo>
                                        <a:pt x="17" y="21"/>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77"/>
                              <wps:cNvSpPr>
                                <a:spLocks/>
                              </wps:cNvSpPr>
                              <wps:spPr bwMode="auto">
                                <a:xfrm>
                                  <a:off x="11322" y="3556"/>
                                  <a:ext cx="520" cy="755"/>
                                </a:xfrm>
                                <a:custGeom>
                                  <a:avLst/>
                                  <a:gdLst>
                                    <a:gd name="T0" fmla="*/ 2147483647 w 16"/>
                                    <a:gd name="T1" fmla="*/ 2147483647 h 23"/>
                                    <a:gd name="T2" fmla="*/ 0 w 16"/>
                                    <a:gd name="T3" fmla="*/ 2147483647 h 23"/>
                                    <a:gd name="T4" fmla="*/ 2147483647 w 16"/>
                                    <a:gd name="T5" fmla="*/ 2147483647 h 23"/>
                                    <a:gd name="T6" fmla="*/ 2147483647 w 16"/>
                                    <a:gd name="T7" fmla="*/ 2147483647 h 23"/>
                                    <a:gd name="T8" fmla="*/ 2147483647 w 16"/>
                                    <a:gd name="T9" fmla="*/ 2147483647 h 23"/>
                                    <a:gd name="T10" fmla="*/ 2147483647 w 16"/>
                                    <a:gd name="T11" fmla="*/ 2147483647 h 23"/>
                                    <a:gd name="T12" fmla="*/ 2147483647 w 16"/>
                                    <a:gd name="T13" fmla="*/ 2147483647 h 23"/>
                                    <a:gd name="T14" fmla="*/ 2147483647 w 16"/>
                                    <a:gd name="T15" fmla="*/ 0 h 23"/>
                                    <a:gd name="T16" fmla="*/ 2147483647 w 16"/>
                                    <a:gd name="T17" fmla="*/ 2147483647 h 23"/>
                                    <a:gd name="T18" fmla="*/ 2147483647 w 16"/>
                                    <a:gd name="T19" fmla="*/ 2147483647 h 23"/>
                                    <a:gd name="T20" fmla="*/ 2147483647 w 16"/>
                                    <a:gd name="T21" fmla="*/ 2147483647 h 23"/>
                                    <a:gd name="T22" fmla="*/ 2147483647 w 16"/>
                                    <a:gd name="T23" fmla="*/ 2147483647 h 23"/>
                                    <a:gd name="T24" fmla="*/ 2147483647 w 16"/>
                                    <a:gd name="T25" fmla="*/ 2147483647 h 23"/>
                                    <a:gd name="T26" fmla="*/ 2147483647 w 16"/>
                                    <a:gd name="T27" fmla="*/ 2147483647 h 23"/>
                                    <a:gd name="T28" fmla="*/ 2147483647 w 16"/>
                                    <a:gd name="T29" fmla="*/ 2147483647 h 23"/>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6" h="23">
                                      <a:moveTo>
                                        <a:pt x="7" y="23"/>
                                      </a:moveTo>
                                      <a:cubicBezTo>
                                        <a:pt x="5" y="23"/>
                                        <a:pt x="3" y="22"/>
                                        <a:pt x="0" y="22"/>
                                      </a:cubicBezTo>
                                      <a:cubicBezTo>
                                        <a:pt x="1" y="17"/>
                                        <a:pt x="1" y="17"/>
                                        <a:pt x="1" y="17"/>
                                      </a:cubicBezTo>
                                      <a:cubicBezTo>
                                        <a:pt x="3" y="18"/>
                                        <a:pt x="5" y="18"/>
                                        <a:pt x="7" y="18"/>
                                      </a:cubicBezTo>
                                      <a:cubicBezTo>
                                        <a:pt x="9" y="18"/>
                                        <a:pt x="10" y="18"/>
                                        <a:pt x="10" y="16"/>
                                      </a:cubicBezTo>
                                      <a:cubicBezTo>
                                        <a:pt x="10" y="15"/>
                                        <a:pt x="9" y="14"/>
                                        <a:pt x="6" y="13"/>
                                      </a:cubicBezTo>
                                      <a:cubicBezTo>
                                        <a:pt x="3" y="12"/>
                                        <a:pt x="1" y="10"/>
                                        <a:pt x="1" y="7"/>
                                      </a:cubicBezTo>
                                      <a:cubicBezTo>
                                        <a:pt x="1" y="3"/>
                                        <a:pt x="4" y="0"/>
                                        <a:pt x="9" y="0"/>
                                      </a:cubicBezTo>
                                      <a:cubicBezTo>
                                        <a:pt x="11" y="0"/>
                                        <a:pt x="13" y="0"/>
                                        <a:pt x="14" y="1"/>
                                      </a:cubicBezTo>
                                      <a:cubicBezTo>
                                        <a:pt x="14" y="5"/>
                                        <a:pt x="14" y="5"/>
                                        <a:pt x="14" y="5"/>
                                      </a:cubicBezTo>
                                      <a:cubicBezTo>
                                        <a:pt x="12" y="4"/>
                                        <a:pt x="11" y="4"/>
                                        <a:pt x="9" y="4"/>
                                      </a:cubicBezTo>
                                      <a:cubicBezTo>
                                        <a:pt x="7" y="4"/>
                                        <a:pt x="6" y="5"/>
                                        <a:pt x="6" y="6"/>
                                      </a:cubicBezTo>
                                      <a:cubicBezTo>
                                        <a:pt x="6" y="8"/>
                                        <a:pt x="7" y="8"/>
                                        <a:pt x="10" y="9"/>
                                      </a:cubicBezTo>
                                      <a:cubicBezTo>
                                        <a:pt x="14" y="10"/>
                                        <a:pt x="16" y="12"/>
                                        <a:pt x="16" y="15"/>
                                      </a:cubicBezTo>
                                      <a:cubicBezTo>
                                        <a:pt x="16" y="20"/>
                                        <a:pt x="12" y="23"/>
                                        <a:pt x="7" y="23"/>
                                      </a:cubicBez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78"/>
                              <wps:cNvSpPr>
                                <a:spLocks noEditPoints="1"/>
                              </wps:cNvSpPr>
                              <wps:spPr bwMode="auto">
                                <a:xfrm>
                                  <a:off x="11938" y="3263"/>
                                  <a:ext cx="298" cy="1010"/>
                                </a:xfrm>
                                <a:custGeom>
                                  <a:avLst/>
                                  <a:gdLst>
                                    <a:gd name="T0" fmla="*/ 2147483647 w 9"/>
                                    <a:gd name="T1" fmla="*/ 2147483647 h 31"/>
                                    <a:gd name="T2" fmla="*/ 2147483647 w 9"/>
                                    <a:gd name="T3" fmla="*/ 2147483647 h 31"/>
                                    <a:gd name="T4" fmla="*/ 0 w 9"/>
                                    <a:gd name="T5" fmla="*/ 2147483647 h 31"/>
                                    <a:gd name="T6" fmla="*/ 0 w 9"/>
                                    <a:gd name="T7" fmla="*/ 2147483647 h 31"/>
                                    <a:gd name="T8" fmla="*/ 2147483647 w 9"/>
                                    <a:gd name="T9" fmla="*/ 2147483647 h 31"/>
                                    <a:gd name="T10" fmla="*/ 2147483647 w 9"/>
                                    <a:gd name="T11" fmla="*/ 2147483647 h 31"/>
                                    <a:gd name="T12" fmla="*/ 2147483647 w 9"/>
                                    <a:gd name="T13" fmla="*/ 2147483647 h 31"/>
                                    <a:gd name="T14" fmla="*/ 2147483647 w 9"/>
                                    <a:gd name="T15" fmla="*/ 2147483647 h 31"/>
                                    <a:gd name="T16" fmla="*/ 2147483647 w 9"/>
                                    <a:gd name="T17" fmla="*/ 2147483647 h 31"/>
                                    <a:gd name="T18" fmla="*/ 2147483647 w 9"/>
                                    <a:gd name="T19" fmla="*/ 0 h 31"/>
                                    <a:gd name="T20" fmla="*/ 2147483647 w 9"/>
                                    <a:gd name="T21" fmla="*/ 2147483647 h 31"/>
                                    <a:gd name="T22" fmla="*/ 2147483647 w 9"/>
                                    <a:gd name="T23" fmla="*/ 2147483647 h 31"/>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9" h="31">
                                      <a:moveTo>
                                        <a:pt x="3" y="31"/>
                                      </a:moveTo>
                                      <a:cubicBezTo>
                                        <a:pt x="3" y="13"/>
                                        <a:pt x="3" y="13"/>
                                        <a:pt x="3" y="13"/>
                                      </a:cubicBezTo>
                                      <a:cubicBezTo>
                                        <a:pt x="0" y="13"/>
                                        <a:pt x="0" y="13"/>
                                        <a:pt x="0" y="13"/>
                                      </a:cubicBezTo>
                                      <a:cubicBezTo>
                                        <a:pt x="0" y="9"/>
                                        <a:pt x="0" y="9"/>
                                        <a:pt x="0" y="9"/>
                                      </a:cubicBezTo>
                                      <a:cubicBezTo>
                                        <a:pt x="8" y="9"/>
                                        <a:pt x="8" y="9"/>
                                        <a:pt x="8" y="9"/>
                                      </a:cubicBezTo>
                                      <a:cubicBezTo>
                                        <a:pt x="8" y="31"/>
                                        <a:pt x="8" y="31"/>
                                        <a:pt x="8" y="31"/>
                                      </a:cubicBezTo>
                                      <a:lnTo>
                                        <a:pt x="3" y="31"/>
                                      </a:lnTo>
                                      <a:close/>
                                      <a:moveTo>
                                        <a:pt x="6" y="6"/>
                                      </a:moveTo>
                                      <a:cubicBezTo>
                                        <a:pt x="4" y="6"/>
                                        <a:pt x="2" y="5"/>
                                        <a:pt x="2" y="3"/>
                                      </a:cubicBezTo>
                                      <a:cubicBezTo>
                                        <a:pt x="2" y="1"/>
                                        <a:pt x="4" y="0"/>
                                        <a:pt x="6" y="0"/>
                                      </a:cubicBezTo>
                                      <a:cubicBezTo>
                                        <a:pt x="8" y="0"/>
                                        <a:pt x="9" y="1"/>
                                        <a:pt x="9" y="3"/>
                                      </a:cubicBezTo>
                                      <a:cubicBezTo>
                                        <a:pt x="9" y="5"/>
                                        <a:pt x="8" y="6"/>
                                        <a:pt x="6" y="6"/>
                                      </a:cubicBez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Freeform 79"/>
                              <wps:cNvSpPr>
                                <a:spLocks/>
                              </wps:cNvSpPr>
                              <wps:spPr bwMode="auto">
                                <a:xfrm>
                                  <a:off x="12426" y="3556"/>
                                  <a:ext cx="426" cy="717"/>
                                </a:xfrm>
                                <a:custGeom>
                                  <a:avLst/>
                                  <a:gdLst>
                                    <a:gd name="T0" fmla="*/ 2147483647 w 13"/>
                                    <a:gd name="T1" fmla="*/ 2147483647 h 22"/>
                                    <a:gd name="T2" fmla="*/ 2147483647 w 13"/>
                                    <a:gd name="T3" fmla="*/ 2147483647 h 22"/>
                                    <a:gd name="T4" fmla="*/ 2147483647 w 13"/>
                                    <a:gd name="T5" fmla="*/ 2147483647 h 22"/>
                                    <a:gd name="T6" fmla="*/ 2147483647 w 13"/>
                                    <a:gd name="T7" fmla="*/ 2147483647 h 22"/>
                                    <a:gd name="T8" fmla="*/ 0 w 13"/>
                                    <a:gd name="T9" fmla="*/ 2147483647 h 22"/>
                                    <a:gd name="T10" fmla="*/ 0 w 13"/>
                                    <a:gd name="T11" fmla="*/ 0 h 22"/>
                                    <a:gd name="T12" fmla="*/ 2147483647 w 13"/>
                                    <a:gd name="T13" fmla="*/ 0 h 22"/>
                                    <a:gd name="T14" fmla="*/ 2147483647 w 13"/>
                                    <a:gd name="T15" fmla="*/ 2147483647 h 22"/>
                                    <a:gd name="T16" fmla="*/ 2147483647 w 13"/>
                                    <a:gd name="T17" fmla="*/ 0 h 22"/>
                                    <a:gd name="T18" fmla="*/ 2147483647 w 13"/>
                                    <a:gd name="T19" fmla="*/ 0 h 22"/>
                                    <a:gd name="T20" fmla="*/ 2147483647 w 13"/>
                                    <a:gd name="T21" fmla="*/ 2147483647 h 2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3" h="22">
                                      <a:moveTo>
                                        <a:pt x="12" y="5"/>
                                      </a:moveTo>
                                      <a:cubicBezTo>
                                        <a:pt x="12" y="5"/>
                                        <a:pt x="11" y="5"/>
                                        <a:pt x="10" y="5"/>
                                      </a:cubicBezTo>
                                      <a:cubicBezTo>
                                        <a:pt x="9" y="5"/>
                                        <a:pt x="7" y="6"/>
                                        <a:pt x="5" y="9"/>
                                      </a:cubicBezTo>
                                      <a:cubicBezTo>
                                        <a:pt x="5" y="22"/>
                                        <a:pt x="5" y="22"/>
                                        <a:pt x="5" y="22"/>
                                      </a:cubicBezTo>
                                      <a:cubicBezTo>
                                        <a:pt x="0" y="22"/>
                                        <a:pt x="0" y="22"/>
                                        <a:pt x="0" y="22"/>
                                      </a:cubicBezTo>
                                      <a:cubicBezTo>
                                        <a:pt x="0" y="0"/>
                                        <a:pt x="0" y="0"/>
                                        <a:pt x="0" y="0"/>
                                      </a:cubicBezTo>
                                      <a:cubicBezTo>
                                        <a:pt x="4" y="0"/>
                                        <a:pt x="4" y="0"/>
                                        <a:pt x="4" y="0"/>
                                      </a:cubicBezTo>
                                      <a:cubicBezTo>
                                        <a:pt x="5" y="4"/>
                                        <a:pt x="5" y="4"/>
                                        <a:pt x="5" y="4"/>
                                      </a:cubicBezTo>
                                      <a:cubicBezTo>
                                        <a:pt x="7" y="1"/>
                                        <a:pt x="8" y="0"/>
                                        <a:pt x="10" y="0"/>
                                      </a:cubicBezTo>
                                      <a:cubicBezTo>
                                        <a:pt x="11" y="0"/>
                                        <a:pt x="12" y="0"/>
                                        <a:pt x="13" y="0"/>
                                      </a:cubicBezTo>
                                      <a:lnTo>
                                        <a:pt x="12" y="5"/>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80"/>
                              <wps:cNvSpPr>
                                <a:spLocks noEditPoints="1"/>
                              </wps:cNvSpPr>
                              <wps:spPr bwMode="auto">
                                <a:xfrm>
                                  <a:off x="12947" y="3556"/>
                                  <a:ext cx="718" cy="755"/>
                                </a:xfrm>
                                <a:custGeom>
                                  <a:avLst/>
                                  <a:gdLst>
                                    <a:gd name="T0" fmla="*/ 2147483647 w 22"/>
                                    <a:gd name="T1" fmla="*/ 2147483647 h 23"/>
                                    <a:gd name="T2" fmla="*/ 0 w 22"/>
                                    <a:gd name="T3" fmla="*/ 2147483647 h 23"/>
                                    <a:gd name="T4" fmla="*/ 2147483647 w 22"/>
                                    <a:gd name="T5" fmla="*/ 0 h 23"/>
                                    <a:gd name="T6" fmla="*/ 2147483647 w 22"/>
                                    <a:gd name="T7" fmla="*/ 2147483647 h 23"/>
                                    <a:gd name="T8" fmla="*/ 2147483647 w 22"/>
                                    <a:gd name="T9" fmla="*/ 2147483647 h 23"/>
                                    <a:gd name="T10" fmla="*/ 2147483647 w 22"/>
                                    <a:gd name="T11" fmla="*/ 2147483647 h 23"/>
                                    <a:gd name="T12" fmla="*/ 2147483647 w 22"/>
                                    <a:gd name="T13" fmla="*/ 2147483647 h 23"/>
                                    <a:gd name="T14" fmla="*/ 2147483647 w 22"/>
                                    <a:gd name="T15" fmla="*/ 2147483647 h 23"/>
                                    <a:gd name="T16" fmla="*/ 2147483647 w 22"/>
                                    <a:gd name="T17" fmla="*/ 2147483647 h 23"/>
                                    <a:gd name="T18" fmla="*/ 2147483647 w 22"/>
                                    <a:gd name="T19" fmla="*/ 2147483647 h 2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2" h="23">
                                      <a:moveTo>
                                        <a:pt x="11" y="23"/>
                                      </a:moveTo>
                                      <a:cubicBezTo>
                                        <a:pt x="3" y="23"/>
                                        <a:pt x="0" y="18"/>
                                        <a:pt x="0" y="12"/>
                                      </a:cubicBezTo>
                                      <a:cubicBezTo>
                                        <a:pt x="0" y="4"/>
                                        <a:pt x="4" y="0"/>
                                        <a:pt x="11" y="0"/>
                                      </a:cubicBezTo>
                                      <a:cubicBezTo>
                                        <a:pt x="18" y="0"/>
                                        <a:pt x="22" y="4"/>
                                        <a:pt x="22" y="11"/>
                                      </a:cubicBezTo>
                                      <a:cubicBezTo>
                                        <a:pt x="22" y="18"/>
                                        <a:pt x="18" y="23"/>
                                        <a:pt x="11" y="23"/>
                                      </a:cubicBezTo>
                                      <a:close/>
                                      <a:moveTo>
                                        <a:pt x="11" y="4"/>
                                      </a:moveTo>
                                      <a:cubicBezTo>
                                        <a:pt x="7" y="4"/>
                                        <a:pt x="5" y="7"/>
                                        <a:pt x="5" y="11"/>
                                      </a:cubicBezTo>
                                      <a:cubicBezTo>
                                        <a:pt x="5" y="15"/>
                                        <a:pt x="7" y="18"/>
                                        <a:pt x="11" y="18"/>
                                      </a:cubicBezTo>
                                      <a:cubicBezTo>
                                        <a:pt x="15" y="18"/>
                                        <a:pt x="16" y="15"/>
                                        <a:pt x="16" y="11"/>
                                      </a:cubicBezTo>
                                      <a:cubicBezTo>
                                        <a:pt x="16" y="7"/>
                                        <a:pt x="15" y="4"/>
                                        <a:pt x="11" y="4"/>
                                      </a:cubicBez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Oval 81"/>
                              <wps:cNvSpPr>
                                <a:spLocks noChangeArrowheads="1"/>
                              </wps:cNvSpPr>
                              <wps:spPr bwMode="auto">
                                <a:xfrm>
                                  <a:off x="13830" y="4044"/>
                                  <a:ext cx="190" cy="229"/>
                                </a:xfrm>
                                <a:prstGeom prst="ellipse">
                                  <a:avLst/>
                                </a:pr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82"/>
                              <wps:cNvSpPr>
                                <a:spLocks noEditPoints="1"/>
                              </wps:cNvSpPr>
                              <wps:spPr bwMode="auto">
                                <a:xfrm>
                                  <a:off x="14217" y="3556"/>
                                  <a:ext cx="584" cy="755"/>
                                </a:xfrm>
                                <a:custGeom>
                                  <a:avLst/>
                                  <a:gdLst>
                                    <a:gd name="T0" fmla="*/ 2147483647 w 18"/>
                                    <a:gd name="T1" fmla="*/ 2147483647 h 23"/>
                                    <a:gd name="T2" fmla="*/ 2147483647 w 18"/>
                                    <a:gd name="T3" fmla="*/ 2147483647 h 23"/>
                                    <a:gd name="T4" fmla="*/ 2147483647 w 18"/>
                                    <a:gd name="T5" fmla="*/ 2147483647 h 23"/>
                                    <a:gd name="T6" fmla="*/ 0 w 18"/>
                                    <a:gd name="T7" fmla="*/ 2147483647 h 23"/>
                                    <a:gd name="T8" fmla="*/ 2147483647 w 18"/>
                                    <a:gd name="T9" fmla="*/ 2147483647 h 23"/>
                                    <a:gd name="T10" fmla="*/ 2147483647 w 18"/>
                                    <a:gd name="T11" fmla="*/ 2147483647 h 23"/>
                                    <a:gd name="T12" fmla="*/ 2147483647 w 18"/>
                                    <a:gd name="T13" fmla="*/ 2147483647 h 23"/>
                                    <a:gd name="T14" fmla="*/ 2147483647 w 18"/>
                                    <a:gd name="T15" fmla="*/ 2147483647 h 23"/>
                                    <a:gd name="T16" fmla="*/ 2147483647 w 18"/>
                                    <a:gd name="T17" fmla="*/ 2147483647 h 23"/>
                                    <a:gd name="T18" fmla="*/ 2147483647 w 18"/>
                                    <a:gd name="T19" fmla="*/ 2147483647 h 23"/>
                                    <a:gd name="T20" fmla="*/ 2147483647 w 18"/>
                                    <a:gd name="T21" fmla="*/ 0 h 23"/>
                                    <a:gd name="T22" fmla="*/ 2147483647 w 18"/>
                                    <a:gd name="T23" fmla="*/ 2147483647 h 23"/>
                                    <a:gd name="T24" fmla="*/ 2147483647 w 18"/>
                                    <a:gd name="T25" fmla="*/ 2147483647 h 23"/>
                                    <a:gd name="T26" fmla="*/ 2147483647 w 18"/>
                                    <a:gd name="T27" fmla="*/ 2147483647 h 23"/>
                                    <a:gd name="T28" fmla="*/ 2147483647 w 18"/>
                                    <a:gd name="T29" fmla="*/ 2147483647 h 23"/>
                                    <a:gd name="T30" fmla="*/ 2147483647 w 18"/>
                                    <a:gd name="T31" fmla="*/ 2147483647 h 23"/>
                                    <a:gd name="T32" fmla="*/ 2147483647 w 18"/>
                                    <a:gd name="T33" fmla="*/ 2147483647 h 23"/>
                                    <a:gd name="T34" fmla="*/ 2147483647 w 18"/>
                                    <a:gd name="T35" fmla="*/ 2147483647 h 23"/>
                                    <a:gd name="T36" fmla="*/ 2147483647 w 18"/>
                                    <a:gd name="T37" fmla="*/ 2147483647 h 23"/>
                                    <a:gd name="T38" fmla="*/ 2147483647 w 18"/>
                                    <a:gd name="T39" fmla="*/ 2147483647 h 23"/>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8" h="23">
                                      <a:moveTo>
                                        <a:pt x="14" y="22"/>
                                      </a:moveTo>
                                      <a:cubicBezTo>
                                        <a:pt x="14" y="20"/>
                                        <a:pt x="14" y="20"/>
                                        <a:pt x="14" y="20"/>
                                      </a:cubicBezTo>
                                      <a:cubicBezTo>
                                        <a:pt x="12" y="22"/>
                                        <a:pt x="10" y="23"/>
                                        <a:pt x="7" y="23"/>
                                      </a:cubicBezTo>
                                      <a:cubicBezTo>
                                        <a:pt x="2" y="23"/>
                                        <a:pt x="0" y="20"/>
                                        <a:pt x="0" y="16"/>
                                      </a:cubicBezTo>
                                      <a:cubicBezTo>
                                        <a:pt x="0" y="11"/>
                                        <a:pt x="4" y="9"/>
                                        <a:pt x="10" y="9"/>
                                      </a:cubicBezTo>
                                      <a:cubicBezTo>
                                        <a:pt x="13" y="9"/>
                                        <a:pt x="13" y="9"/>
                                        <a:pt x="13" y="9"/>
                                      </a:cubicBezTo>
                                      <a:cubicBezTo>
                                        <a:pt x="13" y="8"/>
                                        <a:pt x="13" y="8"/>
                                        <a:pt x="13" y="8"/>
                                      </a:cubicBezTo>
                                      <a:cubicBezTo>
                                        <a:pt x="13" y="5"/>
                                        <a:pt x="12" y="4"/>
                                        <a:pt x="8" y="4"/>
                                      </a:cubicBezTo>
                                      <a:cubicBezTo>
                                        <a:pt x="6" y="4"/>
                                        <a:pt x="4" y="4"/>
                                        <a:pt x="2" y="5"/>
                                      </a:cubicBezTo>
                                      <a:cubicBezTo>
                                        <a:pt x="1" y="1"/>
                                        <a:pt x="1" y="1"/>
                                        <a:pt x="1" y="1"/>
                                      </a:cubicBezTo>
                                      <a:cubicBezTo>
                                        <a:pt x="3" y="0"/>
                                        <a:pt x="6" y="0"/>
                                        <a:pt x="9" y="0"/>
                                      </a:cubicBezTo>
                                      <a:cubicBezTo>
                                        <a:pt x="16" y="0"/>
                                        <a:pt x="18" y="3"/>
                                        <a:pt x="18" y="7"/>
                                      </a:cubicBezTo>
                                      <a:cubicBezTo>
                                        <a:pt x="18" y="22"/>
                                        <a:pt x="18" y="22"/>
                                        <a:pt x="18" y="22"/>
                                      </a:cubicBezTo>
                                      <a:lnTo>
                                        <a:pt x="14" y="22"/>
                                      </a:lnTo>
                                      <a:close/>
                                      <a:moveTo>
                                        <a:pt x="13" y="12"/>
                                      </a:moveTo>
                                      <a:cubicBezTo>
                                        <a:pt x="10" y="12"/>
                                        <a:pt x="10" y="12"/>
                                        <a:pt x="10" y="12"/>
                                      </a:cubicBezTo>
                                      <a:cubicBezTo>
                                        <a:pt x="7" y="12"/>
                                        <a:pt x="5" y="14"/>
                                        <a:pt x="5" y="16"/>
                                      </a:cubicBezTo>
                                      <a:cubicBezTo>
                                        <a:pt x="5" y="17"/>
                                        <a:pt x="6" y="19"/>
                                        <a:pt x="8" y="19"/>
                                      </a:cubicBezTo>
                                      <a:cubicBezTo>
                                        <a:pt x="10" y="19"/>
                                        <a:pt x="12" y="18"/>
                                        <a:pt x="13" y="17"/>
                                      </a:cubicBezTo>
                                      <a:lnTo>
                                        <a:pt x="13" y="12"/>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83"/>
                              <wps:cNvSpPr>
                                <a:spLocks/>
                              </wps:cNvSpPr>
                              <wps:spPr bwMode="auto">
                                <a:xfrm>
                                  <a:off x="15030" y="3556"/>
                                  <a:ext cx="622" cy="755"/>
                                </a:xfrm>
                                <a:custGeom>
                                  <a:avLst/>
                                  <a:gdLst>
                                    <a:gd name="T0" fmla="*/ 2147483647 w 19"/>
                                    <a:gd name="T1" fmla="*/ 2147483647 h 23"/>
                                    <a:gd name="T2" fmla="*/ 2147483647 w 19"/>
                                    <a:gd name="T3" fmla="*/ 2147483647 h 23"/>
                                    <a:gd name="T4" fmla="*/ 2147483647 w 19"/>
                                    <a:gd name="T5" fmla="*/ 2147483647 h 23"/>
                                    <a:gd name="T6" fmla="*/ 0 w 19"/>
                                    <a:gd name="T7" fmla="*/ 2147483647 h 23"/>
                                    <a:gd name="T8" fmla="*/ 0 w 19"/>
                                    <a:gd name="T9" fmla="*/ 0 h 23"/>
                                    <a:gd name="T10" fmla="*/ 2147483647 w 19"/>
                                    <a:gd name="T11" fmla="*/ 0 h 23"/>
                                    <a:gd name="T12" fmla="*/ 2147483647 w 19"/>
                                    <a:gd name="T13" fmla="*/ 2147483647 h 23"/>
                                    <a:gd name="T14" fmla="*/ 2147483647 w 19"/>
                                    <a:gd name="T15" fmla="*/ 2147483647 h 23"/>
                                    <a:gd name="T16" fmla="*/ 2147483647 w 19"/>
                                    <a:gd name="T17" fmla="*/ 2147483647 h 23"/>
                                    <a:gd name="T18" fmla="*/ 2147483647 w 19"/>
                                    <a:gd name="T19" fmla="*/ 0 h 23"/>
                                    <a:gd name="T20" fmla="*/ 2147483647 w 19"/>
                                    <a:gd name="T21" fmla="*/ 0 h 23"/>
                                    <a:gd name="T22" fmla="*/ 2147483647 w 19"/>
                                    <a:gd name="T23" fmla="*/ 2147483647 h 23"/>
                                    <a:gd name="T24" fmla="*/ 2147483647 w 19"/>
                                    <a:gd name="T25" fmla="*/ 2147483647 h 2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9" h="23">
                                      <a:moveTo>
                                        <a:pt x="15" y="22"/>
                                      </a:moveTo>
                                      <a:cubicBezTo>
                                        <a:pt x="15" y="19"/>
                                        <a:pt x="15" y="19"/>
                                        <a:pt x="15" y="19"/>
                                      </a:cubicBezTo>
                                      <a:cubicBezTo>
                                        <a:pt x="12" y="22"/>
                                        <a:pt x="10" y="23"/>
                                        <a:pt x="7" y="23"/>
                                      </a:cubicBezTo>
                                      <a:cubicBezTo>
                                        <a:pt x="2" y="23"/>
                                        <a:pt x="0" y="19"/>
                                        <a:pt x="0" y="14"/>
                                      </a:cubicBezTo>
                                      <a:cubicBezTo>
                                        <a:pt x="0" y="0"/>
                                        <a:pt x="0" y="0"/>
                                        <a:pt x="0" y="0"/>
                                      </a:cubicBezTo>
                                      <a:cubicBezTo>
                                        <a:pt x="5" y="0"/>
                                        <a:pt x="5" y="0"/>
                                        <a:pt x="5" y="0"/>
                                      </a:cubicBezTo>
                                      <a:cubicBezTo>
                                        <a:pt x="5" y="13"/>
                                        <a:pt x="5" y="13"/>
                                        <a:pt x="5" y="13"/>
                                      </a:cubicBezTo>
                                      <a:cubicBezTo>
                                        <a:pt x="5" y="16"/>
                                        <a:pt x="6" y="18"/>
                                        <a:pt x="9" y="18"/>
                                      </a:cubicBezTo>
                                      <a:cubicBezTo>
                                        <a:pt x="11" y="18"/>
                                        <a:pt x="12" y="17"/>
                                        <a:pt x="14" y="15"/>
                                      </a:cubicBezTo>
                                      <a:cubicBezTo>
                                        <a:pt x="14" y="0"/>
                                        <a:pt x="14" y="0"/>
                                        <a:pt x="14" y="0"/>
                                      </a:cubicBezTo>
                                      <a:cubicBezTo>
                                        <a:pt x="19" y="0"/>
                                        <a:pt x="19" y="0"/>
                                        <a:pt x="19" y="0"/>
                                      </a:cubicBezTo>
                                      <a:cubicBezTo>
                                        <a:pt x="19" y="22"/>
                                        <a:pt x="19" y="22"/>
                                        <a:pt x="19" y="22"/>
                                      </a:cubicBezTo>
                                      <a:lnTo>
                                        <a:pt x="15" y="22"/>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42" name="Freeform 84"/>
                            <wps:cNvSpPr>
                              <a:spLocks/>
                            </wps:cNvSpPr>
                            <wps:spPr bwMode="auto">
                              <a:xfrm>
                                <a:off x="59091" y="912"/>
                                <a:ext cx="22125" cy="8883"/>
                              </a:xfrm>
                              <a:custGeom>
                                <a:avLst/>
                                <a:gdLst>
                                  <a:gd name="T0" fmla="*/ 2147483647 w 680"/>
                                  <a:gd name="T1" fmla="*/ 0 h 272"/>
                                  <a:gd name="T2" fmla="*/ 0 w 680"/>
                                  <a:gd name="T3" fmla="*/ 2147483647 h 272"/>
                                  <a:gd name="T4" fmla="*/ 2147483647 w 680"/>
                                  <a:gd name="T5" fmla="*/ 2147483647 h 272"/>
                                  <a:gd name="T6" fmla="*/ 2147483647 w 680"/>
                                  <a:gd name="T7" fmla="*/ 2147483647 h 272"/>
                                  <a:gd name="T8" fmla="*/ 2147483647 w 680"/>
                                  <a:gd name="T9" fmla="*/ 0 h 272"/>
                                  <a:gd name="T10" fmla="*/ 2147483647 w 680"/>
                                  <a:gd name="T11" fmla="*/ 0 h 27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80" h="272">
                                    <a:moveTo>
                                      <a:pt x="476" y="0"/>
                                    </a:moveTo>
                                    <a:cubicBezTo>
                                      <a:pt x="186" y="0"/>
                                      <a:pt x="79" y="86"/>
                                      <a:pt x="0" y="116"/>
                                    </a:cubicBezTo>
                                    <a:cubicBezTo>
                                      <a:pt x="128" y="189"/>
                                      <a:pt x="229" y="272"/>
                                      <a:pt x="470" y="272"/>
                                    </a:cubicBezTo>
                                    <a:cubicBezTo>
                                      <a:pt x="528" y="272"/>
                                      <a:pt x="680" y="272"/>
                                      <a:pt x="680" y="272"/>
                                    </a:cubicBezTo>
                                    <a:cubicBezTo>
                                      <a:pt x="680" y="0"/>
                                      <a:pt x="680" y="0"/>
                                      <a:pt x="680" y="0"/>
                                    </a:cubicBezTo>
                                    <a:lnTo>
                                      <a:pt x="476" y="0"/>
                                    </a:ln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104"/>
                            <wps:cNvSpPr>
                              <a:spLocks/>
                            </wps:cNvSpPr>
                            <wps:spPr bwMode="auto">
                              <a:xfrm>
                                <a:off x="59103" y="929"/>
                                <a:ext cx="22106" cy="8861"/>
                              </a:xfrm>
                              <a:custGeom>
                                <a:avLst/>
                                <a:gdLst>
                                  <a:gd name="T0" fmla="*/ 2147483647 w 680"/>
                                  <a:gd name="T1" fmla="*/ 0 h 272"/>
                                  <a:gd name="T2" fmla="*/ 0 w 680"/>
                                  <a:gd name="T3" fmla="*/ 2147483647 h 272"/>
                                  <a:gd name="T4" fmla="*/ 2147483647 w 680"/>
                                  <a:gd name="T5" fmla="*/ 2147483647 h 272"/>
                                  <a:gd name="T6" fmla="*/ 2147483647 w 680"/>
                                  <a:gd name="T7" fmla="*/ 2147483647 h 272"/>
                                  <a:gd name="T8" fmla="*/ 2147483647 w 680"/>
                                  <a:gd name="T9" fmla="*/ 0 h 272"/>
                                  <a:gd name="T10" fmla="*/ 2147483647 w 680"/>
                                  <a:gd name="T11" fmla="*/ 0 h 272"/>
                                  <a:gd name="T12" fmla="*/ 0 60000 65536"/>
                                  <a:gd name="T13" fmla="*/ 0 60000 65536"/>
                                  <a:gd name="T14" fmla="*/ 0 60000 65536"/>
                                  <a:gd name="T15" fmla="*/ 0 60000 65536"/>
                                  <a:gd name="T16" fmla="*/ 0 60000 65536"/>
                                  <a:gd name="T17" fmla="*/ 0 60000 65536"/>
                                  <a:gd name="T18" fmla="*/ 0 w 680"/>
                                  <a:gd name="T19" fmla="*/ 0 h 272"/>
                                  <a:gd name="T20" fmla="*/ 680 w 680"/>
                                  <a:gd name="T21" fmla="*/ 272 h 272"/>
                                </a:gdLst>
                                <a:ahLst/>
                                <a:cxnLst>
                                  <a:cxn ang="T12">
                                    <a:pos x="T0" y="T1"/>
                                  </a:cxn>
                                  <a:cxn ang="T13">
                                    <a:pos x="T2" y="T3"/>
                                  </a:cxn>
                                  <a:cxn ang="T14">
                                    <a:pos x="T4" y="T5"/>
                                  </a:cxn>
                                  <a:cxn ang="T15">
                                    <a:pos x="T6" y="T7"/>
                                  </a:cxn>
                                  <a:cxn ang="T16">
                                    <a:pos x="T8" y="T9"/>
                                  </a:cxn>
                                  <a:cxn ang="T17">
                                    <a:pos x="T10" y="T11"/>
                                  </a:cxn>
                                </a:cxnLst>
                                <a:rect l="T18" t="T19" r="T20" b="T21"/>
                                <a:pathLst>
                                  <a:path w="680" h="272">
                                    <a:moveTo>
                                      <a:pt x="476" y="0"/>
                                    </a:moveTo>
                                    <a:cubicBezTo>
                                      <a:pt x="186" y="0"/>
                                      <a:pt x="79" y="86"/>
                                      <a:pt x="0" y="116"/>
                                    </a:cubicBezTo>
                                    <a:cubicBezTo>
                                      <a:pt x="128" y="189"/>
                                      <a:pt x="229" y="272"/>
                                      <a:pt x="470" y="272"/>
                                    </a:cubicBezTo>
                                    <a:cubicBezTo>
                                      <a:pt x="528" y="272"/>
                                      <a:pt x="680" y="272"/>
                                      <a:pt x="680" y="272"/>
                                    </a:cubicBezTo>
                                    <a:cubicBezTo>
                                      <a:pt x="680" y="0"/>
                                      <a:pt x="680" y="0"/>
                                      <a:pt x="680" y="0"/>
                                    </a:cubicBezTo>
                                    <a:lnTo>
                                      <a:pt x="476" y="0"/>
                                    </a:ln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288B" w:rsidRPr="007367A7" w:rsidRDefault="0019288B" w:rsidP="00F94B26">
                                  <w:pPr>
                                    <w:rPr>
                                      <w:rFonts w:eastAsia="Times New Roman"/>
                                      <w:color w:val="00A9CE" w:themeColor="accent1"/>
                                    </w:rPr>
                                  </w:pPr>
                                </w:p>
                              </w:txbxContent>
                            </wps:txbx>
                            <wps:bodyPr rot="0" vert="horz" wrap="square" lIns="91440" tIns="45720" rIns="91440" bIns="45720" anchor="t" anchorCtr="0" upright="1">
                              <a:noAutofit/>
                            </wps:bodyPr>
                          </wps:wsp>
                        </wpg:grpSp>
                        <pic:pic xmlns:pic="http://schemas.openxmlformats.org/drawingml/2006/picture">
                          <pic:nvPicPr>
                            <pic:cNvPr id="45" name="Picture 40"/>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65836" y="863"/>
                              <a:ext cx="8941" cy="878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7" name="Group 69"/>
                        <wpg:cNvGrpSpPr>
                          <a:grpSpLocks/>
                        </wpg:cNvGrpSpPr>
                        <wpg:grpSpPr bwMode="auto">
                          <a:xfrm>
                            <a:off x="-827" y="10206"/>
                            <a:ext cx="14774" cy="6659"/>
                            <a:chOff x="0" y="0"/>
                            <a:chExt cx="93818" cy="42291"/>
                          </a:xfrm>
                        </wpg:grpSpPr>
                        <wps:wsp>
                          <wps:cNvPr id="48" name="Rectangle 68"/>
                          <wps:cNvSpPr>
                            <a:spLocks noChangeArrowheads="1"/>
                          </wps:cNvSpPr>
                          <wps:spPr bwMode="auto">
                            <a:xfrm>
                              <a:off x="5257" y="10287"/>
                              <a:ext cx="75990" cy="32004"/>
                            </a:xfrm>
                            <a:prstGeom prst="rect">
                              <a:avLst/>
                            </a:prstGeom>
                            <a:solidFill>
                              <a:schemeClr val="bg1">
                                <a:lumMod val="100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grpSp>
                          <wpg:cNvPr id="49" name="Group 67"/>
                          <wpg:cNvGrpSpPr>
                            <a:grpSpLocks/>
                          </wpg:cNvGrpSpPr>
                          <wpg:grpSpPr bwMode="auto">
                            <a:xfrm>
                              <a:off x="0" y="0"/>
                              <a:ext cx="93818" cy="26426"/>
                              <a:chOff x="0" y="0"/>
                              <a:chExt cx="93818" cy="26426"/>
                            </a:xfrm>
                          </wpg:grpSpPr>
                          <wps:wsp>
                            <wps:cNvPr id="50" name="Freeform 115"/>
                            <wps:cNvSpPr>
                              <a:spLocks/>
                            </wps:cNvSpPr>
                            <wps:spPr bwMode="auto">
                              <a:xfrm>
                                <a:off x="0" y="0"/>
                                <a:ext cx="47104" cy="12071"/>
                              </a:xfrm>
                              <a:custGeom>
                                <a:avLst/>
                                <a:gdLst>
                                  <a:gd name="T0" fmla="*/ 2147483647 w 1458"/>
                                  <a:gd name="T1" fmla="*/ 2147483647 h 374"/>
                                  <a:gd name="T2" fmla="*/ 2147483647 w 1458"/>
                                  <a:gd name="T3" fmla="*/ 0 h 374"/>
                                  <a:gd name="T4" fmla="*/ 0 w 1458"/>
                                  <a:gd name="T5" fmla="*/ 0 h 374"/>
                                  <a:gd name="T6" fmla="*/ 0 w 1458"/>
                                  <a:gd name="T7" fmla="*/ 2147483647 h 374"/>
                                  <a:gd name="T8" fmla="*/ 2147483647 w 1458"/>
                                  <a:gd name="T9" fmla="*/ 2147483647 h 374"/>
                                  <a:gd name="T10" fmla="*/ 2147483647 w 1458"/>
                                  <a:gd name="T11" fmla="*/ 2147483647 h 37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458" h="374">
                                    <a:moveTo>
                                      <a:pt x="1458" y="321"/>
                                    </a:moveTo>
                                    <a:cubicBezTo>
                                      <a:pt x="1158" y="150"/>
                                      <a:pt x="746" y="0"/>
                                      <a:pt x="214" y="0"/>
                                    </a:cubicBezTo>
                                    <a:cubicBezTo>
                                      <a:pt x="0" y="0"/>
                                      <a:pt x="0" y="0"/>
                                      <a:pt x="0" y="0"/>
                                    </a:cubicBezTo>
                                    <a:cubicBezTo>
                                      <a:pt x="0" y="374"/>
                                      <a:pt x="0" y="374"/>
                                      <a:pt x="0" y="374"/>
                                    </a:cubicBezTo>
                                    <a:cubicBezTo>
                                      <a:pt x="680" y="374"/>
                                      <a:pt x="680" y="374"/>
                                      <a:pt x="680" y="374"/>
                                    </a:cubicBezTo>
                                    <a:cubicBezTo>
                                      <a:pt x="1186" y="374"/>
                                      <a:pt x="1351" y="362"/>
                                      <a:pt x="1458" y="321"/>
                                    </a:cubicBezTo>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116"/>
                            <wps:cNvSpPr>
                              <a:spLocks/>
                            </wps:cNvSpPr>
                            <wps:spPr bwMode="auto">
                              <a:xfrm>
                                <a:off x="0" y="14031"/>
                                <a:ext cx="21545" cy="6197"/>
                              </a:xfrm>
                              <a:custGeom>
                                <a:avLst/>
                                <a:gdLst>
                                  <a:gd name="T0" fmla="*/ 2147483647 w 667"/>
                                  <a:gd name="T1" fmla="*/ 2147483647 h 192"/>
                                  <a:gd name="T2" fmla="*/ 2147483647 w 667"/>
                                  <a:gd name="T3" fmla="*/ 0 h 192"/>
                                  <a:gd name="T4" fmla="*/ 0 w 667"/>
                                  <a:gd name="T5" fmla="*/ 0 h 192"/>
                                  <a:gd name="T6" fmla="*/ 0 w 667"/>
                                  <a:gd name="T7" fmla="*/ 2147483647 h 192"/>
                                  <a:gd name="T8" fmla="*/ 2147483647 w 667"/>
                                  <a:gd name="T9" fmla="*/ 2147483647 h 192"/>
                                  <a:gd name="T10" fmla="*/ 2147483647 w 667"/>
                                  <a:gd name="T11" fmla="*/ 2147483647 h 19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67" h="192">
                                    <a:moveTo>
                                      <a:pt x="667" y="165"/>
                                    </a:moveTo>
                                    <a:cubicBezTo>
                                      <a:pt x="513" y="77"/>
                                      <a:pt x="302" y="0"/>
                                      <a:pt x="29" y="0"/>
                                    </a:cubicBezTo>
                                    <a:cubicBezTo>
                                      <a:pt x="0" y="0"/>
                                      <a:pt x="0" y="0"/>
                                      <a:pt x="0" y="0"/>
                                    </a:cubicBezTo>
                                    <a:cubicBezTo>
                                      <a:pt x="0" y="192"/>
                                      <a:pt x="0" y="192"/>
                                      <a:pt x="0" y="192"/>
                                    </a:cubicBezTo>
                                    <a:cubicBezTo>
                                      <a:pt x="268" y="192"/>
                                      <a:pt x="268" y="192"/>
                                      <a:pt x="268" y="192"/>
                                    </a:cubicBezTo>
                                    <a:cubicBezTo>
                                      <a:pt x="528" y="192"/>
                                      <a:pt x="612" y="186"/>
                                      <a:pt x="667" y="165"/>
                                    </a:cubicBezTo>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117"/>
                            <wps:cNvSpPr>
                              <a:spLocks/>
                            </wps:cNvSpPr>
                            <wps:spPr bwMode="auto">
                              <a:xfrm>
                                <a:off x="21441" y="14031"/>
                                <a:ext cx="72269" cy="12395"/>
                              </a:xfrm>
                              <a:custGeom>
                                <a:avLst/>
                                <a:gdLst>
                                  <a:gd name="T0" fmla="*/ 2147483647 w 2237"/>
                                  <a:gd name="T1" fmla="*/ 0 h 384"/>
                                  <a:gd name="T2" fmla="*/ 0 w 2237"/>
                                  <a:gd name="T3" fmla="*/ 2147483647 h 384"/>
                                  <a:gd name="T4" fmla="*/ 2147483647 w 2237"/>
                                  <a:gd name="T5" fmla="*/ 2147483647 h 384"/>
                                  <a:gd name="T6" fmla="*/ 2147483647 w 2237"/>
                                  <a:gd name="T7" fmla="*/ 2147483647 h 384"/>
                                  <a:gd name="T8" fmla="*/ 2147483647 w 2237"/>
                                  <a:gd name="T9" fmla="*/ 0 h 384"/>
                                  <a:gd name="T10" fmla="*/ 2147483647 w 2237"/>
                                  <a:gd name="T11" fmla="*/ 0 h 38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237" h="384">
                                    <a:moveTo>
                                      <a:pt x="669" y="0"/>
                                    </a:moveTo>
                                    <a:cubicBezTo>
                                      <a:pt x="262" y="0"/>
                                      <a:pt x="112" y="122"/>
                                      <a:pt x="0" y="165"/>
                                    </a:cubicBezTo>
                                    <a:cubicBezTo>
                                      <a:pt x="180" y="268"/>
                                      <a:pt x="322" y="384"/>
                                      <a:pt x="661" y="384"/>
                                    </a:cubicBezTo>
                                    <a:cubicBezTo>
                                      <a:pt x="743" y="384"/>
                                      <a:pt x="2237" y="384"/>
                                      <a:pt x="2237" y="384"/>
                                    </a:cubicBezTo>
                                    <a:cubicBezTo>
                                      <a:pt x="2237" y="0"/>
                                      <a:pt x="2237" y="0"/>
                                      <a:pt x="2237" y="0"/>
                                    </a:cubicBezTo>
                                    <a:lnTo>
                                      <a:pt x="669" y="0"/>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Freeform 118"/>
                            <wps:cNvSpPr>
                              <a:spLocks/>
                            </wps:cNvSpPr>
                            <wps:spPr bwMode="auto">
                              <a:xfrm>
                                <a:off x="46981" y="0"/>
                                <a:ext cx="46837" cy="24180"/>
                              </a:xfrm>
                              <a:custGeom>
                                <a:avLst/>
                                <a:gdLst>
                                  <a:gd name="T0" fmla="*/ 2147483647 w 1450"/>
                                  <a:gd name="T1" fmla="*/ 0 h 749"/>
                                  <a:gd name="T2" fmla="*/ 0 w 1450"/>
                                  <a:gd name="T3" fmla="*/ 2147483647 h 749"/>
                                  <a:gd name="T4" fmla="*/ 2147483647 w 1450"/>
                                  <a:gd name="T5" fmla="*/ 2147483647 h 749"/>
                                  <a:gd name="T6" fmla="*/ 2147483647 w 1450"/>
                                  <a:gd name="T7" fmla="*/ 2147483647 h 749"/>
                                  <a:gd name="T8" fmla="*/ 2147483647 w 1450"/>
                                  <a:gd name="T9" fmla="*/ 0 h 749"/>
                                  <a:gd name="T10" fmla="*/ 2147483647 w 1450"/>
                                  <a:gd name="T11" fmla="*/ 0 h 74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450" h="749">
                                    <a:moveTo>
                                      <a:pt x="1306" y="0"/>
                                    </a:moveTo>
                                    <a:cubicBezTo>
                                      <a:pt x="512" y="0"/>
                                      <a:pt x="218" y="238"/>
                                      <a:pt x="0" y="321"/>
                                    </a:cubicBezTo>
                                    <a:cubicBezTo>
                                      <a:pt x="351" y="522"/>
                                      <a:pt x="628" y="749"/>
                                      <a:pt x="1291" y="749"/>
                                    </a:cubicBezTo>
                                    <a:cubicBezTo>
                                      <a:pt x="1450" y="749"/>
                                      <a:pt x="1446" y="749"/>
                                      <a:pt x="1446" y="749"/>
                                    </a:cubicBezTo>
                                    <a:cubicBezTo>
                                      <a:pt x="1446" y="0"/>
                                      <a:pt x="1446" y="0"/>
                                      <a:pt x="1446" y="0"/>
                                    </a:cubicBezTo>
                                    <a:lnTo>
                                      <a:pt x="1306" y="0"/>
                                    </a:ln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119"/>
                            <wps:cNvSpPr>
                              <a:spLocks/>
                            </wps:cNvSpPr>
                            <wps:spPr bwMode="auto">
                              <a:xfrm>
                                <a:off x="0" y="22702"/>
                                <a:ext cx="71170" cy="1422"/>
                              </a:xfrm>
                              <a:custGeom>
                                <a:avLst/>
                                <a:gdLst>
                                  <a:gd name="T0" fmla="*/ 2147483647 w 2203"/>
                                  <a:gd name="T1" fmla="*/ 2147483647 h 44"/>
                                  <a:gd name="T2" fmla="*/ 2147483647 w 2203"/>
                                  <a:gd name="T3" fmla="*/ 0 h 44"/>
                                  <a:gd name="T4" fmla="*/ 0 w 2203"/>
                                  <a:gd name="T5" fmla="*/ 0 h 44"/>
                                  <a:gd name="T6" fmla="*/ 0 w 2203"/>
                                  <a:gd name="T7" fmla="*/ 2147483647 h 44"/>
                                  <a:gd name="T8" fmla="*/ 2147483647 w 2203"/>
                                  <a:gd name="T9" fmla="*/ 2147483647 h 44"/>
                                  <a:gd name="T10" fmla="*/ 2147483647 w 2203"/>
                                  <a:gd name="T11" fmla="*/ 2147483647 h 4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203" h="44">
                                    <a:moveTo>
                                      <a:pt x="2203" y="38"/>
                                    </a:moveTo>
                                    <a:cubicBezTo>
                                      <a:pt x="2169" y="21"/>
                                      <a:pt x="2120" y="0"/>
                                      <a:pt x="2058" y="0"/>
                                    </a:cubicBezTo>
                                    <a:cubicBezTo>
                                      <a:pt x="0" y="0"/>
                                      <a:pt x="0" y="0"/>
                                      <a:pt x="0" y="0"/>
                                    </a:cubicBezTo>
                                    <a:cubicBezTo>
                                      <a:pt x="0" y="44"/>
                                      <a:pt x="0" y="44"/>
                                      <a:pt x="0" y="44"/>
                                    </a:cubicBezTo>
                                    <a:cubicBezTo>
                                      <a:pt x="2112" y="44"/>
                                      <a:pt x="2112" y="44"/>
                                      <a:pt x="2112" y="44"/>
                                    </a:cubicBezTo>
                                    <a:cubicBezTo>
                                      <a:pt x="2112" y="44"/>
                                      <a:pt x="2193" y="40"/>
                                      <a:pt x="2203" y="38"/>
                                    </a:cubicBezTo>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120"/>
                            <wps:cNvSpPr>
                              <a:spLocks/>
                            </wps:cNvSpPr>
                            <wps:spPr bwMode="auto">
                              <a:xfrm>
                                <a:off x="71102" y="22702"/>
                                <a:ext cx="22644" cy="2838"/>
                              </a:xfrm>
                              <a:custGeom>
                                <a:avLst/>
                                <a:gdLst>
                                  <a:gd name="T0" fmla="*/ 2147483647 w 701"/>
                                  <a:gd name="T1" fmla="*/ 0 h 88"/>
                                  <a:gd name="T2" fmla="*/ 0 w 701"/>
                                  <a:gd name="T3" fmla="*/ 2147483647 h 88"/>
                                  <a:gd name="T4" fmla="*/ 2147483647 w 701"/>
                                  <a:gd name="T5" fmla="*/ 2147483647 h 88"/>
                                  <a:gd name="T6" fmla="*/ 2147483647 w 701"/>
                                  <a:gd name="T7" fmla="*/ 2147483647 h 88"/>
                                  <a:gd name="T8" fmla="*/ 2147483647 w 701"/>
                                  <a:gd name="T9" fmla="*/ 0 h 88"/>
                                  <a:gd name="T10" fmla="*/ 2147483647 w 701"/>
                                  <a:gd name="T11" fmla="*/ 0 h 8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01" h="88">
                                    <a:moveTo>
                                      <a:pt x="153" y="0"/>
                                    </a:moveTo>
                                    <a:cubicBezTo>
                                      <a:pt x="60" y="0"/>
                                      <a:pt x="26" y="28"/>
                                      <a:pt x="0" y="38"/>
                                    </a:cubicBezTo>
                                    <a:cubicBezTo>
                                      <a:pt x="41" y="61"/>
                                      <a:pt x="74" y="88"/>
                                      <a:pt x="151" y="88"/>
                                    </a:cubicBezTo>
                                    <a:cubicBezTo>
                                      <a:pt x="701" y="88"/>
                                      <a:pt x="701" y="88"/>
                                      <a:pt x="701" y="88"/>
                                    </a:cubicBezTo>
                                    <a:cubicBezTo>
                                      <a:pt x="701" y="0"/>
                                      <a:pt x="701" y="0"/>
                                      <a:pt x="701" y="0"/>
                                    </a:cubicBezTo>
                                    <a:lnTo>
                                      <a:pt x="15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122"/>
                            <wps:cNvSpPr>
                              <a:spLocks/>
                            </wps:cNvSpPr>
                            <wps:spPr bwMode="auto">
                              <a:xfrm>
                                <a:off x="0" y="18445"/>
                                <a:ext cx="60090" cy="2807"/>
                              </a:xfrm>
                              <a:custGeom>
                                <a:avLst/>
                                <a:gdLst>
                                  <a:gd name="T0" fmla="*/ 2147483647 w 1860"/>
                                  <a:gd name="T1" fmla="*/ 2147483647 h 87"/>
                                  <a:gd name="T2" fmla="*/ 2147483647 w 1860"/>
                                  <a:gd name="T3" fmla="*/ 2147483647 h 87"/>
                                  <a:gd name="T4" fmla="*/ 2147483647 w 1860"/>
                                  <a:gd name="T5" fmla="*/ 0 h 87"/>
                                  <a:gd name="T6" fmla="*/ 0 w 1860"/>
                                  <a:gd name="T7" fmla="*/ 0 h 87"/>
                                  <a:gd name="T8" fmla="*/ 0 w 1860"/>
                                  <a:gd name="T9" fmla="*/ 2147483647 h 87"/>
                                  <a:gd name="T10" fmla="*/ 2147483647 w 1860"/>
                                  <a:gd name="T11" fmla="*/ 2147483647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860" h="87">
                                    <a:moveTo>
                                      <a:pt x="1707" y="87"/>
                                    </a:moveTo>
                                    <a:cubicBezTo>
                                      <a:pt x="1800" y="87"/>
                                      <a:pt x="1834" y="59"/>
                                      <a:pt x="1860" y="50"/>
                                    </a:cubicBezTo>
                                    <a:cubicBezTo>
                                      <a:pt x="1819" y="26"/>
                                      <a:pt x="1786" y="0"/>
                                      <a:pt x="1709" y="0"/>
                                    </a:cubicBezTo>
                                    <a:cubicBezTo>
                                      <a:pt x="0" y="0"/>
                                      <a:pt x="0" y="0"/>
                                      <a:pt x="0" y="0"/>
                                    </a:cubicBezTo>
                                    <a:cubicBezTo>
                                      <a:pt x="0" y="87"/>
                                      <a:pt x="0" y="87"/>
                                      <a:pt x="0" y="87"/>
                                    </a:cubicBezTo>
                                    <a:lnTo>
                                      <a:pt x="1707"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103" o:spid="_x0000_s1027" style="position:absolute;left:0;text-align:left;margin-left:-93.4pt;margin-top:10.4pt;width:738.7pt;height:797.35pt;z-index:-251645952" coordorigin="-827,918" coordsize="14774,1594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">
                <v:group id="Group 99" o:spid="_x0000_s1028" style="position:absolute;left:-262;top:918;width:12749;height:1610" coordsize="80962,10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group id="Group 81" o:spid="_x0000_s1029" style="position:absolute;width:80962;height:10223" coordorigin="254,226" coordsize="80962,10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shape id="Freeform 70" o:spid="_x0000_s1030" style="position:absolute;left:254;top:226;width:80962;height:10224;visibility:visible;mso-wrap-style:square;v-text-anchor:top" coordsize="2488,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L6HMEA&#10;AADaAAAADwAAAGRycy9kb3ducmV2LnhtbESPT4vCMBTE74LfITzBm6Z6WHarUUQQe9Hiv/ujebbF&#10;5qUkWa1+erMg7HGYmd8w82VnGnEn52vLCibjBARxYXXNpYLzaTP6BuEDssbGMil4koflot+bY6rt&#10;gw90P4ZSRAj7FBVUIbSplL6oyKAf25Y4elfrDIYoXSm1w0eEm0ZOk+RLGqw5LlTY0rqi4nb8NQr2&#10;+f6VX0yxy+22uV12lJ07lyk1HHSrGYhAXfgPf9qZVvADf1fiDZC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9S+hzBAAAA2gAAAA8AAAAAAAAAAAAAAAAAmAIAAGRycy9kb3du&#10;cmV2LnhtbFBLBQYAAAAABAAEAPUAAACGAwAAAAA=&#10;" path="m2488,21v-204,,-204,,-204,c1994,21,1887,107,1808,137v97,81,229,176,470,176c2336,313,2488,313,2488,313v,-292,,-292,,-292m1354,c,,,,,,,157,,157,,157v1524,,1524,,1524,c1709,157,1769,152,1808,137v,,,,,c1808,137,1808,137,1808,137,1710,57,1548,,1354,e" fillcolor="#007e9a [2404]" stroked="f">
                      <v:path arrowok="t" o:connecttype="custom" o:connectlocs="2147483647,2147483647;2147483647,2147483647;2147483647,2147483647;2147483647,2147483647;2147483647,2147483647;2147483647,2147483647;2147483647,0;0,0;0,2147483647;2147483647,2147483647;2147483647,2147483647;2147483647,2147483647;2147483647,2147483647;2147483647,0" o:connectangles="0,0,0,0,0,0,0,0,0,0,0,0,0,0"/>
                      <o:lock v:ext="edit" verticies="t"/>
                    </v:shape>
                    <v:shape id="Freeform 71" o:spid="_x0000_s1031" style="position:absolute;left:254;top:912;width:58837;height:4442;visibility:visible;mso-wrap-style:square;v-text-anchor:top" coordsize="1808,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hEZ8MA&#10;AADbAAAADwAAAGRycy9kb3ducmV2LnhtbESPT2vCQBDF74LfYRmhF6mb9hBC6ioiCF6bhtLjkJ38&#10;0exsyK4m+uk7h0JvM7w37/1mu59dr+40hs6zgbdNAoq48rbjxkD5dXrNQIWIbLH3TAYeFGC/Wy62&#10;mFs/8Sfdi9goCeGQo4E2xiHXOlQtOQwbPxCLVvvRYZR1bLQdcZJw1+v3JEm1w46locWBji1V1+Lm&#10;DPx8n4tQz5djGeri8OTrOrXZzZiX1Xz4ABVpjv/mv+uzFXyhl19kAL3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shEZ8MAAADbAAAADwAAAAAAAAAAAAAAAACYAgAAZHJzL2Rv&#10;d25yZXYueG1sUEsFBgAAAAAEAAQA9QAAAIgDAAAAAA==&#10;" path="m1808,116c1698,54,1548,,1354,,,,,,,,,136,,136,,136v1524,,1524,,1524,c1709,136,1769,131,1808,116e" fillcolor="#00313c [3205]" stroked="f">
                      <v:path arrowok="t" o:connecttype="custom" o:connectlocs="2147483647,2147483647;2147483647,0;0,0;0,2147483647;2147483647,2147483647;2147483647,2147483647" o:connectangles="0,0,0,0,0,0"/>
                    </v:shape>
                    <v:group id="Group 105" o:spid="_x0000_s1032" style="position:absolute;left:9186;top:3326;width:8853;height:1049" coordorigin="6800,3263" coordsize="8851,10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shape id="Freeform 72" o:spid="_x0000_s1033" style="position:absolute;left:6800;top:3556;width:1042;height:717;visibility:visible;mso-wrap-style:square;v-text-anchor:top" coordsize="3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8WhsUA&#10;AADbAAAADwAAAGRycy9kb3ducmV2LnhtbESPT2/CMAzF75P4DpGRdhspO2zQERACTUMaF2D/jl7i&#10;tYXGqZoMyrfHByRutt7zez9PZp2v1ZHaWAU2MBxkoIhtcBUXBj52rw8jUDEhO6wDk4EzRZhNe3cT&#10;zF048YaO21QoCeGYo4EypSbXOtqSPMZBaIhF+wutxyRrW2jX4knCfa0fs+xJe6xYGkpsaFGSPWz/&#10;vQH79r05/NivcVzPl6udf//93MdnY+773fwFVKIu3czX65UTfIGVX2QAPb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LxaGxQAAANsAAAAPAAAAAAAAAAAAAAAAAJgCAABkcnMv&#10;ZG93bnJldi54bWxQSwUGAAAAAAQABAD1AAAAigMAAAAA&#10;" path="m32,c31,8,29,15,26,22v-6,,-6,,-6,c17,9,17,9,17,9,16,7,16,7,16,7v,,,,,c15,9,15,9,15,9,12,22,12,22,12,22v-6,,-6,,-6,c3,15,1,8,,,5,,5,,5,,6,5,7,9,8,13v1,1,1,3,1,4c9,17,9,17,9,17v1,-4,1,-4,1,-4c13,,13,,13,v6,,6,,6,c23,14,23,14,23,14v,3,,3,,3c23,17,23,17,23,17v1,-1,1,-3,1,-4c25,9,26,5,27,r5,xe" fillcolor="#00a9ce [3204]" stroked="f">
                        <v:path arrowok="t" o:connecttype="custom" o:connectlocs="2147483647,0;2147483647,2147483647;2147483647,2147483647;2147483647,2147483647;2147483647,2147483647;2147483647,2147483647;2147483647,2147483647;2147483647,2147483647;2147483647,2147483647;0,0;2147483647,0;2147483647,2147483647;2147483647,2147483647;2147483647,2147483647;2147483647,2147483647;2147483647,0;2147483647,0;2147483647,2147483647;2147483647,2147483647;2147483647,2147483647;2147483647,2147483647;2147483647,0;2147483647,0" o:connectangles="0,0,0,0,0,0,0,0,0,0,0,0,0,0,0,0,0,0,0,0,0,0,0"/>
                      </v:shape>
                      <v:shape id="Freeform 73" o:spid="_x0000_s1034" style="position:absolute;left:7969;top:3556;width:1073;height:717;visibility:visible;mso-wrap-style:square;v-text-anchor:top" coordsize="3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iz08MA&#10;AADbAAAADwAAAGRycy9kb3ducmV2LnhtbESP3WrCQBSE7wu+w3KE3tVNvLAlZhVRIoHcVNsHOGRP&#10;fjB7NmTXJL59VxB6OczMN0y6n00nRhpca1lBvIpAEJdWt1wr+P3JPr5AOI+ssbNMCh7kYL9bvKWY&#10;aDvxhcarr0WAsEtQQeN9n0jpyoYMupXtiYNX2cGgD3KopR5wCnDTyXUUbaTBlsNCgz0dGypv17tR&#10;8FnLS7E557PNJ5mdHkVVnL8rpd6X82ELwtPs/8Ovdq4VrGN4fgk/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iz08MAAADbAAAADwAAAAAAAAAAAAAAAACYAgAAZHJzL2Rv&#10;d25yZXYueG1sUEsFBgAAAAAEAAQA9QAAAIgDAAAAAA==&#10;" path="m33,c31,8,29,15,26,22v-6,,-6,,-6,c17,9,17,9,17,9,16,7,16,7,16,7v,,,,,c16,9,16,9,16,9,12,22,12,22,12,22v-6,,-6,,-6,c4,15,1,8,,,5,,5,,5,,6,5,7,9,9,13v,1,,3,,4c9,17,9,17,9,17v1,-4,1,-4,1,-4c14,,14,,14,v5,,5,,5,c23,14,23,14,23,14v1,3,1,3,1,3c24,17,24,17,24,17v,-1,,-3,1,-4c26,9,27,5,28,r5,xe" fillcolor="#00a9ce [3204]" stroked="f">
                        <v:path arrowok="t" o:connecttype="custom" o:connectlocs="2147483647,0;2147483647,2147483647;2147483647,2147483647;2147483647,2147483647;2147483647,2147483647;2147483647,2147483647;2147483647,2147483647;2147483647,2147483647;2147483647,2147483647;0,0;2147483647,0;2147483647,2147483647;2147483647,2147483647;2147483647,2147483647;2147483647,2147483647;2147483647,0;2147483647,0;2147483647,2147483647;2147483647,2147483647;2147483647,2147483647;2147483647,2147483647;2147483647,0;2147483647,0" o:connectangles="0,0,0,0,0,0,0,0,0,0,0,0,0,0,0,0,0,0,0,0,0,0,0"/>
                      </v:shape>
                      <v:shape id="Freeform 74" o:spid="_x0000_s1035" style="position:absolute;left:9144;top:3556;width:1073;height:717;visibility:visible;mso-wrap-style:square;v-text-anchor:top" coordsize="3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Erp8IA&#10;AADbAAAADwAAAGRycy9kb3ducmV2LnhtbESPzYrCQBCE7wv7DkMveFsneogSnQRxUQK5+PcATabz&#10;g5mekJk18e2dhQWPRVV9RW2zyXTiQYNrLStYzCMQxKXVLdcKbtfD9xqE88gaO8uk4EkOsvTzY4uJ&#10;tiOf6XHxtQgQdgkqaLzvEyld2ZBBN7c9cfAqOxj0QQ611AOOAW46uYyiWBpsOSw02NO+ofJ++TUK&#10;VrU8F/Exn2w+ysPPs6iK46lSavY17TYgPE3+Hf5v51rBMoa/L+EHy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wSunwgAAANsAAAAPAAAAAAAAAAAAAAAAAJgCAABkcnMvZG93&#10;bnJldi54bWxQSwUGAAAAAAQABAD1AAAAhwMAAAAA&#10;" path="m33,c31,8,29,15,27,22v-6,,-6,,-6,c17,9,17,9,17,9,16,7,16,7,16,7v,,,,,c16,9,16,9,16,9,13,22,13,22,13,22v-7,,-7,,-7,c4,15,2,8,,,6,,6,,6,,7,5,8,9,9,13v,1,,3,1,4c10,17,10,17,10,17v1,-4,1,-4,1,-4c14,,14,,14,v5,,5,,5,c23,14,23,14,23,14v1,3,1,3,1,3c24,17,24,17,24,17v,-1,1,-3,1,-4c26,9,27,5,28,r5,xe" fillcolor="#00a9ce [3204]" stroked="f">
                        <v:path arrowok="t" o:connecttype="custom" o:connectlocs="2147483647,0;2147483647,2147483647;2147483647,2147483647;2147483647,2147483647;2147483647,2147483647;2147483647,2147483647;2147483647,2147483647;2147483647,2147483647;2147483647,2147483647;0,0;2147483647,0;2147483647,2147483647;2147483647,2147483647;2147483647,2147483647;2147483647,2147483647;2147483647,0;2147483647,0;2147483647,2147483647;2147483647,2147483647;2147483647,2147483647;2147483647,2147483647;2147483647,0;2147483647,0" o:connectangles="0,0,0,0,0,0,0,0,0,0,0,0,0,0,0,0,0,0,0,0,0,0,0"/>
                      </v:shape>
                      <v:oval id="Oval 75" o:spid="_x0000_s1036" style="position:absolute;left:10312;top:4044;width:229;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0qJsUA&#10;AADbAAAADwAAAGRycy9kb3ducmV2LnhtbESPQWvCQBSE74X+h+UVequ7eig2uoqWtvSiNFbE4zP7&#10;TILZtyH7qum/7wpCj8PMfMNM571v1Jm6WAe2MBwYUMRFcDWXFrbf709jUFGQHTaBycIvRZjP7u+m&#10;mLlw4ZzOGylVgnDM0EIl0mZax6Iij3EQWuLkHUPnUZLsSu06vCS4b/TImGftsea0UGFLrxUVp82P&#10;t7A6Ld+OZrtbf7Vi8v2Hz/uDLK19fOgXE1BCvfyHb+1PZ2H0Atcv6Qfo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bSomxQAAANsAAAAPAAAAAAAAAAAAAAAAAJgCAABkcnMv&#10;ZG93bnJldi54bWxQSwUGAAAAAAQABAD1AAAAigMAAAAA&#10;" fillcolor="#00a9ce [3204]" stroked="f"/>
                      <v:shape id="Freeform 76" o:spid="_x0000_s1037" style="position:absolute;left:10674;top:3556;width:552;height:717;visibility:visible;mso-wrap-style:square;v-text-anchor:top" coordsize="1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wQzcIA&#10;AADbAAAADwAAAGRycy9kb3ducmV2LnhtbERPTWvCQBC9F/wPyxS8FN1oS5XoKlIoCC2VqgePQ3ZM&#10;QrOzcXeNaX9951Do8fG+l+veNaqjEGvPBibjDBRx4W3NpYHj4XU0BxUTssXGMxn4pgjr1eBuibn1&#10;N/6kbp9KJSEcczRQpdTmWseiIodx7Fti4c4+OEwCQ6ltwJuEu0ZPs+xZO6xZGips6aWi4mt/dVJy&#10;eu8+Mgy7ny0/kb7MrvGtfTBmeN9vFqAS9elf/OfeWgOPsl6+yA/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nBDNwgAAANsAAAAPAAAAAAAAAAAAAAAAAJgCAABkcnMvZG93&#10;bnJldi54bWxQSwUGAAAAAAQABAD1AAAAhwMAAAAA&#10;" path="m17,21v-3,1,-5,1,-7,1c3,22,,18,,12,,4,5,,11,v2,,4,,5,1c15,5,15,5,15,5,14,5,13,4,11,4,8,4,6,7,6,11v,5,2,7,5,7c13,18,14,18,16,17r1,4xe" fillcolor="#00a9ce [3204]" stroked="f">
                        <v:path arrowok="t" o:connecttype="custom" o:connectlocs="2147483647,2147483647;2147483647,2147483647;0,2147483647;2147483647,0;2147483647,2147483647;2147483647,2147483647;2147483647,2147483647;2147483647,2147483647;2147483647,2147483647;2147483647,2147483647;2147483647,2147483647" o:connectangles="0,0,0,0,0,0,0,0,0,0,0"/>
                      </v:shape>
                      <v:shape id="Freeform 77" o:spid="_x0000_s1038" style="position:absolute;left:11322;top:3556;width:520;height:755;visibility:visible;mso-wrap-style:square;v-text-anchor:top" coordsize="1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M+KMQA&#10;AADbAAAADwAAAGRycy9kb3ducmV2LnhtbESPT2vCQBTE74V+h+UVvNVNU/xDdJVSEHqwh0Tx/My+&#10;JsHs27C7xuin7wqCx2FmfsMs14NpRU/ON5YVfIwTEMSl1Q1XCva7zfschA/IGlvLpOBKHtar15cl&#10;ZtpeOKe+CJWIEPYZKqhD6DIpfVmTQT+2HXH0/qwzGKJ0ldQOLxFuWpkmyVQabDgu1NjRd03lqTgb&#10;BdNZ5eQh/x2Ok9M2LQvX3/KdVGr0NnwtQAQawjP8aP9oBZ8p3L/EH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zPijEAAAA2wAAAA8AAAAAAAAAAAAAAAAAmAIAAGRycy9k&#10;b3ducmV2LnhtbFBLBQYAAAAABAAEAPUAAACJAwAAAAA=&#10;" path="m7,23c5,23,3,22,,22,1,17,1,17,1,17v2,1,4,1,6,1c9,18,10,18,10,16,10,15,9,14,6,13,3,12,1,10,1,7,1,3,4,,9,v2,,4,,5,1c14,5,14,5,14,5,12,4,11,4,9,4,7,4,6,5,6,6v,2,1,2,4,3c14,10,16,12,16,15v,5,-4,8,-9,8xe" fillcolor="#00a9ce [3204]" stroked="f">
                        <v:path arrowok="t" o:connecttype="custom" o:connectlocs="2147483647,2147483647;0,2147483647;2147483647,2147483647;2147483647,2147483647;2147483647,2147483647;2147483647,2147483647;2147483647,2147483647;2147483647,0;2147483647,2147483647;2147483647,2147483647;2147483647,2147483647;2147483647,2147483647;2147483647,2147483647;2147483647,2147483647;2147483647,2147483647" o:connectangles="0,0,0,0,0,0,0,0,0,0,0,0,0,0,0"/>
                      </v:shape>
                      <v:shape id="Freeform 78" o:spid="_x0000_s1039" style="position:absolute;left:11938;top:3263;width:298;height:1010;visibility:visible;mso-wrap-style:square;v-text-anchor:top" coordsize="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GHmsYA&#10;AADbAAAADwAAAGRycy9kb3ducmV2LnhtbESPT0vDQBTE74LfYXlCb3aj0bbGbotVxF5K6Z9Lb4/s&#10;Mwlm38bsM4l+elcQehxm5jfMfDm4WnXUhsqzgZtxAoo497biwsDx8Ho9AxUE2WLtmQx8U4Dl4vJi&#10;jpn1Pe+o20uhIoRDhgZKkSbTOuQlOQxj3xBH7923DiXKttC2xT7CXa1vk2SiHVYcF0ps6Lmk/GP/&#10;5QysePrWv6R++yP3yZ10p83nYfpgzOhqeHoEJTTIOfzfXlsDaQp/X+IP0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9GHmsYAAADbAAAADwAAAAAAAAAAAAAAAACYAgAAZHJz&#10;L2Rvd25yZXYueG1sUEsFBgAAAAAEAAQA9QAAAIsDAAAAAA==&#10;" path="m3,31c3,13,3,13,3,13,,13,,13,,13,,9,,9,,9v8,,8,,8,c8,31,8,31,8,31r-5,xm6,6c4,6,2,5,2,3,2,1,4,,6,,8,,9,1,9,3,9,5,8,6,6,6xe" fillcolor="#00a9ce [3204]" stroked="f">
                        <v:path arrowok="t" o:connecttype="custom" o:connectlocs="2147483647,2147483647;2147483647,2147483647;0,2147483647;0,2147483647;2147483647,2147483647;2147483647,2147483647;2147483647,2147483647;2147483647,2147483647;2147483647,2147483647;2147483647,0;2147483647,2147483647;2147483647,2147483647" o:connectangles="0,0,0,0,0,0,0,0,0,0,0,0"/>
                        <o:lock v:ext="edit" verticies="t"/>
                      </v:shape>
                      <v:shape id="Freeform 79" o:spid="_x0000_s1040" style="position:absolute;left:12426;top:3556;width:426;height:717;visibility:visible;mso-wrap-style:square;v-text-anchor:top" coordsize="1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28wsMA&#10;AADbAAAADwAAAGRycy9kb3ducmV2LnhtbESPQYvCMBSE74L/IbwFL6KpW12kGkXFBQ8ebNeDx0fz&#10;bMs2L6XJavffG0HwOMzMN8xy3Zla3Kh1lWUFk3EEgji3uuJCwfnnezQH4TyyxtoyKfgnB+tVv7fE&#10;RNs7p3TLfCEChF2CCkrvm0RKl5dk0I1tQxy8q20N+iDbQuoW7wFuavkZRV/SYMVhocSGdiXlv9mf&#10;UZBm0/gYnbbzGK8p7Sml3fQyVGrw0W0WIDx1/h1+tQ9aQTyD55fwA+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128wsMAAADbAAAADwAAAAAAAAAAAAAAAACYAgAAZHJzL2Rv&#10;d25yZXYueG1sUEsFBgAAAAAEAAQA9QAAAIgDAAAAAA==&#10;" path="m12,5v,,-1,,-2,c9,5,7,6,5,9v,13,,13,,13c,22,,22,,22,,,,,,,4,,4,,4,,5,4,5,4,5,4,7,1,8,,10,v1,,2,,3,l12,5xe" fillcolor="#00a9ce [3204]" stroked="f">
                        <v:path arrowok="t" o:connecttype="custom" o:connectlocs="2147483647,2147483647;2147483647,2147483647;2147483647,2147483647;2147483647,2147483647;0,2147483647;0,0;2147483647,0;2147483647,2147483647;2147483647,0;2147483647,0;2147483647,2147483647" o:connectangles="0,0,0,0,0,0,0,0,0,0,0"/>
                      </v:shape>
                      <v:shape id="Freeform 80" o:spid="_x0000_s1041" style="position:absolute;left:12947;top:3556;width:718;height:755;visibility:visible;mso-wrap-style:square;v-text-anchor:top" coordsize="2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WSvMMA&#10;AADbAAAADwAAAGRycy9kb3ducmV2LnhtbESPQUvDQBSE7wX/w/IEb3ajQpDYbamC6EWorQSPj+xL&#10;sjb7NmRf0uivdwWhx2FmvmFWm9l3aqIhusAGbpYZKOIqWMeNgY/D8/U9qCjIFrvAZOCbImzWF4sV&#10;Fjac+J2mvTQqQTgWaKAV6QutY9WSx7gMPXHy6jB4lCSHRtsBTwnuO32bZbn26DgttNjTU0vVcT96&#10;A7sXXe9KQfeJ9ZjXj19v7qcUY64u5+0DKKFZzuH/9qs1cJfD35f0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WSvMMAAADbAAAADwAAAAAAAAAAAAAAAACYAgAAZHJzL2Rv&#10;d25yZXYueG1sUEsFBgAAAAAEAAQA9QAAAIgDAAAAAA==&#10;" path="m11,23c3,23,,18,,12,,4,4,,11,v7,,11,4,11,11c22,18,18,23,11,23xm11,4c7,4,5,7,5,11v,4,2,7,6,7c15,18,16,15,16,11,16,7,15,4,11,4xe" fillcolor="#00a9ce [3204]" stroked="f">
                        <v:path arrowok="t" o:connecttype="custom" o:connectlocs="2147483647,2147483647;0,2147483647;2147483647,0;2147483647,2147483647;2147483647,2147483647;2147483647,2147483647;2147483647,2147483647;2147483647,2147483647;2147483647,2147483647;2147483647,2147483647" o:connectangles="0,0,0,0,0,0,0,0,0,0"/>
                        <o:lock v:ext="edit" verticies="t"/>
                      </v:shape>
                      <v:oval id="Oval 81" o:spid="_x0000_s1042" style="position:absolute;left:13830;top:4044;width:190;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gZYMEA&#10;AADbAAAADwAAAGRycy9kb3ducmV2LnhtbERPTWvCQBC9F/oflin0VndrQUp0lVps8aI0KqXHaXZM&#10;gtnZkB01/nv3IHh8vO/JrPeNOlEX68AWXgcGFHERXM2lhd326+UdVBRkh01gsnChCLPp48MEMxfO&#10;nNNpI6VKIRwztFCJtJnWsajIYxyEljhx+9B5lAS7UrsOzyncN3pozEh7rDk1VNjSZ0XFYXP0FlaH&#10;+WJvdr/rn1ZM/vft8/5f5tY+P/UfY1BCvdzFN/fSWXhLY9OX9AP09Ao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n4GWDBAAAA2wAAAA8AAAAAAAAAAAAAAAAAmAIAAGRycy9kb3du&#10;cmV2LnhtbFBLBQYAAAAABAAEAPUAAACGAwAAAAA=&#10;" fillcolor="#00a9ce [3204]" stroked="f"/>
                      <v:shape id="Freeform 82" o:spid="_x0000_s1043" style="position:absolute;left:14217;top:3556;width:584;height:755;visibility:visible;mso-wrap-style:square;v-text-anchor:top" coordsize="1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hCEcIA&#10;AADbAAAADwAAAGRycy9kb3ducmV2LnhtbESPzWoCMRSF90LfIdxCd5qMgtrRKCKWdmlHF3Z3mVxn&#10;Bic3wyRq+vaNIHR5OD8fZ7mOthU36n3jWEM2UiCIS2carjQcDx/DOQgfkA22jknDL3lYr14GS8yN&#10;u/M33YpQiTTCPkcNdQhdLqUva7LoR64jTt7Z9RZDkn0lTY/3NG5bOVZqKi02nAg1drStqbwUV5u4&#10;qsg+1ZbP2W5iZ+o4i/vTT9T67TVuFiACxfAffra/jIbJOzy+pB8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WEIRwgAAANsAAAAPAAAAAAAAAAAAAAAAAJgCAABkcnMvZG93&#10;bnJldi54bWxQSwUGAAAAAAQABAD1AAAAhwMAAAAA&#10;" path="m14,22v,-2,,-2,,-2c12,22,10,23,7,23,2,23,,20,,16,,11,4,9,10,9v3,,3,,3,c13,8,13,8,13,8,13,5,12,4,8,4,6,4,4,4,2,5,1,1,1,1,1,1,3,,6,,9,v7,,9,3,9,7c18,22,18,22,18,22r-4,xm13,12v-3,,-3,,-3,c7,12,5,14,5,16v,1,1,3,3,3c10,19,12,18,13,17r,-5xe" fillcolor="#00a9ce [3204]" stroked="f">
                        <v:path arrowok="t" o:connecttype="custom" o:connectlocs="2147483647,2147483647;2147483647,2147483647;2147483647,2147483647;0,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 o:connectangles="0,0,0,0,0,0,0,0,0,0,0,0,0,0,0,0,0,0,0,0"/>
                        <o:lock v:ext="edit" verticies="t"/>
                      </v:shape>
                      <v:shape id="Freeform 83" o:spid="_x0000_s1044" style="position:absolute;left:15030;top:3556;width:622;height:755;visibility:visible;mso-wrap-style:square;v-text-anchor:top" coordsize="1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GJSMQA&#10;AADbAAAADwAAAGRycy9kb3ducmV2LnhtbESP3WrCQBSE74W+w3IKvTMbq7YluoZSVIp4Y9IHOGaP&#10;SWj2bMhufvr23ULBy2FmvmG26WQaMVDnassKFlEMgriwuuZSwVd+mL+BcB5ZY2OZFPyQg3T3MNti&#10;ou3IFxoyX4oAYZeggsr7NpHSFRUZdJFtiYN3s51BH2RXSt3hGOCmkc9x/CIN1hwWKmzpo6LiO+uN&#10;gtfleDrUNNmhL/Lhdtyf19f4rNTT4/S+AeFp8vfwf/tTK1gt4O9L+AFy9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RiUjEAAAA2wAAAA8AAAAAAAAAAAAAAAAAmAIAAGRycy9k&#10;b3ducmV2LnhtbFBLBQYAAAAABAAEAPUAAACJAwAAAAA=&#10;" path="m15,22v,-3,,-3,,-3c12,22,10,23,7,23,2,23,,19,,14,,,,,,,5,,5,,5,v,13,,13,,13c5,16,6,18,9,18v2,,3,-1,5,-3c14,,14,,14,v5,,5,,5,c19,22,19,22,19,22r-4,xe" fillcolor="#00a9ce [3204]" stroked="f">
                        <v:path arrowok="t" o:connecttype="custom" o:connectlocs="2147483647,2147483647;2147483647,2147483647;2147483647,2147483647;0,2147483647;0,0;2147483647,0;2147483647,2147483647;2147483647,2147483647;2147483647,2147483647;2147483647,0;2147483647,0;2147483647,2147483647;2147483647,2147483647" o:connectangles="0,0,0,0,0,0,0,0,0,0,0,0,0"/>
                      </v:shape>
                    </v:group>
                    <v:shape id="Freeform 84" o:spid="_x0000_s1045" style="position:absolute;left:59091;top:912;width:22125;height:8883;visibility:visible;mso-wrap-style:square;v-text-anchor:top" coordsize="680,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3Skr8A&#10;AADbAAAADwAAAGRycy9kb3ducmV2LnhtbESPQYvCMBSE74L/ITzBm6aKilSjiLBQDx509f5onk1p&#10;81KSrNZ/bxYW9jjMzDfMdt/bVjzJh9qxgtk0A0FcOl1zpeD2/TVZgwgRWWPrmBS8KcB+NxxsMdfu&#10;xRd6XmMlEoRDjgpMjF0uZSgNWQxT1xEn7+G8xZikr6T2+Epw28p5lq2kxZrTgsGOjobK5vpjFcRl&#10;6wp9t74pzqe+MM3qwIRKjUf9YQMiUh//w3/tQitYzOH3S/oBcvc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LdKSvwAAANsAAAAPAAAAAAAAAAAAAAAAAJgCAABkcnMvZG93bnJl&#10;di54bWxQSwUGAAAAAAQABAD1AAAAhAMAAAAA&#10;" path="m476,c186,,79,86,,116v128,73,229,156,470,156c528,272,680,272,680,272,680,,680,,680,l476,xe" fillcolor="white [3212]" stroked="f">
                      <v:path arrowok="t" o:connecttype="custom" o:connectlocs="2147483647,0;0,2147483647;2147483647,2147483647;2147483647,2147483647;2147483647,0;2147483647,0" o:connectangles="0,0,0,0,0,0"/>
                    </v:shape>
                    <v:shape id="Freeform 104" o:spid="_x0000_s1046" style="position:absolute;left:59103;top:929;width:22106;height:8861;visibility:visible;mso-wrap-style:square;v-text-anchor:top" coordsize="680,2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zn3MUA&#10;AADbAAAADwAAAGRycy9kb3ducmV2LnhtbESP3WrCQBSE74W+w3IK3pndFhGbupFWMFSwlMY+wCF7&#10;8kOzZ0N21dSnd4WCl8PMfMOs1qPtxIkG3zrW8JQoEMSlMy3XGn4O29kShA/IBjvHpOGPPKyzh8kK&#10;U+PO/E2nItQiQtinqKEJoU+l9GVDFn3ieuLoVW6wGKIcamkGPEe47eSzUgtpseW40GBPm4bK3+Jo&#10;NezcdqdeLu+f+2pT5Gof8vzwZbWePo5vryACjeEe/m9/GA3zOdy+xB8g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7OfcxQAAANsAAAAPAAAAAAAAAAAAAAAAAJgCAABkcnMv&#10;ZG93bnJldi54bWxQSwUGAAAAAAQABAD1AAAAigMAAAAA&#10;" adj="-11796480,,5400" path="m476,c186,,79,86,,116v128,73,229,156,470,156c528,272,680,272,680,272,680,,680,,680,l476,xe" fillcolor="white [3212]" stroked="f">
                      <v:stroke joinstyle="miter"/>
                      <v:formulas/>
                      <v:path arrowok="t" o:connecttype="custom" o:connectlocs="2147483647,0;0,2147483647;2147483647,2147483647;2147483647,2147483647;2147483647,0;2147483647,0" o:connectangles="0,0,0,0,0,0" textboxrect="0,0,680,272"/>
                      <v:textbox>
                        <w:txbxContent>
                          <w:p w:rsidR="0019288B" w:rsidRPr="007367A7" w:rsidRDefault="0019288B" w:rsidP="00F94B26">
                            <w:pPr>
                              <w:rPr>
                                <w:rFonts w:eastAsia="Times New Roman"/>
                                <w:color w:val="00A9CE" w:themeColor="accent1"/>
                              </w:rPr>
                            </w:pP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1047" type="#_x0000_t75" style="position:absolute;left:65836;top:863;width:8941;height:8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7xSvFAAAA2wAAAA8AAABkcnMvZG93bnJldi54bWxEj0FrAjEUhO9C/0N4hd5qttJa3RqlCEIp&#10;W6TqQW/PzXOzdPOyblKN/94UCh6HmfmGmcyibcSJOl87VvDUz0AQl07XXCnYrBePIxA+IGtsHJOC&#10;C3mYTe96E8y1O/M3nVahEgnCPkcFJoQ2l9KXhiz6vmuJk3dwncWQZFdJ3eE5wW0jB1k2lBZrTgsG&#10;W5obKn9Wv1bBvjg2260bD5cmfkXcfRaHVy6UeriP728gAsVwC/+3P7SC5xf4+5J+gJx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e8UrxQAAANsAAAAPAAAAAAAAAAAAAAAA&#10;AJ8CAABkcnMvZG93bnJldi54bWxQSwUGAAAAAAQABAD3AAAAkQMAAAAA&#10;">
                    <v:imagedata r:id="rId10" o:title=""/>
                    <v:path arrowok="t"/>
                  </v:shape>
                </v:group>
                <v:group id="Group 69" o:spid="_x0000_s1048" style="position:absolute;left:-827;top:10206;width:14774;height:6659" coordsize="93818,42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rect id="Rectangle 68" o:spid="_x0000_s1049" style="position:absolute;left:5257;top:10287;width:75990;height:320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B83MAA&#10;AADbAAAADwAAAGRycy9kb3ducmV2LnhtbERPy4rCMBTdD/gP4Qqz01QdH1SjyOCIurNa15fm2hab&#10;m04TtfP3ZiHM8nDei1VrKvGgxpWWFQz6EQjizOqScwXn009vBsJ5ZI2VZVLwRw5Wy87HAmNtn3yk&#10;R+JzEULYxaig8L6OpXRZQQZd39bEgbvaxqAPsMmlbvAZwk0lh1E0kQZLDg0F1vRdUHZL7kbBfTzd&#10;b9rL73aURun0kFbjnd/WSn122/UchKfW/4vf7p1W8BXGhi/hB8jl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CB83MAAAADbAAAADwAAAAAAAAAAAAAAAACYAgAAZHJzL2Rvd25y&#10;ZXYueG1sUEsFBgAAAAAEAAQA9QAAAIUDAAAAAA==&#10;" fillcolor="white [3212]" stroked="f" strokeweight="2pt"/>
                  <v:group id="Group 67" o:spid="_x0000_s1050" style="position:absolute;width:93818;height:26426" coordsize="93818,26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shape id="Freeform 115" o:spid="_x0000_s1051" style="position:absolute;width:47104;height:12071;visibility:visible;mso-wrap-style:square;v-text-anchor:top" coordsize="1458,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IIdsIA&#10;AADbAAAADwAAAGRycy9kb3ducmV2LnhtbERPz2vCMBS+D/wfwhO8zdTCZHRGEcs2D8I2Nz0/mmfT&#10;rXkpSVq7/345DDx+fL9Xm9G2YiAfGscKFvMMBHHldMO1gq/P5/tHECEia2wdk4JfCrBZT+5WWGh3&#10;5Q8ajrEWKYRDgQpMjF0hZagMWQxz1xEn7uK8xZigr6X2eE3htpV5li2lxYZTg8GOdoaqn2NvFfiQ&#10;m7fX8nTJ+++X9+HUl+dDXyo1m47bJxCRxngT/7v3WsFDWp++pB8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Ygh2wgAAANsAAAAPAAAAAAAAAAAAAAAAAJgCAABkcnMvZG93&#10;bnJldi54bWxQSwUGAAAAAAQABAD1AAAAhwMAAAAA&#10;" path="m1458,321c1158,150,746,,214,,,,,,,,,374,,374,,374v680,,680,,680,c1186,374,1351,362,1458,321e" fillcolor="#00313c [3205]" stroked="f">
                      <v:path arrowok="t" o:connecttype="custom" o:connectlocs="2147483647,2147483647;2147483647,0;0,0;0,2147483647;2147483647,2147483647;2147483647,2147483647" o:connectangles="0,0,0,0,0,0"/>
                    </v:shape>
                    <v:shape id="Freeform 116" o:spid="_x0000_s1052" style="position:absolute;top:14031;width:21545;height:6197;visibility:visible;mso-wrap-style:square;v-text-anchor:top" coordsize="667,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44usMA&#10;AADbAAAADwAAAGRycy9kb3ducmV2LnhtbESPQWsCMRSE70L/Q3gFb5pVUepqlKVQ0ZvaFvT22Dx3&#10;l25eliTV1V9vBMHjMDPfMPNla2pxJucrywoG/QQEcW51xYWCn++v3gcIH5A11pZJwZU8LBdvnTmm&#10;2l54R+d9KESEsE9RQRlCk0rp85IM+r5tiKN3ss5giNIVUju8RLip5TBJJtJgxXGhxIY+S8r/9v9G&#10;wcgef3VW3VbZ1tHGHqbNcHLcKNV9b7MZiEBteIWf7bVWMB7A40v8AXJ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044usMAAADbAAAADwAAAAAAAAAAAAAAAACYAgAAZHJzL2Rv&#10;d25yZXYueG1sUEsFBgAAAAAEAAQA9QAAAIgDAAAAAA==&#10;" path="m667,165c513,77,302,,29,,,,,,,,,192,,192,,192v268,,268,,268,c528,192,612,186,667,165e" fillcolor="#00a9ce [3204]" stroked="f">
                      <v:path arrowok="t" o:connecttype="custom" o:connectlocs="2147483647,2147483647;2147483647,0;0,0;0,2147483647;2147483647,2147483647;2147483647,2147483647" o:connectangles="0,0,0,0,0,0"/>
                    </v:shape>
                    <v:shape id="Freeform 117" o:spid="_x0000_s1053" style="position:absolute;left:21441;top:14031;width:72269;height:12395;visibility:visible;mso-wrap-style:square;v-text-anchor:top" coordsize="2237,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KrocMA&#10;AADbAAAADwAAAGRycy9kb3ducmV2LnhtbESPQWvCQBSE7wX/w/IEb3Wj2CDRVbQgKfSUKHh9ZJ9J&#10;MPs2ZLcmza/vFgSPw8x8w2z3g2nEgzpXW1awmEcgiAuray4VXM6n9zUI55E1NpZJwS852O8mb1tM&#10;tO05o0fuSxEg7BJUUHnfJlK6oiKDbm5b4uDdbGfQB9mVUnfYB7hp5DKKYmmw5rBQYUufFRX3/Mco&#10;SNvs1h8PV5vT6XsxxuN1VXKq1Gw6HDYgPA3+FX62v7SCjyX8fwk/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KrocMAAADbAAAADwAAAAAAAAAAAAAAAACYAgAAZHJzL2Rv&#10;d25yZXYueG1sUEsFBgAAAAAEAAQA9QAAAIgDAAAAAA==&#10;" path="m669,c262,,112,122,,165,180,268,322,384,661,384v82,,1576,,1576,c2237,,2237,,2237,l669,xe" fillcolor="#00a9ce [3204]" stroked="f">
                      <v:path arrowok="t" o:connecttype="custom" o:connectlocs="2147483647,0;0,2147483647;2147483647,2147483647;2147483647,2147483647;2147483647,0;2147483647,0" o:connectangles="0,0,0,0,0,0"/>
                    </v:shape>
                    <v:shape id="Freeform 118" o:spid="_x0000_s1054" style="position:absolute;left:46981;width:46837;height:24180;visibility:visible;mso-wrap-style:square;v-text-anchor:top" coordsize="1450,7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5O28QA&#10;AADbAAAADwAAAGRycy9kb3ducmV2LnhtbESP3WoCMRSE7wXfIRyhd5q10qWuZsUfCovgRW0f4LA5&#10;7o+bk7BJddunbwoFL4eZ+YZZbwbTiRv1vrGsYD5LQBCXVjdcKfj8eJu+gvABWWNnmRR8k4dNPh6t&#10;MdP2zu90O4dKRAj7DBXUIbhMSl/WZNDPrCOO3sX2BkOUfSV1j/cIN518TpJUGmw4LtToaF9TeT1/&#10;GQXpHovdoS3c8cRL1/6YKj2mW6WeJsN2BSLQEB7h/3ahFbws4O9L/AE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eTtvEAAAA2wAAAA8AAAAAAAAAAAAAAAAAmAIAAGRycy9k&#10;b3ducmV2LnhtbFBLBQYAAAAABAAEAPUAAACJAwAAAAA=&#10;" path="m1306,c512,,218,238,,321,351,522,628,749,1291,749v159,,155,,155,c1446,,1446,,1446,l1306,xe" fillcolor="#00313c [3205]" stroked="f">
                      <v:path arrowok="t" o:connecttype="custom" o:connectlocs="2147483647,0;0,2147483647;2147483647,2147483647;2147483647,2147483647;2147483647,0;2147483647,0" o:connectangles="0,0,0,0,0,0"/>
                    </v:shape>
                    <v:shape id="Freeform 119" o:spid="_x0000_s1055" style="position:absolute;top:22702;width:71170;height:1422;visibility:visible;mso-wrap-style:square;v-text-anchor:top" coordsize="220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9cfMIA&#10;AADbAAAADwAAAGRycy9kb3ducmV2LnhtbESP3YrCMBSE7xd8h3AE79ZUUZFqFBF2EcQLfx7g0Byb&#10;YnNSkqzt+vRGELwcZuYbZrnubC3u5EPlWMFomIEgLpyuuFRwOf98z0GEiKyxdkwK/inAetX7WmKu&#10;XctHup9iKRKEQ44KTIxNLmUoDFkMQ9cQJ+/qvMWYpC+l9tgmuK3lOMtm0mLFacFgQ1tDxe30ZxXs&#10;9o9fPt70aDqbb4w/THQxbqNSg363WYCI1MVP+N3eaQXTCby+pB8gV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b1x8wgAAANsAAAAPAAAAAAAAAAAAAAAAAJgCAABkcnMvZG93&#10;bnJldi54bWxQSwUGAAAAAAQABAD1AAAAhwMAAAAA&#10;" path="m2203,38c2169,21,2120,,2058,,,,,,,,,44,,44,,44v2112,,2112,,2112,c2112,44,2193,40,2203,38e" fillcolor="#00313c [3205]" stroked="f">
                      <v:path arrowok="t" o:connecttype="custom" o:connectlocs="2147483647,2147483647;2147483647,0;0,0;0,2147483647;2147483647,2147483647;2147483647,2147483647" o:connectangles="0,0,0,0,0,0"/>
                    </v:shape>
                    <v:shape id="Freeform 120" o:spid="_x0000_s1056" style="position:absolute;left:71102;top:22702;width:22644;height:2838;visibility:visible;mso-wrap-style:square;v-text-anchor:top" coordsize="70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Or8EA&#10;AADbAAAADwAAAGRycy9kb3ducmV2LnhtbESPT4vCMBTE7wt+h/CEva2pi8pSG4sUZPW42r0/mtc/&#10;2LyEJtr67TfCgsdhZn7DZPlkenGnwXeWFSwXCQjiyuqOGwXl5fDxBcIHZI29ZVLwIA/5bvaWYart&#10;yD90P4dGRAj7FBW0IbhUSl+1ZNAvrCOOXm0HgyHKoZF6wDHCTS8/k2QjDXYcF1p0VLRUXc83o8C4&#10;1an8dXV3Kb5HxkOZ8Hi8KvU+n/ZbEIGm8Ar/t49awXoNzy/xB8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fjq/BAAAA2wAAAA8AAAAAAAAAAAAAAAAAmAIAAGRycy9kb3du&#10;cmV2LnhtbFBLBQYAAAAABAAEAPUAAACGAwAAAAA=&#10;" path="m153,c60,,26,28,,38,41,61,74,88,151,88v550,,550,,550,c701,,701,,701,l153,xe" stroked="f">
                      <v:path arrowok="t" o:connecttype="custom" o:connectlocs="2147483647,0;0,2147483647;2147483647,2147483647;2147483647,2147483647;2147483647,0;2147483647,0" o:connectangles="0,0,0,0,0,0"/>
                    </v:shape>
                    <v:shape id="Freeform 122" o:spid="_x0000_s1057" style="position:absolute;top:18445;width:60090;height:2807;visibility:visible;mso-wrap-style:square;v-text-anchor:top" coordsize="1860,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pl0cYA&#10;AADbAAAADwAAAGRycy9kb3ducmV2LnhtbESPzWsCMRTE7wX/h/AEbzVrwY9ujaJiqRfBjx7q7bF5&#10;7i5uXrZJuq79641Q6HGYmd8w03lrKtGQ86VlBYN+AoI4s7rkXMHn8f15AsIHZI2VZVJwIw/zWedp&#10;iqm2V95Tcwi5iBD2KSooQqhTKX1WkEHftzVx9M7WGQxRulxqh9cIN5V8SZKRNFhyXCiwplVB2eXw&#10;YxS8+ls4fS3Xu+Vm+/3xe2qcWa3HSvW67eINRKA2/If/2hutYDiCx5f4A+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ipl0cYAAADbAAAADwAAAAAAAAAAAAAAAACYAgAAZHJz&#10;L2Rvd25yZXYueG1sUEsFBgAAAAAEAAQA9QAAAIsDAAAAAA==&#10;" path="m1707,87v93,,127,-28,153,-37c1819,26,1786,,1709,,,,,,,,,87,,87,,87r1707,xe" stroked="f">
                      <v:path arrowok="t" o:connecttype="custom" o:connectlocs="2147483647,2147483647;2147483647,2147483647;2147483647,0;0,0;0,2147483647;2147483647,2147483647" o:connectangles="0,0,0,0,0,0"/>
                    </v:shape>
                  </v:group>
                </v:group>
              </v:group>
            </w:pict>
          </mc:Fallback>
        </mc:AlternateContent>
      </w:r>
    </w:p>
    <w:p w:rsidR="002078E2" w:rsidRDefault="002078E2" w:rsidP="002078E2">
      <w:bookmarkStart w:id="0" w:name="_Ref269638094"/>
      <w:bookmarkEnd w:id="0"/>
    </w:p>
    <w:p w:rsidR="002078E2" w:rsidRDefault="002078E2" w:rsidP="002078E2"/>
    <w:p w:rsidR="002078E2" w:rsidRDefault="00950415" w:rsidP="002078E2">
      <w:r>
        <w:rPr>
          <w:noProof/>
          <w:lang w:val="en-AU" w:eastAsia="en-AU"/>
        </w:rPr>
        <mc:AlternateContent>
          <mc:Choice Requires="wps">
            <w:drawing>
              <wp:anchor distT="0" distB="0" distL="114300" distR="114300" simplePos="0" relativeHeight="251661312" behindDoc="0" locked="0" layoutInCell="1" allowOverlap="1">
                <wp:simplePos x="0" y="0"/>
                <wp:positionH relativeFrom="column">
                  <wp:posOffset>-156845</wp:posOffset>
                </wp:positionH>
                <wp:positionV relativeFrom="paragraph">
                  <wp:posOffset>553085</wp:posOffset>
                </wp:positionV>
                <wp:extent cx="6369050" cy="2950210"/>
                <wp:effectExtent l="0" t="0" r="0" b="2540"/>
                <wp:wrapTopAndBottom/>
                <wp:docPr id="1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9050" cy="2950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288B" w:rsidRPr="00686DA5" w:rsidRDefault="0019288B" w:rsidP="002078E2">
                            <w:pPr>
                              <w:pStyle w:val="CoverTitle1"/>
                              <w:rPr>
                                <w:rFonts w:asciiTheme="minorHAnsi" w:hAnsiTheme="minorHAnsi"/>
                                <w:b/>
                                <w:color w:val="FFFFFF" w:themeColor="background1"/>
                                <w:sz w:val="48"/>
                                <w:szCs w:val="72"/>
                              </w:rPr>
                            </w:pPr>
                            <w:r w:rsidRPr="00686DA5">
                              <w:rPr>
                                <w:rFonts w:asciiTheme="minorHAnsi" w:hAnsiTheme="minorHAnsi"/>
                                <w:b/>
                                <w:color w:val="FFFFFF" w:themeColor="background1"/>
                                <w:sz w:val="48"/>
                                <w:szCs w:val="72"/>
                              </w:rPr>
                              <w:t xml:space="preserve">Reef Rescue Marine Monitoring Program: </w:t>
                            </w:r>
                          </w:p>
                          <w:p w:rsidR="0019288B" w:rsidRPr="00F64575" w:rsidRDefault="0019288B" w:rsidP="002078E2">
                            <w:pPr>
                              <w:pStyle w:val="CoverTitle1"/>
                              <w:rPr>
                                <w:rFonts w:asciiTheme="minorHAnsi" w:hAnsiTheme="minorHAnsi"/>
                                <w:color w:val="FFFFFF" w:themeColor="background1"/>
                                <w:sz w:val="48"/>
                                <w:szCs w:val="72"/>
                              </w:rPr>
                            </w:pPr>
                            <w:r>
                              <w:rPr>
                                <w:rFonts w:asciiTheme="minorHAnsi" w:hAnsiTheme="minorHAnsi"/>
                                <w:color w:val="FFFFFF" w:themeColor="background1"/>
                                <w:sz w:val="48"/>
                                <w:szCs w:val="72"/>
                              </w:rPr>
                              <w:t>Using remote sensing for GBR-wide water quality</w:t>
                            </w:r>
                          </w:p>
                          <w:p w:rsidR="0019288B" w:rsidRPr="00F64575" w:rsidRDefault="0019288B" w:rsidP="002078E2">
                            <w:pPr>
                              <w:pStyle w:val="CoverTitle1"/>
                              <w:rPr>
                                <w:rFonts w:asciiTheme="minorHAnsi" w:hAnsiTheme="minorHAnsi"/>
                                <w:color w:val="FFFFFF" w:themeColor="background1"/>
                                <w:sz w:val="48"/>
                                <w:szCs w:val="72"/>
                              </w:rPr>
                            </w:pPr>
                            <w:r>
                              <w:rPr>
                                <w:rFonts w:asciiTheme="minorHAnsi" w:hAnsiTheme="minorHAnsi"/>
                                <w:color w:val="FFFFFF" w:themeColor="background1"/>
                                <w:sz w:val="48"/>
                                <w:szCs w:val="72"/>
                              </w:rPr>
                              <w:t>Final Report for 2012/13 A</w:t>
                            </w:r>
                            <w:r w:rsidRPr="00F64575">
                              <w:rPr>
                                <w:rFonts w:asciiTheme="minorHAnsi" w:hAnsiTheme="minorHAnsi"/>
                                <w:color w:val="FFFFFF" w:themeColor="background1"/>
                                <w:sz w:val="48"/>
                                <w:szCs w:val="72"/>
                              </w:rPr>
                              <w:t>ctivities</w:t>
                            </w:r>
                          </w:p>
                          <w:p w:rsidR="0019288B" w:rsidRPr="00F64575" w:rsidRDefault="0019288B" w:rsidP="002078E2">
                            <w:pPr>
                              <w:rPr>
                                <w:color w:val="FFFFFF" w:themeColor="background1"/>
                              </w:rPr>
                            </w:pPr>
                          </w:p>
                          <w:p w:rsidR="0019288B" w:rsidRPr="00F64575" w:rsidRDefault="0019288B" w:rsidP="002078E2">
                            <w:pPr>
                              <w:pStyle w:val="CoverTitle2"/>
                              <w:rPr>
                                <w:color w:val="FFFFFF" w:themeColor="background1"/>
                              </w:rPr>
                            </w:pPr>
                            <w:r w:rsidRPr="00F64575">
                              <w:rPr>
                                <w:color w:val="FFFFFF" w:themeColor="background1"/>
                              </w:rPr>
                              <w:t>Vittorio E. Brando, Thomas Schroeder, Edward King, Peter Dyce</w:t>
                            </w:r>
                          </w:p>
                          <w:p w:rsidR="0019288B" w:rsidRDefault="0019288B" w:rsidP="002078E2">
                            <w:pPr>
                              <w:pStyle w:val="CoverTitle2"/>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58" type="#_x0000_t202" style="position:absolute;left:0;text-align:left;margin-left:-12.35pt;margin-top:43.55pt;width:501.5pt;height:232.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" filled="f" stroked="f">
                <v:textbox>
                  <w:txbxContent>
                    <w:p w:rsidR="0019288B" w:rsidRPr="00686DA5" w:rsidRDefault="0019288B" w:rsidP="002078E2">
                      <w:pPr>
                        <w:pStyle w:val="CoverTitle1"/>
                        <w:rPr>
                          <w:rFonts w:asciiTheme="minorHAnsi" w:hAnsiTheme="minorHAnsi"/>
                          <w:b/>
                          <w:color w:val="FFFFFF" w:themeColor="background1"/>
                          <w:sz w:val="48"/>
                          <w:szCs w:val="72"/>
                        </w:rPr>
                      </w:pPr>
                      <w:r w:rsidRPr="00686DA5">
                        <w:rPr>
                          <w:rFonts w:asciiTheme="minorHAnsi" w:hAnsiTheme="minorHAnsi"/>
                          <w:b/>
                          <w:color w:val="FFFFFF" w:themeColor="background1"/>
                          <w:sz w:val="48"/>
                          <w:szCs w:val="72"/>
                        </w:rPr>
                        <w:t xml:space="preserve">Reef Rescue Marine Monitoring Program: </w:t>
                      </w:r>
                    </w:p>
                    <w:p w:rsidR="0019288B" w:rsidRPr="00F64575" w:rsidRDefault="0019288B" w:rsidP="002078E2">
                      <w:pPr>
                        <w:pStyle w:val="CoverTitle1"/>
                        <w:rPr>
                          <w:rFonts w:asciiTheme="minorHAnsi" w:hAnsiTheme="minorHAnsi"/>
                          <w:color w:val="FFFFFF" w:themeColor="background1"/>
                          <w:sz w:val="48"/>
                          <w:szCs w:val="72"/>
                        </w:rPr>
                      </w:pPr>
                      <w:r>
                        <w:rPr>
                          <w:rFonts w:asciiTheme="minorHAnsi" w:hAnsiTheme="minorHAnsi"/>
                          <w:color w:val="FFFFFF" w:themeColor="background1"/>
                          <w:sz w:val="48"/>
                          <w:szCs w:val="72"/>
                        </w:rPr>
                        <w:t>Using remote sensing for GBR-wide water quality</w:t>
                      </w:r>
                    </w:p>
                    <w:p w:rsidR="0019288B" w:rsidRPr="00F64575" w:rsidRDefault="0019288B" w:rsidP="002078E2">
                      <w:pPr>
                        <w:pStyle w:val="CoverTitle1"/>
                        <w:rPr>
                          <w:rFonts w:asciiTheme="minorHAnsi" w:hAnsiTheme="minorHAnsi"/>
                          <w:color w:val="FFFFFF" w:themeColor="background1"/>
                          <w:sz w:val="48"/>
                          <w:szCs w:val="72"/>
                        </w:rPr>
                      </w:pPr>
                      <w:r>
                        <w:rPr>
                          <w:rFonts w:asciiTheme="minorHAnsi" w:hAnsiTheme="minorHAnsi"/>
                          <w:color w:val="FFFFFF" w:themeColor="background1"/>
                          <w:sz w:val="48"/>
                          <w:szCs w:val="72"/>
                        </w:rPr>
                        <w:t>Final Report for 2012/13 A</w:t>
                      </w:r>
                      <w:r w:rsidRPr="00F64575">
                        <w:rPr>
                          <w:rFonts w:asciiTheme="minorHAnsi" w:hAnsiTheme="minorHAnsi"/>
                          <w:color w:val="FFFFFF" w:themeColor="background1"/>
                          <w:sz w:val="48"/>
                          <w:szCs w:val="72"/>
                        </w:rPr>
                        <w:t>ctivities</w:t>
                      </w:r>
                    </w:p>
                    <w:p w:rsidR="0019288B" w:rsidRPr="00F64575" w:rsidRDefault="0019288B" w:rsidP="002078E2">
                      <w:pPr>
                        <w:rPr>
                          <w:color w:val="FFFFFF" w:themeColor="background1"/>
                        </w:rPr>
                      </w:pPr>
                    </w:p>
                    <w:p w:rsidR="0019288B" w:rsidRPr="00F64575" w:rsidRDefault="0019288B" w:rsidP="002078E2">
                      <w:pPr>
                        <w:pStyle w:val="CoverTitle2"/>
                        <w:rPr>
                          <w:color w:val="FFFFFF" w:themeColor="background1"/>
                        </w:rPr>
                      </w:pPr>
                      <w:r w:rsidRPr="00F64575">
                        <w:rPr>
                          <w:color w:val="FFFFFF" w:themeColor="background1"/>
                        </w:rPr>
                        <w:t>Vittorio E. Brando, Thomas Schroeder, Edward King, Peter Dyce</w:t>
                      </w:r>
                    </w:p>
                    <w:p w:rsidR="0019288B" w:rsidRDefault="0019288B" w:rsidP="002078E2">
                      <w:pPr>
                        <w:pStyle w:val="CoverTitle2"/>
                      </w:pPr>
                    </w:p>
                  </w:txbxContent>
                </v:textbox>
                <w10:wrap type="topAndBottom"/>
              </v:shape>
            </w:pict>
          </mc:Fallback>
        </mc:AlternateContent>
      </w:r>
    </w:p>
    <w:p w:rsidR="00641075" w:rsidRDefault="002078E2" w:rsidP="002078E2">
      <w:pPr>
        <w:sectPr w:rsidR="00641075" w:rsidSect="00641075">
          <w:footerReference w:type="default" r:id="rId11"/>
          <w:pgSz w:w="11901" w:h="16840"/>
          <w:pgMar w:top="1418" w:right="1418" w:bottom="1418" w:left="1418" w:header="567" w:footer="737" w:gutter="0"/>
          <w:cols w:space="720"/>
          <w:titlePg/>
        </w:sectPr>
      </w:pPr>
      <w:r>
        <w:br w:type="page"/>
      </w:r>
    </w:p>
    <w:p w:rsidR="002078E2" w:rsidRDefault="002078E2" w:rsidP="002078E2"/>
    <w:p w:rsidR="00641075" w:rsidRPr="00966500" w:rsidRDefault="00641075" w:rsidP="00966500">
      <w:pPr>
        <w:pStyle w:val="VersoPageHeading"/>
        <w:rPr>
          <w:rFonts w:ascii="Arial" w:hAnsi="Arial" w:cs="Arial"/>
          <w:b/>
          <w:color w:val="auto"/>
          <w:sz w:val="28"/>
        </w:rPr>
      </w:pPr>
      <w:r w:rsidRPr="00966500">
        <w:rPr>
          <w:rFonts w:ascii="Arial" w:hAnsi="Arial" w:cs="Arial"/>
          <w:b/>
          <w:color w:val="auto"/>
          <w:sz w:val="28"/>
        </w:rPr>
        <w:t>Copyright and Disclaimer</w:t>
      </w:r>
    </w:p>
    <w:p w:rsidR="00641075" w:rsidRPr="00A40CD0" w:rsidRDefault="00641075" w:rsidP="00DD02BD">
      <w:pPr>
        <w:pStyle w:val="BodyText"/>
      </w:pPr>
      <w:r w:rsidRPr="00A40CD0">
        <w:t>© 201</w:t>
      </w:r>
      <w:r w:rsidR="009B68C0">
        <w:t>5</w:t>
      </w:r>
      <w:r w:rsidRPr="00A40CD0">
        <w:t xml:space="preserve"> CSIRO To the extent permitted by law, all rights are reserved and no part of this publication covered by copyright may be reproduced or copied in any form or by any means except with the written permission of CSIRO.</w:t>
      </w:r>
    </w:p>
    <w:p w:rsidR="00641075" w:rsidRPr="00A40CD0" w:rsidRDefault="00641075" w:rsidP="00DD02BD">
      <w:pPr>
        <w:pStyle w:val="BodyText"/>
      </w:pPr>
    </w:p>
    <w:p w:rsidR="00641075" w:rsidRPr="00966500" w:rsidRDefault="00641075" w:rsidP="00966500">
      <w:pPr>
        <w:pStyle w:val="VersoPageHeading"/>
        <w:rPr>
          <w:rFonts w:ascii="Arial" w:hAnsi="Arial" w:cs="Arial"/>
          <w:b/>
          <w:color w:val="auto"/>
          <w:sz w:val="28"/>
        </w:rPr>
      </w:pPr>
      <w:r w:rsidRPr="00966500">
        <w:rPr>
          <w:rFonts w:ascii="Arial" w:hAnsi="Arial" w:cs="Arial"/>
          <w:b/>
          <w:color w:val="auto"/>
          <w:sz w:val="28"/>
        </w:rPr>
        <w:t>Important Disclaimer</w:t>
      </w:r>
    </w:p>
    <w:p w:rsidR="00641075" w:rsidRPr="00A40CD0" w:rsidRDefault="00641075" w:rsidP="00DD02BD">
      <w:pPr>
        <w:pStyle w:val="BodyText"/>
      </w:pPr>
      <w:r w:rsidRPr="00A40CD0">
        <w:t>CSIRO advises that the information contained in this publication comprises general statements based on scientific research. The reader is advised and needs to be aware that such information may be incomplete or unable to be used in any specific situation. No reliance or actions must therefore be made on that information without seeking prior expert professional, scientific and technical advice. To the extent permitted by law, CSIRO (including its employees and consultants) excludes all liability to any person for any consequences, including but not limited to all losses, damages, costs, expenses and any other compensation, arising directly or indirectly from using this publication (in part or in whole) and any information or material contained in it.</w:t>
      </w:r>
    </w:p>
    <w:p w:rsidR="00F94B26" w:rsidRDefault="00F94B26" w:rsidP="00641075">
      <w:pPr>
        <w:rPr>
          <w:b/>
          <w:sz w:val="24"/>
        </w:rPr>
      </w:pPr>
    </w:p>
    <w:p w:rsidR="00F94B26" w:rsidRPr="00966500" w:rsidRDefault="00F94B26" w:rsidP="00966500">
      <w:pPr>
        <w:pStyle w:val="VersoPageHeading"/>
        <w:rPr>
          <w:rFonts w:ascii="Arial" w:hAnsi="Arial" w:cs="Arial"/>
          <w:color w:val="auto"/>
          <w:sz w:val="28"/>
        </w:rPr>
      </w:pPr>
      <w:r w:rsidRPr="00966500">
        <w:rPr>
          <w:rFonts w:ascii="Arial" w:hAnsi="Arial" w:cs="Arial"/>
          <w:color w:val="auto"/>
          <w:sz w:val="28"/>
        </w:rPr>
        <w:t xml:space="preserve">Please cite as: </w:t>
      </w:r>
    </w:p>
    <w:p w:rsidR="00F94B26" w:rsidRPr="00937407" w:rsidRDefault="00715D4F" w:rsidP="00DD02BD">
      <w:pPr>
        <w:pStyle w:val="BodyText"/>
      </w:pPr>
      <w:r w:rsidRPr="00715D4F">
        <w:rPr>
          <w:lang w:val="en-US"/>
        </w:rPr>
        <w:t>Brando VE, Schroeder</w:t>
      </w:r>
      <w:r w:rsidR="00F94B26" w:rsidRPr="00715D4F">
        <w:rPr>
          <w:lang w:val="en-US"/>
        </w:rPr>
        <w:t xml:space="preserve"> T, King E, </w:t>
      </w:r>
      <w:r w:rsidR="00F10A29" w:rsidRPr="00715D4F">
        <w:rPr>
          <w:lang w:val="en-US"/>
        </w:rPr>
        <w:t xml:space="preserve">Dyce P, </w:t>
      </w:r>
      <w:r w:rsidR="00F94B26" w:rsidRPr="00715D4F">
        <w:rPr>
          <w:lang w:val="en-US"/>
        </w:rPr>
        <w:t>201</w:t>
      </w:r>
      <w:r w:rsidR="009B68C0" w:rsidRPr="00715D4F">
        <w:rPr>
          <w:lang w:val="en-US"/>
        </w:rPr>
        <w:t>5</w:t>
      </w:r>
      <w:r w:rsidR="00F94B26" w:rsidRPr="00715D4F">
        <w:rPr>
          <w:lang w:val="en-US"/>
        </w:rPr>
        <w:t xml:space="preserve">. </w:t>
      </w:r>
      <w:r w:rsidR="009E7807" w:rsidRPr="00937407">
        <w:t>Reef Res</w:t>
      </w:r>
      <w:r w:rsidR="00574BE9">
        <w:t>cue Marine Monitoring Program: Using remote sensing for GBR-</w:t>
      </w:r>
      <w:r w:rsidR="009E7807" w:rsidRPr="00937407">
        <w:t>wide water quality.</w:t>
      </w:r>
      <w:r w:rsidR="00574BE9">
        <w:t xml:space="preserve"> </w:t>
      </w:r>
      <w:r w:rsidR="009E7807" w:rsidRPr="00937407">
        <w:t>Final Report for 2012/13 Activities</w:t>
      </w:r>
      <w:r w:rsidR="00F94B26" w:rsidRPr="00937407">
        <w:t xml:space="preserve">. CSIRO Report to </w:t>
      </w:r>
      <w:r w:rsidR="00574BE9">
        <w:t xml:space="preserve">the </w:t>
      </w:r>
      <w:r w:rsidR="00F94B26" w:rsidRPr="00937407">
        <w:t xml:space="preserve">Great Barrier Reef </w:t>
      </w:r>
      <w:r w:rsidR="009E7807">
        <w:t xml:space="preserve">Marine </w:t>
      </w:r>
      <w:r w:rsidR="00937407">
        <w:t>Pa</w:t>
      </w:r>
      <w:r w:rsidR="009E7807">
        <w:t>rk Authority</w:t>
      </w:r>
      <w:r w:rsidR="00F94B26" w:rsidRPr="00937407">
        <w:t>,</w:t>
      </w:r>
      <w:r w:rsidR="007423DA">
        <w:t xml:space="preserve"> </w:t>
      </w:r>
      <w:fldSimple w:instr=" NUMPAGES   \* MERGEFORMAT ">
        <w:r w:rsidR="00166571">
          <w:rPr>
            <w:noProof/>
          </w:rPr>
          <w:t>213</w:t>
        </w:r>
      </w:fldSimple>
      <w:r w:rsidR="00574BE9">
        <w:t xml:space="preserve"> </w:t>
      </w:r>
      <w:r w:rsidR="00F94B26" w:rsidRPr="00937407">
        <w:t>pp.</w:t>
      </w:r>
    </w:p>
    <w:p w:rsidR="00F94B26" w:rsidRPr="007423DA" w:rsidRDefault="00F94B26" w:rsidP="00F94B26">
      <w:pPr>
        <w:rPr>
          <w:lang w:val="en-AU"/>
        </w:rPr>
      </w:pPr>
    </w:p>
    <w:p w:rsidR="00F94B26" w:rsidRDefault="00F94B26" w:rsidP="00641075">
      <w:pPr>
        <w:rPr>
          <w:b/>
          <w:sz w:val="24"/>
        </w:rPr>
      </w:pPr>
    </w:p>
    <w:p w:rsidR="00F94B26" w:rsidRDefault="00F94B26" w:rsidP="00641075">
      <w:pPr>
        <w:rPr>
          <w:b/>
          <w:sz w:val="24"/>
        </w:rPr>
      </w:pPr>
    </w:p>
    <w:p w:rsidR="00641075" w:rsidRPr="00966500" w:rsidRDefault="00641075" w:rsidP="00641075">
      <w:pPr>
        <w:rPr>
          <w:rStyle w:val="Strong"/>
        </w:rPr>
      </w:pPr>
      <w:r w:rsidRPr="00A40CD0">
        <w:rPr>
          <w:b/>
          <w:sz w:val="24"/>
        </w:rPr>
        <w:br w:type="page"/>
      </w:r>
    </w:p>
    <w:p w:rsidR="003B59A7" w:rsidRPr="00966500" w:rsidRDefault="003B59A7" w:rsidP="00966500">
      <w:pPr>
        <w:pStyle w:val="VersoPageHeading"/>
        <w:rPr>
          <w:rFonts w:ascii="Arial" w:hAnsi="Arial" w:cs="Arial"/>
          <w:b/>
          <w:color w:val="auto"/>
          <w:sz w:val="28"/>
        </w:rPr>
      </w:pPr>
      <w:r w:rsidRPr="00966500">
        <w:rPr>
          <w:rFonts w:ascii="Arial" w:hAnsi="Arial" w:cs="Arial"/>
          <w:b/>
          <w:color w:val="auto"/>
          <w:sz w:val="28"/>
        </w:rPr>
        <w:lastRenderedPageBreak/>
        <w:t>Table of Contents</w:t>
      </w:r>
    </w:p>
    <w:p w:rsidR="00513DFE" w:rsidRDefault="003C280C">
      <w:pPr>
        <w:pStyle w:val="TOC1"/>
        <w:rPr>
          <w:noProof/>
          <w:lang w:eastAsia="en-US"/>
        </w:rPr>
      </w:pPr>
      <w:r>
        <w:fldChar w:fldCharType="begin"/>
      </w:r>
      <w:r w:rsidR="00641075">
        <w:instrText>TOC \o "1-3" \h \z \u</w:instrText>
      </w:r>
      <w:r>
        <w:fldChar w:fldCharType="separate"/>
      </w:r>
      <w:hyperlink w:anchor="_Toc422393092" w:history="1">
        <w:r w:rsidR="00513DFE" w:rsidRPr="009C55B5">
          <w:rPr>
            <w:rStyle w:val="Hyperlink"/>
            <w:noProof/>
          </w:rPr>
          <w:t>Executive summary</w:t>
        </w:r>
        <w:r w:rsidR="00513DFE">
          <w:rPr>
            <w:noProof/>
            <w:webHidden/>
          </w:rPr>
          <w:tab/>
        </w:r>
        <w:r w:rsidR="00513DFE">
          <w:rPr>
            <w:noProof/>
            <w:webHidden/>
          </w:rPr>
          <w:fldChar w:fldCharType="begin"/>
        </w:r>
        <w:r w:rsidR="00513DFE">
          <w:rPr>
            <w:noProof/>
            <w:webHidden/>
          </w:rPr>
          <w:instrText xml:space="preserve"> PAGEREF _Toc422393092 \h </w:instrText>
        </w:r>
        <w:r w:rsidR="00513DFE">
          <w:rPr>
            <w:noProof/>
            <w:webHidden/>
          </w:rPr>
        </w:r>
        <w:r w:rsidR="00513DFE">
          <w:rPr>
            <w:noProof/>
            <w:webHidden/>
          </w:rPr>
          <w:fldChar w:fldCharType="separate"/>
        </w:r>
        <w:r w:rsidR="00166571">
          <w:rPr>
            <w:noProof/>
            <w:webHidden/>
          </w:rPr>
          <w:t>20</w:t>
        </w:r>
        <w:r w:rsidR="00513DFE">
          <w:rPr>
            <w:noProof/>
            <w:webHidden/>
          </w:rPr>
          <w:fldChar w:fldCharType="end"/>
        </w:r>
      </w:hyperlink>
    </w:p>
    <w:p w:rsidR="00513DFE" w:rsidRDefault="0019288B">
      <w:pPr>
        <w:pStyle w:val="TOC1"/>
        <w:rPr>
          <w:noProof/>
          <w:lang w:eastAsia="en-US"/>
        </w:rPr>
      </w:pPr>
      <w:hyperlink w:anchor="_Toc422393093" w:history="1">
        <w:r w:rsidR="00513DFE" w:rsidRPr="009C55B5">
          <w:rPr>
            <w:rStyle w:val="Hyperlink"/>
            <w:noProof/>
          </w:rPr>
          <w:t>Acknowledgments</w:t>
        </w:r>
        <w:r w:rsidR="00513DFE">
          <w:rPr>
            <w:noProof/>
            <w:webHidden/>
          </w:rPr>
          <w:tab/>
        </w:r>
        <w:r w:rsidR="00513DFE">
          <w:rPr>
            <w:noProof/>
            <w:webHidden/>
          </w:rPr>
          <w:fldChar w:fldCharType="begin"/>
        </w:r>
        <w:r w:rsidR="00513DFE">
          <w:rPr>
            <w:noProof/>
            <w:webHidden/>
          </w:rPr>
          <w:instrText xml:space="preserve"> PAGEREF _Toc422393093 \h </w:instrText>
        </w:r>
        <w:r w:rsidR="00513DFE">
          <w:rPr>
            <w:noProof/>
            <w:webHidden/>
          </w:rPr>
        </w:r>
        <w:r w:rsidR="00513DFE">
          <w:rPr>
            <w:noProof/>
            <w:webHidden/>
          </w:rPr>
          <w:fldChar w:fldCharType="separate"/>
        </w:r>
        <w:r w:rsidR="00166571">
          <w:rPr>
            <w:noProof/>
            <w:webHidden/>
          </w:rPr>
          <w:t>23</w:t>
        </w:r>
        <w:r w:rsidR="00513DFE">
          <w:rPr>
            <w:noProof/>
            <w:webHidden/>
          </w:rPr>
          <w:fldChar w:fldCharType="end"/>
        </w:r>
      </w:hyperlink>
    </w:p>
    <w:p w:rsidR="00513DFE" w:rsidRDefault="0019288B">
      <w:pPr>
        <w:pStyle w:val="TOC1"/>
        <w:rPr>
          <w:noProof/>
          <w:lang w:eastAsia="en-US"/>
        </w:rPr>
      </w:pPr>
      <w:hyperlink w:anchor="_Toc422393094" w:history="1">
        <w:r w:rsidR="00513DFE" w:rsidRPr="009C55B5">
          <w:rPr>
            <w:rStyle w:val="Hyperlink"/>
            <w:noProof/>
          </w:rPr>
          <w:t>1</w:t>
        </w:r>
        <w:r w:rsidR="00513DFE">
          <w:rPr>
            <w:noProof/>
            <w:lang w:eastAsia="en-US"/>
          </w:rPr>
          <w:tab/>
        </w:r>
        <w:r w:rsidR="00513DFE" w:rsidRPr="009C55B5">
          <w:rPr>
            <w:rStyle w:val="Hyperlink"/>
            <w:noProof/>
          </w:rPr>
          <w:t>Introduction</w:t>
        </w:r>
        <w:r w:rsidR="00513DFE">
          <w:rPr>
            <w:noProof/>
            <w:webHidden/>
          </w:rPr>
          <w:tab/>
        </w:r>
        <w:r w:rsidR="00513DFE">
          <w:rPr>
            <w:noProof/>
            <w:webHidden/>
          </w:rPr>
          <w:fldChar w:fldCharType="begin"/>
        </w:r>
        <w:r w:rsidR="00513DFE">
          <w:rPr>
            <w:noProof/>
            <w:webHidden/>
          </w:rPr>
          <w:instrText xml:space="preserve"> PAGEREF _Toc422393094 \h </w:instrText>
        </w:r>
        <w:r w:rsidR="00513DFE">
          <w:rPr>
            <w:noProof/>
            <w:webHidden/>
          </w:rPr>
        </w:r>
        <w:r w:rsidR="00513DFE">
          <w:rPr>
            <w:noProof/>
            <w:webHidden/>
          </w:rPr>
          <w:fldChar w:fldCharType="separate"/>
        </w:r>
        <w:r w:rsidR="00166571">
          <w:rPr>
            <w:noProof/>
            <w:webHidden/>
          </w:rPr>
          <w:t>24</w:t>
        </w:r>
        <w:r w:rsidR="00513DFE">
          <w:rPr>
            <w:noProof/>
            <w:webHidden/>
          </w:rPr>
          <w:fldChar w:fldCharType="end"/>
        </w:r>
      </w:hyperlink>
    </w:p>
    <w:p w:rsidR="00513DFE" w:rsidRDefault="0019288B">
      <w:pPr>
        <w:pStyle w:val="TOC1"/>
        <w:rPr>
          <w:noProof/>
          <w:lang w:eastAsia="en-US"/>
        </w:rPr>
      </w:pPr>
      <w:hyperlink w:anchor="_Toc422393095" w:history="1">
        <w:r w:rsidR="00513DFE" w:rsidRPr="009C55B5">
          <w:rPr>
            <w:rStyle w:val="Hyperlink"/>
            <w:noProof/>
          </w:rPr>
          <w:t>2</w:t>
        </w:r>
        <w:r w:rsidR="00513DFE">
          <w:rPr>
            <w:noProof/>
            <w:lang w:eastAsia="en-US"/>
          </w:rPr>
          <w:tab/>
        </w:r>
        <w:r w:rsidR="00513DFE" w:rsidRPr="009C55B5">
          <w:rPr>
            <w:rStyle w:val="Hyperlink"/>
            <w:noProof/>
          </w:rPr>
          <w:t>Methods</w:t>
        </w:r>
        <w:r w:rsidR="00513DFE">
          <w:rPr>
            <w:noProof/>
            <w:webHidden/>
          </w:rPr>
          <w:tab/>
        </w:r>
        <w:r w:rsidR="00513DFE">
          <w:rPr>
            <w:noProof/>
            <w:webHidden/>
          </w:rPr>
          <w:fldChar w:fldCharType="begin"/>
        </w:r>
        <w:r w:rsidR="00513DFE">
          <w:rPr>
            <w:noProof/>
            <w:webHidden/>
          </w:rPr>
          <w:instrText xml:space="preserve"> PAGEREF _Toc422393095 \h </w:instrText>
        </w:r>
        <w:r w:rsidR="00513DFE">
          <w:rPr>
            <w:noProof/>
            <w:webHidden/>
          </w:rPr>
        </w:r>
        <w:r w:rsidR="00513DFE">
          <w:rPr>
            <w:noProof/>
            <w:webHidden/>
          </w:rPr>
          <w:fldChar w:fldCharType="separate"/>
        </w:r>
        <w:r w:rsidR="00166571">
          <w:rPr>
            <w:noProof/>
            <w:webHidden/>
          </w:rPr>
          <w:t>27</w:t>
        </w:r>
        <w:r w:rsidR="00513DFE">
          <w:rPr>
            <w:noProof/>
            <w:webHidden/>
          </w:rPr>
          <w:fldChar w:fldCharType="end"/>
        </w:r>
      </w:hyperlink>
    </w:p>
    <w:p w:rsidR="00513DFE" w:rsidRDefault="0019288B">
      <w:pPr>
        <w:pStyle w:val="TOC2"/>
        <w:tabs>
          <w:tab w:val="left" w:pos="1332"/>
          <w:tab w:val="right" w:leader="dot" w:pos="9055"/>
        </w:tabs>
        <w:rPr>
          <w:noProof/>
          <w:lang w:eastAsia="en-US"/>
        </w:rPr>
      </w:pPr>
      <w:hyperlink w:anchor="_Toc422393096" w:history="1">
        <w:r w:rsidR="00513DFE" w:rsidRPr="009C55B5">
          <w:rPr>
            <w:rStyle w:val="Hyperlink"/>
            <w:noProof/>
          </w:rPr>
          <w:t>2.1</w:t>
        </w:r>
        <w:r w:rsidR="00513DFE">
          <w:rPr>
            <w:noProof/>
            <w:lang w:eastAsia="en-US"/>
          </w:rPr>
          <w:tab/>
        </w:r>
        <w:r w:rsidR="00513DFE" w:rsidRPr="009C55B5">
          <w:rPr>
            <w:rStyle w:val="Hyperlink"/>
            <w:noProof/>
          </w:rPr>
          <w:t>Regionally valid retrieval of water quality parameters from satellite imagery</w:t>
        </w:r>
        <w:r w:rsidR="00513DFE">
          <w:rPr>
            <w:noProof/>
            <w:webHidden/>
          </w:rPr>
          <w:tab/>
        </w:r>
        <w:r w:rsidR="00513DFE">
          <w:rPr>
            <w:noProof/>
            <w:webHidden/>
          </w:rPr>
          <w:fldChar w:fldCharType="begin"/>
        </w:r>
        <w:r w:rsidR="00513DFE">
          <w:rPr>
            <w:noProof/>
            <w:webHidden/>
          </w:rPr>
          <w:instrText xml:space="preserve"> PAGEREF _Toc422393096 \h </w:instrText>
        </w:r>
        <w:r w:rsidR="00513DFE">
          <w:rPr>
            <w:noProof/>
            <w:webHidden/>
          </w:rPr>
        </w:r>
        <w:r w:rsidR="00513DFE">
          <w:rPr>
            <w:noProof/>
            <w:webHidden/>
          </w:rPr>
          <w:fldChar w:fldCharType="separate"/>
        </w:r>
        <w:r w:rsidR="00166571">
          <w:rPr>
            <w:noProof/>
            <w:webHidden/>
          </w:rPr>
          <w:t>27</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097" w:history="1">
        <w:r w:rsidR="00513DFE" w:rsidRPr="009C55B5">
          <w:rPr>
            <w:rStyle w:val="Hyperlink"/>
            <w:noProof/>
          </w:rPr>
          <w:t>2.1.1</w:t>
        </w:r>
        <w:r w:rsidR="00513DFE">
          <w:rPr>
            <w:noProof/>
            <w:lang w:eastAsia="en-US"/>
          </w:rPr>
          <w:tab/>
        </w:r>
        <w:r w:rsidR="00513DFE" w:rsidRPr="009C55B5">
          <w:rPr>
            <w:rStyle w:val="Hyperlink"/>
            <w:noProof/>
          </w:rPr>
          <w:t>The eReefs pre-operational system</w:t>
        </w:r>
        <w:r w:rsidR="00513DFE">
          <w:rPr>
            <w:noProof/>
            <w:webHidden/>
          </w:rPr>
          <w:tab/>
        </w:r>
        <w:r w:rsidR="00513DFE">
          <w:rPr>
            <w:noProof/>
            <w:webHidden/>
          </w:rPr>
          <w:fldChar w:fldCharType="begin"/>
        </w:r>
        <w:r w:rsidR="00513DFE">
          <w:rPr>
            <w:noProof/>
            <w:webHidden/>
          </w:rPr>
          <w:instrText xml:space="preserve"> PAGEREF _Toc422393097 \h </w:instrText>
        </w:r>
        <w:r w:rsidR="00513DFE">
          <w:rPr>
            <w:noProof/>
            <w:webHidden/>
          </w:rPr>
        </w:r>
        <w:r w:rsidR="00513DFE">
          <w:rPr>
            <w:noProof/>
            <w:webHidden/>
          </w:rPr>
          <w:fldChar w:fldCharType="separate"/>
        </w:r>
        <w:r w:rsidR="00166571">
          <w:rPr>
            <w:noProof/>
            <w:webHidden/>
          </w:rPr>
          <w:t>28</w:t>
        </w:r>
        <w:r w:rsidR="00513DFE">
          <w:rPr>
            <w:noProof/>
            <w:webHidden/>
          </w:rPr>
          <w:fldChar w:fldCharType="end"/>
        </w:r>
      </w:hyperlink>
    </w:p>
    <w:p w:rsidR="00513DFE" w:rsidRDefault="0019288B">
      <w:pPr>
        <w:pStyle w:val="TOC2"/>
        <w:tabs>
          <w:tab w:val="left" w:pos="1332"/>
          <w:tab w:val="right" w:leader="dot" w:pos="9055"/>
        </w:tabs>
        <w:rPr>
          <w:noProof/>
          <w:lang w:eastAsia="en-US"/>
        </w:rPr>
      </w:pPr>
      <w:hyperlink w:anchor="_Toc422393098" w:history="1">
        <w:r w:rsidR="00513DFE" w:rsidRPr="009C55B5">
          <w:rPr>
            <w:rStyle w:val="Hyperlink"/>
            <w:noProof/>
          </w:rPr>
          <w:t>2.2</w:t>
        </w:r>
        <w:r w:rsidR="00513DFE">
          <w:rPr>
            <w:noProof/>
            <w:lang w:eastAsia="en-US"/>
          </w:rPr>
          <w:tab/>
        </w:r>
        <w:r w:rsidR="00513DFE" w:rsidRPr="009C55B5">
          <w:rPr>
            <w:rStyle w:val="Hyperlink"/>
            <w:noProof/>
          </w:rPr>
          <w:t>Management relevant remote sensing products to monitor water quality in the GBR</w:t>
        </w:r>
        <w:r w:rsidR="00513DFE">
          <w:rPr>
            <w:noProof/>
            <w:webHidden/>
          </w:rPr>
          <w:tab/>
        </w:r>
        <w:r w:rsidR="00513DFE">
          <w:rPr>
            <w:noProof/>
            <w:webHidden/>
          </w:rPr>
          <w:fldChar w:fldCharType="begin"/>
        </w:r>
        <w:r w:rsidR="00513DFE">
          <w:rPr>
            <w:noProof/>
            <w:webHidden/>
          </w:rPr>
          <w:instrText xml:space="preserve"> PAGEREF _Toc422393098 \h </w:instrText>
        </w:r>
        <w:r w:rsidR="00513DFE">
          <w:rPr>
            <w:noProof/>
            <w:webHidden/>
          </w:rPr>
        </w:r>
        <w:r w:rsidR="00513DFE">
          <w:rPr>
            <w:noProof/>
            <w:webHidden/>
          </w:rPr>
          <w:fldChar w:fldCharType="separate"/>
        </w:r>
        <w:r w:rsidR="00166571">
          <w:rPr>
            <w:noProof/>
            <w:webHidden/>
          </w:rPr>
          <w:t>28</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099" w:history="1">
        <w:r w:rsidR="00513DFE" w:rsidRPr="009C55B5">
          <w:rPr>
            <w:rStyle w:val="Hyperlink"/>
            <w:noProof/>
          </w:rPr>
          <w:t>2.2.1</w:t>
        </w:r>
        <w:r w:rsidR="00513DFE">
          <w:rPr>
            <w:noProof/>
            <w:lang w:eastAsia="en-US"/>
          </w:rPr>
          <w:tab/>
        </w:r>
        <w:r w:rsidR="00513DFE" w:rsidRPr="009C55B5">
          <w:rPr>
            <w:rStyle w:val="Hyperlink"/>
            <w:noProof/>
          </w:rPr>
          <w:t>Estimate of freshwater extent</w:t>
        </w:r>
        <w:r w:rsidR="00513DFE">
          <w:rPr>
            <w:noProof/>
            <w:webHidden/>
          </w:rPr>
          <w:tab/>
        </w:r>
        <w:r w:rsidR="00513DFE">
          <w:rPr>
            <w:noProof/>
            <w:webHidden/>
          </w:rPr>
          <w:fldChar w:fldCharType="begin"/>
        </w:r>
        <w:r w:rsidR="00513DFE">
          <w:rPr>
            <w:noProof/>
            <w:webHidden/>
          </w:rPr>
          <w:instrText xml:space="preserve"> PAGEREF _Toc422393099 \h </w:instrText>
        </w:r>
        <w:r w:rsidR="00513DFE">
          <w:rPr>
            <w:noProof/>
            <w:webHidden/>
          </w:rPr>
        </w:r>
        <w:r w:rsidR="00513DFE">
          <w:rPr>
            <w:noProof/>
            <w:webHidden/>
          </w:rPr>
          <w:fldChar w:fldCharType="separate"/>
        </w:r>
        <w:r w:rsidR="00166571">
          <w:rPr>
            <w:noProof/>
            <w:webHidden/>
          </w:rPr>
          <w:t>29</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00" w:history="1">
        <w:r w:rsidR="00513DFE" w:rsidRPr="009C55B5">
          <w:rPr>
            <w:rStyle w:val="Hyperlink"/>
            <w:noProof/>
          </w:rPr>
          <w:t>2.2.2</w:t>
        </w:r>
        <w:r w:rsidR="00513DFE">
          <w:rPr>
            <w:noProof/>
            <w:lang w:eastAsia="en-US"/>
          </w:rPr>
          <w:tab/>
        </w:r>
        <w:r w:rsidR="00513DFE" w:rsidRPr="009C55B5">
          <w:rPr>
            <w:rStyle w:val="Hyperlink"/>
            <w:noProof/>
          </w:rPr>
          <w:t>Evaluation of compliance to guidelines</w:t>
        </w:r>
        <w:r w:rsidR="00513DFE">
          <w:rPr>
            <w:noProof/>
            <w:webHidden/>
          </w:rPr>
          <w:tab/>
        </w:r>
        <w:r w:rsidR="00513DFE">
          <w:rPr>
            <w:noProof/>
            <w:webHidden/>
          </w:rPr>
          <w:fldChar w:fldCharType="begin"/>
        </w:r>
        <w:r w:rsidR="00513DFE">
          <w:rPr>
            <w:noProof/>
            <w:webHidden/>
          </w:rPr>
          <w:instrText xml:space="preserve"> PAGEREF _Toc422393100 \h </w:instrText>
        </w:r>
        <w:r w:rsidR="00513DFE">
          <w:rPr>
            <w:noProof/>
            <w:webHidden/>
          </w:rPr>
        </w:r>
        <w:r w:rsidR="00513DFE">
          <w:rPr>
            <w:noProof/>
            <w:webHidden/>
          </w:rPr>
          <w:fldChar w:fldCharType="separate"/>
        </w:r>
        <w:r w:rsidR="00166571">
          <w:rPr>
            <w:noProof/>
            <w:webHidden/>
          </w:rPr>
          <w:t>30</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01" w:history="1">
        <w:r w:rsidR="00513DFE" w:rsidRPr="009C55B5">
          <w:rPr>
            <w:rStyle w:val="Hyperlink"/>
            <w:noProof/>
          </w:rPr>
          <w:t>2.2.3</w:t>
        </w:r>
        <w:r w:rsidR="00513DFE">
          <w:rPr>
            <w:noProof/>
            <w:lang w:eastAsia="en-US"/>
          </w:rPr>
          <w:tab/>
        </w:r>
        <w:r w:rsidR="00513DFE" w:rsidRPr="009C55B5">
          <w:rPr>
            <w:rStyle w:val="Hyperlink"/>
            <w:noProof/>
          </w:rPr>
          <w:t>Calculating metrics for the P2R reporting for marine water quality</w:t>
        </w:r>
        <w:r w:rsidR="00513DFE">
          <w:rPr>
            <w:noProof/>
            <w:webHidden/>
          </w:rPr>
          <w:tab/>
        </w:r>
        <w:r w:rsidR="00513DFE">
          <w:rPr>
            <w:noProof/>
            <w:webHidden/>
          </w:rPr>
          <w:fldChar w:fldCharType="begin"/>
        </w:r>
        <w:r w:rsidR="00513DFE">
          <w:rPr>
            <w:noProof/>
            <w:webHidden/>
          </w:rPr>
          <w:instrText xml:space="preserve"> PAGEREF _Toc422393101 \h </w:instrText>
        </w:r>
        <w:r w:rsidR="00513DFE">
          <w:rPr>
            <w:noProof/>
            <w:webHidden/>
          </w:rPr>
        </w:r>
        <w:r w:rsidR="00513DFE">
          <w:rPr>
            <w:noProof/>
            <w:webHidden/>
          </w:rPr>
          <w:fldChar w:fldCharType="separate"/>
        </w:r>
        <w:r w:rsidR="00166571">
          <w:rPr>
            <w:noProof/>
            <w:webHidden/>
          </w:rPr>
          <w:t>34</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02" w:history="1">
        <w:r w:rsidR="00513DFE" w:rsidRPr="009C55B5">
          <w:rPr>
            <w:rStyle w:val="Hyperlink"/>
            <w:noProof/>
          </w:rPr>
          <w:t>2.2.4</w:t>
        </w:r>
        <w:r w:rsidR="00513DFE">
          <w:rPr>
            <w:noProof/>
            <w:lang w:eastAsia="en-US"/>
          </w:rPr>
          <w:tab/>
        </w:r>
        <w:r w:rsidR="00513DFE" w:rsidRPr="009C55B5">
          <w:rPr>
            <w:rStyle w:val="Hyperlink"/>
            <w:noProof/>
          </w:rPr>
          <w:t>Guide to interpreting the maps</w:t>
        </w:r>
        <w:r w:rsidR="00513DFE">
          <w:rPr>
            <w:noProof/>
            <w:webHidden/>
          </w:rPr>
          <w:tab/>
        </w:r>
        <w:r w:rsidR="00513DFE">
          <w:rPr>
            <w:noProof/>
            <w:webHidden/>
          </w:rPr>
          <w:fldChar w:fldCharType="begin"/>
        </w:r>
        <w:r w:rsidR="00513DFE">
          <w:rPr>
            <w:noProof/>
            <w:webHidden/>
          </w:rPr>
          <w:instrText xml:space="preserve"> PAGEREF _Toc422393102 \h </w:instrText>
        </w:r>
        <w:r w:rsidR="00513DFE">
          <w:rPr>
            <w:noProof/>
            <w:webHidden/>
          </w:rPr>
        </w:r>
        <w:r w:rsidR="00513DFE">
          <w:rPr>
            <w:noProof/>
            <w:webHidden/>
          </w:rPr>
          <w:fldChar w:fldCharType="separate"/>
        </w:r>
        <w:r w:rsidR="00166571">
          <w:rPr>
            <w:noProof/>
            <w:webHidden/>
          </w:rPr>
          <w:t>34</w:t>
        </w:r>
        <w:r w:rsidR="00513DFE">
          <w:rPr>
            <w:noProof/>
            <w:webHidden/>
          </w:rPr>
          <w:fldChar w:fldCharType="end"/>
        </w:r>
      </w:hyperlink>
    </w:p>
    <w:p w:rsidR="00513DFE" w:rsidRDefault="0019288B">
      <w:pPr>
        <w:pStyle w:val="TOC1"/>
        <w:rPr>
          <w:noProof/>
          <w:lang w:eastAsia="en-US"/>
        </w:rPr>
      </w:pPr>
      <w:hyperlink w:anchor="_Toc422393103" w:history="1">
        <w:r w:rsidR="00513DFE" w:rsidRPr="009C55B5">
          <w:rPr>
            <w:rStyle w:val="Hyperlink"/>
            <w:noProof/>
          </w:rPr>
          <w:t>3</w:t>
        </w:r>
        <w:r w:rsidR="00513DFE">
          <w:rPr>
            <w:noProof/>
            <w:lang w:eastAsia="en-US"/>
          </w:rPr>
          <w:tab/>
        </w:r>
        <w:r w:rsidR="00513DFE" w:rsidRPr="009C55B5">
          <w:rPr>
            <w:rStyle w:val="Hyperlink"/>
            <w:noProof/>
          </w:rPr>
          <w:t>Results and discussion</w:t>
        </w:r>
        <w:r w:rsidR="00513DFE">
          <w:rPr>
            <w:noProof/>
            <w:webHidden/>
          </w:rPr>
          <w:tab/>
        </w:r>
        <w:r w:rsidR="00513DFE">
          <w:rPr>
            <w:noProof/>
            <w:webHidden/>
          </w:rPr>
          <w:fldChar w:fldCharType="begin"/>
        </w:r>
        <w:r w:rsidR="00513DFE">
          <w:rPr>
            <w:noProof/>
            <w:webHidden/>
          </w:rPr>
          <w:instrText xml:space="preserve"> PAGEREF _Toc422393103 \h </w:instrText>
        </w:r>
        <w:r w:rsidR="00513DFE">
          <w:rPr>
            <w:noProof/>
            <w:webHidden/>
          </w:rPr>
        </w:r>
        <w:r w:rsidR="00513DFE">
          <w:rPr>
            <w:noProof/>
            <w:webHidden/>
          </w:rPr>
          <w:fldChar w:fldCharType="separate"/>
        </w:r>
        <w:r w:rsidR="00166571">
          <w:rPr>
            <w:noProof/>
            <w:webHidden/>
          </w:rPr>
          <w:t>36</w:t>
        </w:r>
        <w:r w:rsidR="00513DFE">
          <w:rPr>
            <w:noProof/>
            <w:webHidden/>
          </w:rPr>
          <w:fldChar w:fldCharType="end"/>
        </w:r>
      </w:hyperlink>
    </w:p>
    <w:p w:rsidR="00513DFE" w:rsidRDefault="0019288B">
      <w:pPr>
        <w:pStyle w:val="TOC2"/>
        <w:tabs>
          <w:tab w:val="left" w:pos="1332"/>
          <w:tab w:val="right" w:leader="dot" w:pos="9055"/>
        </w:tabs>
        <w:rPr>
          <w:noProof/>
          <w:lang w:eastAsia="en-US"/>
        </w:rPr>
      </w:pPr>
      <w:hyperlink w:anchor="_Toc422393104" w:history="1">
        <w:r w:rsidR="00513DFE" w:rsidRPr="009C55B5">
          <w:rPr>
            <w:rStyle w:val="Hyperlink"/>
            <w:noProof/>
          </w:rPr>
          <w:t>3.1</w:t>
        </w:r>
        <w:r w:rsidR="00513DFE">
          <w:rPr>
            <w:noProof/>
            <w:lang w:eastAsia="en-US"/>
          </w:rPr>
          <w:tab/>
        </w:r>
        <w:r w:rsidR="00513DFE" w:rsidRPr="009C55B5">
          <w:rPr>
            <w:rStyle w:val="Hyperlink"/>
            <w:noProof/>
          </w:rPr>
          <w:t>Great Barrier Reef wide summary</w:t>
        </w:r>
        <w:r w:rsidR="00513DFE">
          <w:rPr>
            <w:noProof/>
            <w:webHidden/>
          </w:rPr>
          <w:tab/>
        </w:r>
        <w:r w:rsidR="00513DFE">
          <w:rPr>
            <w:noProof/>
            <w:webHidden/>
          </w:rPr>
          <w:fldChar w:fldCharType="begin"/>
        </w:r>
        <w:r w:rsidR="00513DFE">
          <w:rPr>
            <w:noProof/>
            <w:webHidden/>
          </w:rPr>
          <w:instrText xml:space="preserve"> PAGEREF _Toc422393104 \h </w:instrText>
        </w:r>
        <w:r w:rsidR="00513DFE">
          <w:rPr>
            <w:noProof/>
            <w:webHidden/>
          </w:rPr>
        </w:r>
        <w:r w:rsidR="00513DFE">
          <w:rPr>
            <w:noProof/>
            <w:webHidden/>
          </w:rPr>
          <w:fldChar w:fldCharType="separate"/>
        </w:r>
        <w:r w:rsidR="00166571">
          <w:rPr>
            <w:noProof/>
            <w:webHidden/>
          </w:rPr>
          <w:t>36</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05" w:history="1">
        <w:r w:rsidR="00513DFE" w:rsidRPr="009C55B5">
          <w:rPr>
            <w:rStyle w:val="Hyperlink"/>
            <w:noProof/>
          </w:rPr>
          <w:t>3.1.1</w:t>
        </w:r>
        <w:r w:rsidR="00513DFE">
          <w:rPr>
            <w:noProof/>
            <w:lang w:eastAsia="en-US"/>
          </w:rPr>
          <w:tab/>
        </w:r>
        <w:r w:rsidR="00513DFE" w:rsidRPr="009C55B5">
          <w:rPr>
            <w:rStyle w:val="Hyperlink"/>
            <w:noProof/>
          </w:rPr>
          <w:t>Assessment of freshwater extent during the wet season</w:t>
        </w:r>
        <w:r w:rsidR="00513DFE">
          <w:rPr>
            <w:noProof/>
            <w:webHidden/>
          </w:rPr>
          <w:tab/>
        </w:r>
        <w:r w:rsidR="00513DFE">
          <w:rPr>
            <w:noProof/>
            <w:webHidden/>
          </w:rPr>
          <w:fldChar w:fldCharType="begin"/>
        </w:r>
        <w:r w:rsidR="00513DFE">
          <w:rPr>
            <w:noProof/>
            <w:webHidden/>
          </w:rPr>
          <w:instrText xml:space="preserve"> PAGEREF _Toc422393105 \h </w:instrText>
        </w:r>
        <w:r w:rsidR="00513DFE">
          <w:rPr>
            <w:noProof/>
            <w:webHidden/>
          </w:rPr>
        </w:r>
        <w:r w:rsidR="00513DFE">
          <w:rPr>
            <w:noProof/>
            <w:webHidden/>
          </w:rPr>
          <w:fldChar w:fldCharType="separate"/>
        </w:r>
        <w:r w:rsidR="00166571">
          <w:rPr>
            <w:noProof/>
            <w:webHidden/>
          </w:rPr>
          <w:t>36</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06" w:history="1">
        <w:r w:rsidR="00513DFE" w:rsidRPr="009C55B5">
          <w:rPr>
            <w:rStyle w:val="Hyperlink"/>
            <w:noProof/>
          </w:rPr>
          <w:t>3.1.2</w:t>
        </w:r>
        <w:r w:rsidR="00513DFE">
          <w:rPr>
            <w:noProof/>
            <w:lang w:eastAsia="en-US"/>
          </w:rPr>
          <w:tab/>
        </w:r>
        <w:r w:rsidR="00513DFE" w:rsidRPr="009C55B5">
          <w:rPr>
            <w:rStyle w:val="Hyperlink"/>
            <w:noProof/>
          </w:rPr>
          <w:t>Assessment of the exceedance of water quality guidelines</w:t>
        </w:r>
        <w:r w:rsidR="00513DFE">
          <w:rPr>
            <w:noProof/>
            <w:webHidden/>
          </w:rPr>
          <w:tab/>
        </w:r>
        <w:r w:rsidR="00513DFE">
          <w:rPr>
            <w:noProof/>
            <w:webHidden/>
          </w:rPr>
          <w:fldChar w:fldCharType="begin"/>
        </w:r>
        <w:r w:rsidR="00513DFE">
          <w:rPr>
            <w:noProof/>
            <w:webHidden/>
          </w:rPr>
          <w:instrText xml:space="preserve"> PAGEREF _Toc422393106 \h </w:instrText>
        </w:r>
        <w:r w:rsidR="00513DFE">
          <w:rPr>
            <w:noProof/>
            <w:webHidden/>
          </w:rPr>
        </w:r>
        <w:r w:rsidR="00513DFE">
          <w:rPr>
            <w:noProof/>
            <w:webHidden/>
          </w:rPr>
          <w:fldChar w:fldCharType="separate"/>
        </w:r>
        <w:r w:rsidR="00166571">
          <w:rPr>
            <w:noProof/>
            <w:webHidden/>
          </w:rPr>
          <w:t>41</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07" w:history="1">
        <w:r w:rsidR="00513DFE" w:rsidRPr="009C55B5">
          <w:rPr>
            <w:rStyle w:val="Hyperlink"/>
            <w:noProof/>
          </w:rPr>
          <w:t>3.1.3</w:t>
        </w:r>
        <w:r w:rsidR="00513DFE">
          <w:rPr>
            <w:noProof/>
            <w:lang w:eastAsia="en-US"/>
          </w:rPr>
          <w:tab/>
        </w:r>
        <w:r w:rsidR="00513DFE" w:rsidRPr="009C55B5">
          <w:rPr>
            <w:rStyle w:val="Hyperlink"/>
            <w:noProof/>
          </w:rPr>
          <w:t>Assessment of the Paddock to Reef index</w:t>
        </w:r>
        <w:r w:rsidR="00513DFE">
          <w:rPr>
            <w:noProof/>
            <w:webHidden/>
          </w:rPr>
          <w:tab/>
        </w:r>
        <w:r w:rsidR="00513DFE">
          <w:rPr>
            <w:noProof/>
            <w:webHidden/>
          </w:rPr>
          <w:fldChar w:fldCharType="begin"/>
        </w:r>
        <w:r w:rsidR="00513DFE">
          <w:rPr>
            <w:noProof/>
            <w:webHidden/>
          </w:rPr>
          <w:instrText xml:space="preserve"> PAGEREF _Toc422393107 \h </w:instrText>
        </w:r>
        <w:r w:rsidR="00513DFE">
          <w:rPr>
            <w:noProof/>
            <w:webHidden/>
          </w:rPr>
        </w:r>
        <w:r w:rsidR="00513DFE">
          <w:rPr>
            <w:noProof/>
            <w:webHidden/>
          </w:rPr>
          <w:fldChar w:fldCharType="separate"/>
        </w:r>
        <w:r w:rsidR="00166571">
          <w:rPr>
            <w:noProof/>
            <w:webHidden/>
          </w:rPr>
          <w:t>41</w:t>
        </w:r>
        <w:r w:rsidR="00513DFE">
          <w:rPr>
            <w:noProof/>
            <w:webHidden/>
          </w:rPr>
          <w:fldChar w:fldCharType="end"/>
        </w:r>
      </w:hyperlink>
    </w:p>
    <w:p w:rsidR="00513DFE" w:rsidRDefault="0019288B">
      <w:pPr>
        <w:pStyle w:val="TOC2"/>
        <w:tabs>
          <w:tab w:val="left" w:pos="1332"/>
          <w:tab w:val="right" w:leader="dot" w:pos="9055"/>
        </w:tabs>
        <w:rPr>
          <w:noProof/>
          <w:lang w:eastAsia="en-US"/>
        </w:rPr>
      </w:pPr>
      <w:hyperlink w:anchor="_Toc422393108" w:history="1">
        <w:r w:rsidR="00513DFE" w:rsidRPr="009C55B5">
          <w:rPr>
            <w:rStyle w:val="Hyperlink"/>
            <w:noProof/>
          </w:rPr>
          <w:t>3.2</w:t>
        </w:r>
        <w:r w:rsidR="00513DFE">
          <w:rPr>
            <w:noProof/>
            <w:lang w:eastAsia="en-US"/>
          </w:rPr>
          <w:tab/>
        </w:r>
        <w:r w:rsidR="00513DFE" w:rsidRPr="009C55B5">
          <w:rPr>
            <w:rStyle w:val="Hyperlink"/>
            <w:noProof/>
          </w:rPr>
          <w:t>Regional reports: Cape York region</w:t>
        </w:r>
        <w:r w:rsidR="00513DFE">
          <w:rPr>
            <w:noProof/>
            <w:webHidden/>
          </w:rPr>
          <w:tab/>
        </w:r>
        <w:r w:rsidR="00513DFE">
          <w:rPr>
            <w:noProof/>
            <w:webHidden/>
          </w:rPr>
          <w:fldChar w:fldCharType="begin"/>
        </w:r>
        <w:r w:rsidR="00513DFE">
          <w:rPr>
            <w:noProof/>
            <w:webHidden/>
          </w:rPr>
          <w:instrText xml:space="preserve"> PAGEREF _Toc422393108 \h </w:instrText>
        </w:r>
        <w:r w:rsidR="00513DFE">
          <w:rPr>
            <w:noProof/>
            <w:webHidden/>
          </w:rPr>
        </w:r>
        <w:r w:rsidR="00513DFE">
          <w:rPr>
            <w:noProof/>
            <w:webHidden/>
          </w:rPr>
          <w:fldChar w:fldCharType="separate"/>
        </w:r>
        <w:r w:rsidR="00166571">
          <w:rPr>
            <w:noProof/>
            <w:webHidden/>
          </w:rPr>
          <w:t>52</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09" w:history="1">
        <w:r w:rsidR="00513DFE" w:rsidRPr="009C55B5">
          <w:rPr>
            <w:rStyle w:val="Hyperlink"/>
            <w:noProof/>
          </w:rPr>
          <w:t>3.2.1</w:t>
        </w:r>
        <w:r w:rsidR="00513DFE">
          <w:rPr>
            <w:noProof/>
            <w:lang w:eastAsia="en-US"/>
          </w:rPr>
          <w:tab/>
        </w:r>
        <w:r w:rsidR="00513DFE" w:rsidRPr="009C55B5">
          <w:rPr>
            <w:rStyle w:val="Hyperlink"/>
            <w:noProof/>
          </w:rPr>
          <w:t>Assessment of freshwater extent during the wet season</w:t>
        </w:r>
        <w:r w:rsidR="00513DFE">
          <w:rPr>
            <w:noProof/>
            <w:webHidden/>
          </w:rPr>
          <w:tab/>
        </w:r>
        <w:r w:rsidR="00513DFE">
          <w:rPr>
            <w:noProof/>
            <w:webHidden/>
          </w:rPr>
          <w:fldChar w:fldCharType="begin"/>
        </w:r>
        <w:r w:rsidR="00513DFE">
          <w:rPr>
            <w:noProof/>
            <w:webHidden/>
          </w:rPr>
          <w:instrText xml:space="preserve"> PAGEREF _Toc422393109 \h </w:instrText>
        </w:r>
        <w:r w:rsidR="00513DFE">
          <w:rPr>
            <w:noProof/>
            <w:webHidden/>
          </w:rPr>
        </w:r>
        <w:r w:rsidR="00513DFE">
          <w:rPr>
            <w:noProof/>
            <w:webHidden/>
          </w:rPr>
          <w:fldChar w:fldCharType="separate"/>
        </w:r>
        <w:r w:rsidR="00166571">
          <w:rPr>
            <w:noProof/>
            <w:webHidden/>
          </w:rPr>
          <w:t>52</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10" w:history="1">
        <w:r w:rsidR="00513DFE" w:rsidRPr="009C55B5">
          <w:rPr>
            <w:rStyle w:val="Hyperlink"/>
            <w:noProof/>
          </w:rPr>
          <w:t>3.2.2</w:t>
        </w:r>
        <w:r w:rsidR="00513DFE">
          <w:rPr>
            <w:noProof/>
            <w:lang w:eastAsia="en-US"/>
          </w:rPr>
          <w:tab/>
        </w:r>
        <w:r w:rsidR="00513DFE" w:rsidRPr="009C55B5">
          <w:rPr>
            <w:rStyle w:val="Hyperlink"/>
            <w:noProof/>
          </w:rPr>
          <w:t>Assessment of the exceedance of water quality guidelines</w:t>
        </w:r>
        <w:r w:rsidR="00513DFE">
          <w:rPr>
            <w:noProof/>
            <w:webHidden/>
          </w:rPr>
          <w:tab/>
        </w:r>
        <w:r w:rsidR="00513DFE">
          <w:rPr>
            <w:noProof/>
            <w:webHidden/>
          </w:rPr>
          <w:fldChar w:fldCharType="begin"/>
        </w:r>
        <w:r w:rsidR="00513DFE">
          <w:rPr>
            <w:noProof/>
            <w:webHidden/>
          </w:rPr>
          <w:instrText xml:space="preserve"> PAGEREF _Toc422393110 \h </w:instrText>
        </w:r>
        <w:r w:rsidR="00513DFE">
          <w:rPr>
            <w:noProof/>
            <w:webHidden/>
          </w:rPr>
        </w:r>
        <w:r w:rsidR="00513DFE">
          <w:rPr>
            <w:noProof/>
            <w:webHidden/>
          </w:rPr>
          <w:fldChar w:fldCharType="separate"/>
        </w:r>
        <w:r w:rsidR="00166571">
          <w:rPr>
            <w:noProof/>
            <w:webHidden/>
          </w:rPr>
          <w:t>57</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11" w:history="1">
        <w:r w:rsidR="00513DFE" w:rsidRPr="009C55B5">
          <w:rPr>
            <w:rStyle w:val="Hyperlink"/>
            <w:noProof/>
          </w:rPr>
          <w:t>3.2.3</w:t>
        </w:r>
        <w:r w:rsidR="00513DFE">
          <w:rPr>
            <w:noProof/>
            <w:lang w:eastAsia="en-US"/>
          </w:rPr>
          <w:tab/>
        </w:r>
        <w:r w:rsidR="00513DFE" w:rsidRPr="009C55B5">
          <w:rPr>
            <w:rStyle w:val="Hyperlink"/>
            <w:noProof/>
          </w:rPr>
          <w:t>Assessment of the Paddock to Reef index</w:t>
        </w:r>
        <w:r w:rsidR="00513DFE">
          <w:rPr>
            <w:noProof/>
            <w:webHidden/>
          </w:rPr>
          <w:tab/>
        </w:r>
        <w:r w:rsidR="00513DFE">
          <w:rPr>
            <w:noProof/>
            <w:webHidden/>
          </w:rPr>
          <w:fldChar w:fldCharType="begin"/>
        </w:r>
        <w:r w:rsidR="00513DFE">
          <w:rPr>
            <w:noProof/>
            <w:webHidden/>
          </w:rPr>
          <w:instrText xml:space="preserve"> PAGEREF _Toc422393111 \h </w:instrText>
        </w:r>
        <w:r w:rsidR="00513DFE">
          <w:rPr>
            <w:noProof/>
            <w:webHidden/>
          </w:rPr>
        </w:r>
        <w:r w:rsidR="00513DFE">
          <w:rPr>
            <w:noProof/>
            <w:webHidden/>
          </w:rPr>
          <w:fldChar w:fldCharType="separate"/>
        </w:r>
        <w:r w:rsidR="00166571">
          <w:rPr>
            <w:noProof/>
            <w:webHidden/>
          </w:rPr>
          <w:t>64</w:t>
        </w:r>
        <w:r w:rsidR="00513DFE">
          <w:rPr>
            <w:noProof/>
            <w:webHidden/>
          </w:rPr>
          <w:fldChar w:fldCharType="end"/>
        </w:r>
      </w:hyperlink>
    </w:p>
    <w:p w:rsidR="00513DFE" w:rsidRDefault="0019288B">
      <w:pPr>
        <w:pStyle w:val="TOC2"/>
        <w:tabs>
          <w:tab w:val="left" w:pos="1332"/>
          <w:tab w:val="right" w:leader="dot" w:pos="9055"/>
        </w:tabs>
        <w:rPr>
          <w:noProof/>
          <w:lang w:eastAsia="en-US"/>
        </w:rPr>
      </w:pPr>
      <w:hyperlink w:anchor="_Toc422393112" w:history="1">
        <w:r w:rsidR="00513DFE" w:rsidRPr="009C55B5">
          <w:rPr>
            <w:rStyle w:val="Hyperlink"/>
            <w:noProof/>
          </w:rPr>
          <w:t>3.3</w:t>
        </w:r>
        <w:r w:rsidR="00513DFE">
          <w:rPr>
            <w:noProof/>
            <w:lang w:eastAsia="en-US"/>
          </w:rPr>
          <w:tab/>
        </w:r>
        <w:r w:rsidR="00513DFE" w:rsidRPr="009C55B5">
          <w:rPr>
            <w:rStyle w:val="Hyperlink"/>
            <w:noProof/>
          </w:rPr>
          <w:t>Regional reports: Wet Tropics region</w:t>
        </w:r>
        <w:r w:rsidR="00513DFE">
          <w:rPr>
            <w:noProof/>
            <w:webHidden/>
          </w:rPr>
          <w:tab/>
        </w:r>
        <w:r w:rsidR="00513DFE">
          <w:rPr>
            <w:noProof/>
            <w:webHidden/>
          </w:rPr>
          <w:fldChar w:fldCharType="begin"/>
        </w:r>
        <w:r w:rsidR="00513DFE">
          <w:rPr>
            <w:noProof/>
            <w:webHidden/>
          </w:rPr>
          <w:instrText xml:space="preserve"> PAGEREF _Toc422393112 \h </w:instrText>
        </w:r>
        <w:r w:rsidR="00513DFE">
          <w:rPr>
            <w:noProof/>
            <w:webHidden/>
          </w:rPr>
        </w:r>
        <w:r w:rsidR="00513DFE">
          <w:rPr>
            <w:noProof/>
            <w:webHidden/>
          </w:rPr>
          <w:fldChar w:fldCharType="separate"/>
        </w:r>
        <w:r w:rsidR="00166571">
          <w:rPr>
            <w:noProof/>
            <w:webHidden/>
          </w:rPr>
          <w:t>65</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13" w:history="1">
        <w:r w:rsidR="00513DFE" w:rsidRPr="009C55B5">
          <w:rPr>
            <w:rStyle w:val="Hyperlink"/>
            <w:noProof/>
          </w:rPr>
          <w:t>3.3.1</w:t>
        </w:r>
        <w:r w:rsidR="00513DFE">
          <w:rPr>
            <w:noProof/>
            <w:lang w:eastAsia="en-US"/>
          </w:rPr>
          <w:tab/>
        </w:r>
        <w:r w:rsidR="00513DFE" w:rsidRPr="009C55B5">
          <w:rPr>
            <w:rStyle w:val="Hyperlink"/>
            <w:noProof/>
          </w:rPr>
          <w:t>Assessment of freshwater extent during the wet season</w:t>
        </w:r>
        <w:r w:rsidR="00513DFE">
          <w:rPr>
            <w:noProof/>
            <w:webHidden/>
          </w:rPr>
          <w:tab/>
        </w:r>
        <w:r w:rsidR="00513DFE">
          <w:rPr>
            <w:noProof/>
            <w:webHidden/>
          </w:rPr>
          <w:fldChar w:fldCharType="begin"/>
        </w:r>
        <w:r w:rsidR="00513DFE">
          <w:rPr>
            <w:noProof/>
            <w:webHidden/>
          </w:rPr>
          <w:instrText xml:space="preserve"> PAGEREF _Toc422393113 \h </w:instrText>
        </w:r>
        <w:r w:rsidR="00513DFE">
          <w:rPr>
            <w:noProof/>
            <w:webHidden/>
          </w:rPr>
        </w:r>
        <w:r w:rsidR="00513DFE">
          <w:rPr>
            <w:noProof/>
            <w:webHidden/>
          </w:rPr>
          <w:fldChar w:fldCharType="separate"/>
        </w:r>
        <w:r w:rsidR="00166571">
          <w:rPr>
            <w:noProof/>
            <w:webHidden/>
          </w:rPr>
          <w:t>65</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14" w:history="1">
        <w:r w:rsidR="00513DFE" w:rsidRPr="009C55B5">
          <w:rPr>
            <w:rStyle w:val="Hyperlink"/>
            <w:noProof/>
          </w:rPr>
          <w:t>3.3.2</w:t>
        </w:r>
        <w:r w:rsidR="00513DFE">
          <w:rPr>
            <w:noProof/>
            <w:lang w:eastAsia="en-US"/>
          </w:rPr>
          <w:tab/>
        </w:r>
        <w:r w:rsidR="00513DFE" w:rsidRPr="009C55B5">
          <w:rPr>
            <w:rStyle w:val="Hyperlink"/>
            <w:noProof/>
          </w:rPr>
          <w:t>The annual mean maps for Chlorophyll-a and Total Suspended Solids.</w:t>
        </w:r>
        <w:r w:rsidR="00513DFE">
          <w:rPr>
            <w:noProof/>
            <w:webHidden/>
          </w:rPr>
          <w:tab/>
        </w:r>
        <w:r w:rsidR="00513DFE">
          <w:rPr>
            <w:noProof/>
            <w:webHidden/>
          </w:rPr>
          <w:fldChar w:fldCharType="begin"/>
        </w:r>
        <w:r w:rsidR="00513DFE">
          <w:rPr>
            <w:noProof/>
            <w:webHidden/>
          </w:rPr>
          <w:instrText xml:space="preserve"> PAGEREF _Toc422393114 \h </w:instrText>
        </w:r>
        <w:r w:rsidR="00513DFE">
          <w:rPr>
            <w:noProof/>
            <w:webHidden/>
          </w:rPr>
        </w:r>
        <w:r w:rsidR="00513DFE">
          <w:rPr>
            <w:noProof/>
            <w:webHidden/>
          </w:rPr>
          <w:fldChar w:fldCharType="separate"/>
        </w:r>
        <w:r w:rsidR="00166571">
          <w:rPr>
            <w:noProof/>
            <w:webHidden/>
          </w:rPr>
          <w:t>70</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15" w:history="1">
        <w:r w:rsidR="00513DFE" w:rsidRPr="009C55B5">
          <w:rPr>
            <w:rStyle w:val="Hyperlink"/>
            <w:noProof/>
          </w:rPr>
          <w:t>3.3.3</w:t>
        </w:r>
        <w:r w:rsidR="00513DFE">
          <w:rPr>
            <w:noProof/>
            <w:lang w:eastAsia="en-US"/>
          </w:rPr>
          <w:tab/>
        </w:r>
        <w:r w:rsidR="00513DFE" w:rsidRPr="009C55B5">
          <w:rPr>
            <w:rStyle w:val="Hyperlink"/>
            <w:noProof/>
          </w:rPr>
          <w:t>Assessment of the exceedance of water quality guidelines</w:t>
        </w:r>
        <w:r w:rsidR="00513DFE">
          <w:rPr>
            <w:noProof/>
            <w:webHidden/>
          </w:rPr>
          <w:tab/>
        </w:r>
        <w:r w:rsidR="00513DFE">
          <w:rPr>
            <w:noProof/>
            <w:webHidden/>
          </w:rPr>
          <w:fldChar w:fldCharType="begin"/>
        </w:r>
        <w:r w:rsidR="00513DFE">
          <w:rPr>
            <w:noProof/>
            <w:webHidden/>
          </w:rPr>
          <w:instrText xml:space="preserve"> PAGEREF _Toc422393115 \h </w:instrText>
        </w:r>
        <w:r w:rsidR="00513DFE">
          <w:rPr>
            <w:noProof/>
            <w:webHidden/>
          </w:rPr>
        </w:r>
        <w:r w:rsidR="00513DFE">
          <w:rPr>
            <w:noProof/>
            <w:webHidden/>
          </w:rPr>
          <w:fldChar w:fldCharType="separate"/>
        </w:r>
        <w:r w:rsidR="00166571">
          <w:rPr>
            <w:noProof/>
            <w:webHidden/>
          </w:rPr>
          <w:t>70</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16" w:history="1">
        <w:r w:rsidR="00513DFE" w:rsidRPr="009C55B5">
          <w:rPr>
            <w:rStyle w:val="Hyperlink"/>
            <w:noProof/>
          </w:rPr>
          <w:t>3.3.4</w:t>
        </w:r>
        <w:r w:rsidR="00513DFE">
          <w:rPr>
            <w:noProof/>
            <w:lang w:eastAsia="en-US"/>
          </w:rPr>
          <w:tab/>
        </w:r>
        <w:r w:rsidR="00513DFE" w:rsidRPr="009C55B5">
          <w:rPr>
            <w:rStyle w:val="Hyperlink"/>
            <w:noProof/>
          </w:rPr>
          <w:t>Assessment of the Paddock to Reef index</w:t>
        </w:r>
        <w:r w:rsidR="00513DFE">
          <w:rPr>
            <w:noProof/>
            <w:webHidden/>
          </w:rPr>
          <w:tab/>
        </w:r>
        <w:r w:rsidR="00513DFE">
          <w:rPr>
            <w:noProof/>
            <w:webHidden/>
          </w:rPr>
          <w:fldChar w:fldCharType="begin"/>
        </w:r>
        <w:r w:rsidR="00513DFE">
          <w:rPr>
            <w:noProof/>
            <w:webHidden/>
          </w:rPr>
          <w:instrText xml:space="preserve"> PAGEREF _Toc422393116 \h </w:instrText>
        </w:r>
        <w:r w:rsidR="00513DFE">
          <w:rPr>
            <w:noProof/>
            <w:webHidden/>
          </w:rPr>
        </w:r>
        <w:r w:rsidR="00513DFE">
          <w:rPr>
            <w:noProof/>
            <w:webHidden/>
          </w:rPr>
          <w:fldChar w:fldCharType="separate"/>
        </w:r>
        <w:r w:rsidR="00166571">
          <w:rPr>
            <w:noProof/>
            <w:webHidden/>
          </w:rPr>
          <w:t>78</w:t>
        </w:r>
        <w:r w:rsidR="00513DFE">
          <w:rPr>
            <w:noProof/>
            <w:webHidden/>
          </w:rPr>
          <w:fldChar w:fldCharType="end"/>
        </w:r>
      </w:hyperlink>
    </w:p>
    <w:p w:rsidR="00513DFE" w:rsidRDefault="0019288B">
      <w:pPr>
        <w:pStyle w:val="TOC2"/>
        <w:tabs>
          <w:tab w:val="left" w:pos="1332"/>
          <w:tab w:val="right" w:leader="dot" w:pos="9055"/>
        </w:tabs>
        <w:rPr>
          <w:noProof/>
          <w:lang w:eastAsia="en-US"/>
        </w:rPr>
      </w:pPr>
      <w:hyperlink w:anchor="_Toc422393117" w:history="1">
        <w:r w:rsidR="00513DFE" w:rsidRPr="009C55B5">
          <w:rPr>
            <w:rStyle w:val="Hyperlink"/>
            <w:noProof/>
          </w:rPr>
          <w:t>3.4</w:t>
        </w:r>
        <w:r w:rsidR="00513DFE">
          <w:rPr>
            <w:noProof/>
            <w:lang w:eastAsia="en-US"/>
          </w:rPr>
          <w:tab/>
        </w:r>
        <w:r w:rsidR="00513DFE" w:rsidRPr="009C55B5">
          <w:rPr>
            <w:rStyle w:val="Hyperlink"/>
            <w:noProof/>
          </w:rPr>
          <w:t>Regional reports: Burdekin region</w:t>
        </w:r>
        <w:r w:rsidR="00513DFE">
          <w:rPr>
            <w:noProof/>
            <w:webHidden/>
          </w:rPr>
          <w:tab/>
        </w:r>
        <w:r w:rsidR="00513DFE">
          <w:rPr>
            <w:noProof/>
            <w:webHidden/>
          </w:rPr>
          <w:fldChar w:fldCharType="begin"/>
        </w:r>
        <w:r w:rsidR="00513DFE">
          <w:rPr>
            <w:noProof/>
            <w:webHidden/>
          </w:rPr>
          <w:instrText xml:space="preserve"> PAGEREF _Toc422393117 \h </w:instrText>
        </w:r>
        <w:r w:rsidR="00513DFE">
          <w:rPr>
            <w:noProof/>
            <w:webHidden/>
          </w:rPr>
        </w:r>
        <w:r w:rsidR="00513DFE">
          <w:rPr>
            <w:noProof/>
            <w:webHidden/>
          </w:rPr>
          <w:fldChar w:fldCharType="separate"/>
        </w:r>
        <w:r w:rsidR="00166571">
          <w:rPr>
            <w:noProof/>
            <w:webHidden/>
          </w:rPr>
          <w:t>79</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18" w:history="1">
        <w:r w:rsidR="00513DFE" w:rsidRPr="009C55B5">
          <w:rPr>
            <w:rStyle w:val="Hyperlink"/>
            <w:noProof/>
          </w:rPr>
          <w:t>3.4.1</w:t>
        </w:r>
        <w:r w:rsidR="00513DFE">
          <w:rPr>
            <w:noProof/>
            <w:lang w:eastAsia="en-US"/>
          </w:rPr>
          <w:tab/>
        </w:r>
        <w:r w:rsidR="00513DFE" w:rsidRPr="009C55B5">
          <w:rPr>
            <w:rStyle w:val="Hyperlink"/>
            <w:noProof/>
          </w:rPr>
          <w:t>Assessment of freshwater extent during the wet season</w:t>
        </w:r>
        <w:r w:rsidR="00513DFE">
          <w:rPr>
            <w:noProof/>
            <w:webHidden/>
          </w:rPr>
          <w:tab/>
        </w:r>
        <w:r w:rsidR="00513DFE">
          <w:rPr>
            <w:noProof/>
            <w:webHidden/>
          </w:rPr>
          <w:fldChar w:fldCharType="begin"/>
        </w:r>
        <w:r w:rsidR="00513DFE">
          <w:rPr>
            <w:noProof/>
            <w:webHidden/>
          </w:rPr>
          <w:instrText xml:space="preserve"> PAGEREF _Toc422393118 \h </w:instrText>
        </w:r>
        <w:r w:rsidR="00513DFE">
          <w:rPr>
            <w:noProof/>
            <w:webHidden/>
          </w:rPr>
        </w:r>
        <w:r w:rsidR="00513DFE">
          <w:rPr>
            <w:noProof/>
            <w:webHidden/>
          </w:rPr>
          <w:fldChar w:fldCharType="separate"/>
        </w:r>
        <w:r w:rsidR="00166571">
          <w:rPr>
            <w:noProof/>
            <w:webHidden/>
          </w:rPr>
          <w:t>79</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19" w:history="1">
        <w:r w:rsidR="00513DFE" w:rsidRPr="009C55B5">
          <w:rPr>
            <w:rStyle w:val="Hyperlink"/>
            <w:noProof/>
          </w:rPr>
          <w:t>3.4.2</w:t>
        </w:r>
        <w:r w:rsidR="00513DFE">
          <w:rPr>
            <w:noProof/>
            <w:lang w:eastAsia="en-US"/>
          </w:rPr>
          <w:tab/>
        </w:r>
        <w:r w:rsidR="00513DFE" w:rsidRPr="009C55B5">
          <w:rPr>
            <w:rStyle w:val="Hyperlink"/>
            <w:noProof/>
          </w:rPr>
          <w:t>The annual mean maps for Chlorophyll-a and Total Suspended Solids.</w:t>
        </w:r>
        <w:r w:rsidR="00513DFE">
          <w:rPr>
            <w:noProof/>
            <w:webHidden/>
          </w:rPr>
          <w:tab/>
        </w:r>
        <w:r w:rsidR="00513DFE">
          <w:rPr>
            <w:noProof/>
            <w:webHidden/>
          </w:rPr>
          <w:fldChar w:fldCharType="begin"/>
        </w:r>
        <w:r w:rsidR="00513DFE">
          <w:rPr>
            <w:noProof/>
            <w:webHidden/>
          </w:rPr>
          <w:instrText xml:space="preserve"> PAGEREF _Toc422393119 \h </w:instrText>
        </w:r>
        <w:r w:rsidR="00513DFE">
          <w:rPr>
            <w:noProof/>
            <w:webHidden/>
          </w:rPr>
        </w:r>
        <w:r w:rsidR="00513DFE">
          <w:rPr>
            <w:noProof/>
            <w:webHidden/>
          </w:rPr>
          <w:fldChar w:fldCharType="separate"/>
        </w:r>
        <w:r w:rsidR="00166571">
          <w:rPr>
            <w:noProof/>
            <w:webHidden/>
          </w:rPr>
          <w:t>82</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20" w:history="1">
        <w:r w:rsidR="00513DFE" w:rsidRPr="009C55B5">
          <w:rPr>
            <w:rStyle w:val="Hyperlink"/>
            <w:noProof/>
          </w:rPr>
          <w:t>3.4.3</w:t>
        </w:r>
        <w:r w:rsidR="00513DFE">
          <w:rPr>
            <w:noProof/>
            <w:lang w:eastAsia="en-US"/>
          </w:rPr>
          <w:tab/>
        </w:r>
        <w:r w:rsidR="00513DFE" w:rsidRPr="009C55B5">
          <w:rPr>
            <w:rStyle w:val="Hyperlink"/>
            <w:noProof/>
          </w:rPr>
          <w:t>Assessment of the exceedance of water quality guidelines</w:t>
        </w:r>
        <w:r w:rsidR="00513DFE">
          <w:rPr>
            <w:noProof/>
            <w:webHidden/>
          </w:rPr>
          <w:tab/>
        </w:r>
        <w:r w:rsidR="00513DFE">
          <w:rPr>
            <w:noProof/>
            <w:webHidden/>
          </w:rPr>
          <w:fldChar w:fldCharType="begin"/>
        </w:r>
        <w:r w:rsidR="00513DFE">
          <w:rPr>
            <w:noProof/>
            <w:webHidden/>
          </w:rPr>
          <w:instrText xml:space="preserve"> PAGEREF _Toc422393120 \h </w:instrText>
        </w:r>
        <w:r w:rsidR="00513DFE">
          <w:rPr>
            <w:noProof/>
            <w:webHidden/>
          </w:rPr>
        </w:r>
        <w:r w:rsidR="00513DFE">
          <w:rPr>
            <w:noProof/>
            <w:webHidden/>
          </w:rPr>
          <w:fldChar w:fldCharType="separate"/>
        </w:r>
        <w:r w:rsidR="00166571">
          <w:rPr>
            <w:noProof/>
            <w:webHidden/>
          </w:rPr>
          <w:t>82</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21" w:history="1">
        <w:r w:rsidR="00513DFE" w:rsidRPr="009C55B5">
          <w:rPr>
            <w:rStyle w:val="Hyperlink"/>
            <w:noProof/>
          </w:rPr>
          <w:t>3.4.4</w:t>
        </w:r>
        <w:r w:rsidR="00513DFE">
          <w:rPr>
            <w:noProof/>
            <w:lang w:eastAsia="en-US"/>
          </w:rPr>
          <w:tab/>
        </w:r>
        <w:r w:rsidR="00513DFE" w:rsidRPr="009C55B5">
          <w:rPr>
            <w:rStyle w:val="Hyperlink"/>
            <w:noProof/>
          </w:rPr>
          <w:t>Assessment of the Paddock to Reef index</w:t>
        </w:r>
        <w:r w:rsidR="00513DFE">
          <w:rPr>
            <w:noProof/>
            <w:webHidden/>
          </w:rPr>
          <w:tab/>
        </w:r>
        <w:r w:rsidR="00513DFE">
          <w:rPr>
            <w:noProof/>
            <w:webHidden/>
          </w:rPr>
          <w:fldChar w:fldCharType="begin"/>
        </w:r>
        <w:r w:rsidR="00513DFE">
          <w:rPr>
            <w:noProof/>
            <w:webHidden/>
          </w:rPr>
          <w:instrText xml:space="preserve"> PAGEREF _Toc422393121 \h </w:instrText>
        </w:r>
        <w:r w:rsidR="00513DFE">
          <w:rPr>
            <w:noProof/>
            <w:webHidden/>
          </w:rPr>
        </w:r>
        <w:r w:rsidR="00513DFE">
          <w:rPr>
            <w:noProof/>
            <w:webHidden/>
          </w:rPr>
          <w:fldChar w:fldCharType="separate"/>
        </w:r>
        <w:r w:rsidR="00166571">
          <w:rPr>
            <w:noProof/>
            <w:webHidden/>
          </w:rPr>
          <w:t>83</w:t>
        </w:r>
        <w:r w:rsidR="00513DFE">
          <w:rPr>
            <w:noProof/>
            <w:webHidden/>
          </w:rPr>
          <w:fldChar w:fldCharType="end"/>
        </w:r>
      </w:hyperlink>
    </w:p>
    <w:p w:rsidR="00513DFE" w:rsidRDefault="0019288B">
      <w:pPr>
        <w:pStyle w:val="TOC2"/>
        <w:tabs>
          <w:tab w:val="left" w:pos="1332"/>
          <w:tab w:val="right" w:leader="dot" w:pos="9055"/>
        </w:tabs>
        <w:rPr>
          <w:noProof/>
          <w:lang w:eastAsia="en-US"/>
        </w:rPr>
      </w:pPr>
      <w:hyperlink w:anchor="_Toc422393122" w:history="1">
        <w:r w:rsidR="00513DFE" w:rsidRPr="009C55B5">
          <w:rPr>
            <w:rStyle w:val="Hyperlink"/>
            <w:noProof/>
          </w:rPr>
          <w:t>3.5</w:t>
        </w:r>
        <w:r w:rsidR="00513DFE">
          <w:rPr>
            <w:noProof/>
            <w:lang w:eastAsia="en-US"/>
          </w:rPr>
          <w:tab/>
        </w:r>
        <w:r w:rsidR="00513DFE" w:rsidRPr="009C55B5">
          <w:rPr>
            <w:rStyle w:val="Hyperlink"/>
            <w:noProof/>
          </w:rPr>
          <w:t>Regional reports: Mackay Whitsunday region</w:t>
        </w:r>
        <w:r w:rsidR="00513DFE">
          <w:rPr>
            <w:noProof/>
            <w:webHidden/>
          </w:rPr>
          <w:tab/>
        </w:r>
        <w:r w:rsidR="00513DFE">
          <w:rPr>
            <w:noProof/>
            <w:webHidden/>
          </w:rPr>
          <w:fldChar w:fldCharType="begin"/>
        </w:r>
        <w:r w:rsidR="00513DFE">
          <w:rPr>
            <w:noProof/>
            <w:webHidden/>
          </w:rPr>
          <w:instrText xml:space="preserve"> PAGEREF _Toc422393122 \h </w:instrText>
        </w:r>
        <w:r w:rsidR="00513DFE">
          <w:rPr>
            <w:noProof/>
            <w:webHidden/>
          </w:rPr>
        </w:r>
        <w:r w:rsidR="00513DFE">
          <w:rPr>
            <w:noProof/>
            <w:webHidden/>
          </w:rPr>
          <w:fldChar w:fldCharType="separate"/>
        </w:r>
        <w:r w:rsidR="00166571">
          <w:rPr>
            <w:noProof/>
            <w:webHidden/>
          </w:rPr>
          <w:t>88</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23" w:history="1">
        <w:r w:rsidR="00513DFE" w:rsidRPr="009C55B5">
          <w:rPr>
            <w:rStyle w:val="Hyperlink"/>
            <w:noProof/>
          </w:rPr>
          <w:t>3.5.1</w:t>
        </w:r>
        <w:r w:rsidR="00513DFE">
          <w:rPr>
            <w:noProof/>
            <w:lang w:eastAsia="en-US"/>
          </w:rPr>
          <w:tab/>
        </w:r>
        <w:r w:rsidR="00513DFE" w:rsidRPr="009C55B5">
          <w:rPr>
            <w:rStyle w:val="Hyperlink"/>
            <w:noProof/>
          </w:rPr>
          <w:t>Assessment of freshwater extent during the wet season</w:t>
        </w:r>
        <w:r w:rsidR="00513DFE">
          <w:rPr>
            <w:noProof/>
            <w:webHidden/>
          </w:rPr>
          <w:tab/>
        </w:r>
        <w:r w:rsidR="00513DFE">
          <w:rPr>
            <w:noProof/>
            <w:webHidden/>
          </w:rPr>
          <w:fldChar w:fldCharType="begin"/>
        </w:r>
        <w:r w:rsidR="00513DFE">
          <w:rPr>
            <w:noProof/>
            <w:webHidden/>
          </w:rPr>
          <w:instrText xml:space="preserve"> PAGEREF _Toc422393123 \h </w:instrText>
        </w:r>
        <w:r w:rsidR="00513DFE">
          <w:rPr>
            <w:noProof/>
            <w:webHidden/>
          </w:rPr>
        </w:r>
        <w:r w:rsidR="00513DFE">
          <w:rPr>
            <w:noProof/>
            <w:webHidden/>
          </w:rPr>
          <w:fldChar w:fldCharType="separate"/>
        </w:r>
        <w:r w:rsidR="00166571">
          <w:rPr>
            <w:noProof/>
            <w:webHidden/>
          </w:rPr>
          <w:t>88</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24" w:history="1">
        <w:r w:rsidR="00513DFE" w:rsidRPr="009C55B5">
          <w:rPr>
            <w:rStyle w:val="Hyperlink"/>
            <w:noProof/>
          </w:rPr>
          <w:t>3.5.2</w:t>
        </w:r>
        <w:r w:rsidR="00513DFE">
          <w:rPr>
            <w:noProof/>
            <w:lang w:eastAsia="en-US"/>
          </w:rPr>
          <w:tab/>
        </w:r>
        <w:r w:rsidR="00513DFE" w:rsidRPr="009C55B5">
          <w:rPr>
            <w:rStyle w:val="Hyperlink"/>
            <w:noProof/>
          </w:rPr>
          <w:t>The annual mean maps for Chlorophyll-a and Total Suspended Solids.</w:t>
        </w:r>
        <w:r w:rsidR="00513DFE">
          <w:rPr>
            <w:noProof/>
            <w:webHidden/>
          </w:rPr>
          <w:tab/>
        </w:r>
        <w:r w:rsidR="00513DFE">
          <w:rPr>
            <w:noProof/>
            <w:webHidden/>
          </w:rPr>
          <w:fldChar w:fldCharType="begin"/>
        </w:r>
        <w:r w:rsidR="00513DFE">
          <w:rPr>
            <w:noProof/>
            <w:webHidden/>
          </w:rPr>
          <w:instrText xml:space="preserve"> PAGEREF _Toc422393124 \h </w:instrText>
        </w:r>
        <w:r w:rsidR="00513DFE">
          <w:rPr>
            <w:noProof/>
            <w:webHidden/>
          </w:rPr>
        </w:r>
        <w:r w:rsidR="00513DFE">
          <w:rPr>
            <w:noProof/>
            <w:webHidden/>
          </w:rPr>
          <w:fldChar w:fldCharType="separate"/>
        </w:r>
        <w:r w:rsidR="00166571">
          <w:rPr>
            <w:noProof/>
            <w:webHidden/>
          </w:rPr>
          <w:t>93</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25" w:history="1">
        <w:r w:rsidR="00513DFE" w:rsidRPr="009C55B5">
          <w:rPr>
            <w:rStyle w:val="Hyperlink"/>
            <w:noProof/>
          </w:rPr>
          <w:t>3.5.3</w:t>
        </w:r>
        <w:r w:rsidR="00513DFE">
          <w:rPr>
            <w:noProof/>
            <w:lang w:eastAsia="en-US"/>
          </w:rPr>
          <w:tab/>
        </w:r>
        <w:r w:rsidR="00513DFE" w:rsidRPr="009C55B5">
          <w:rPr>
            <w:rStyle w:val="Hyperlink"/>
            <w:noProof/>
          </w:rPr>
          <w:t>Assessment of the exceedance of water quality guidelines</w:t>
        </w:r>
        <w:r w:rsidR="00513DFE">
          <w:rPr>
            <w:noProof/>
            <w:webHidden/>
          </w:rPr>
          <w:tab/>
        </w:r>
        <w:r w:rsidR="00513DFE">
          <w:rPr>
            <w:noProof/>
            <w:webHidden/>
          </w:rPr>
          <w:fldChar w:fldCharType="begin"/>
        </w:r>
        <w:r w:rsidR="00513DFE">
          <w:rPr>
            <w:noProof/>
            <w:webHidden/>
          </w:rPr>
          <w:instrText xml:space="preserve"> PAGEREF _Toc422393125 \h </w:instrText>
        </w:r>
        <w:r w:rsidR="00513DFE">
          <w:rPr>
            <w:noProof/>
            <w:webHidden/>
          </w:rPr>
        </w:r>
        <w:r w:rsidR="00513DFE">
          <w:rPr>
            <w:noProof/>
            <w:webHidden/>
          </w:rPr>
          <w:fldChar w:fldCharType="separate"/>
        </w:r>
        <w:r w:rsidR="00166571">
          <w:rPr>
            <w:noProof/>
            <w:webHidden/>
          </w:rPr>
          <w:t>93</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26" w:history="1">
        <w:r w:rsidR="00513DFE" w:rsidRPr="009C55B5">
          <w:rPr>
            <w:rStyle w:val="Hyperlink"/>
            <w:noProof/>
          </w:rPr>
          <w:t>3.5.4</w:t>
        </w:r>
        <w:r w:rsidR="00513DFE">
          <w:rPr>
            <w:noProof/>
            <w:lang w:eastAsia="en-US"/>
          </w:rPr>
          <w:tab/>
        </w:r>
        <w:r w:rsidR="00513DFE" w:rsidRPr="009C55B5">
          <w:rPr>
            <w:rStyle w:val="Hyperlink"/>
            <w:noProof/>
          </w:rPr>
          <w:t>Assessment of the Paddock to Reef index</w:t>
        </w:r>
        <w:r w:rsidR="00513DFE">
          <w:rPr>
            <w:noProof/>
            <w:webHidden/>
          </w:rPr>
          <w:tab/>
        </w:r>
        <w:r w:rsidR="00513DFE">
          <w:rPr>
            <w:noProof/>
            <w:webHidden/>
          </w:rPr>
          <w:fldChar w:fldCharType="begin"/>
        </w:r>
        <w:r w:rsidR="00513DFE">
          <w:rPr>
            <w:noProof/>
            <w:webHidden/>
          </w:rPr>
          <w:instrText xml:space="preserve"> PAGEREF _Toc422393126 \h </w:instrText>
        </w:r>
        <w:r w:rsidR="00513DFE">
          <w:rPr>
            <w:noProof/>
            <w:webHidden/>
          </w:rPr>
        </w:r>
        <w:r w:rsidR="00513DFE">
          <w:rPr>
            <w:noProof/>
            <w:webHidden/>
          </w:rPr>
          <w:fldChar w:fldCharType="separate"/>
        </w:r>
        <w:r w:rsidR="00166571">
          <w:rPr>
            <w:noProof/>
            <w:webHidden/>
          </w:rPr>
          <w:t>100</w:t>
        </w:r>
        <w:r w:rsidR="00513DFE">
          <w:rPr>
            <w:noProof/>
            <w:webHidden/>
          </w:rPr>
          <w:fldChar w:fldCharType="end"/>
        </w:r>
      </w:hyperlink>
    </w:p>
    <w:p w:rsidR="00513DFE" w:rsidRDefault="0019288B">
      <w:pPr>
        <w:pStyle w:val="TOC2"/>
        <w:tabs>
          <w:tab w:val="left" w:pos="1332"/>
          <w:tab w:val="right" w:leader="dot" w:pos="9055"/>
        </w:tabs>
        <w:rPr>
          <w:noProof/>
          <w:lang w:eastAsia="en-US"/>
        </w:rPr>
      </w:pPr>
      <w:hyperlink w:anchor="_Toc422393127" w:history="1">
        <w:r w:rsidR="00513DFE" w:rsidRPr="009C55B5">
          <w:rPr>
            <w:rStyle w:val="Hyperlink"/>
            <w:noProof/>
          </w:rPr>
          <w:t>3.6</w:t>
        </w:r>
        <w:r w:rsidR="00513DFE">
          <w:rPr>
            <w:noProof/>
            <w:lang w:eastAsia="en-US"/>
          </w:rPr>
          <w:tab/>
        </w:r>
        <w:r w:rsidR="00513DFE" w:rsidRPr="009C55B5">
          <w:rPr>
            <w:rStyle w:val="Hyperlink"/>
            <w:noProof/>
          </w:rPr>
          <w:t>Regional reports: Fitzroy region</w:t>
        </w:r>
        <w:r w:rsidR="00513DFE">
          <w:rPr>
            <w:noProof/>
            <w:webHidden/>
          </w:rPr>
          <w:tab/>
        </w:r>
        <w:r w:rsidR="00513DFE">
          <w:rPr>
            <w:noProof/>
            <w:webHidden/>
          </w:rPr>
          <w:fldChar w:fldCharType="begin"/>
        </w:r>
        <w:r w:rsidR="00513DFE">
          <w:rPr>
            <w:noProof/>
            <w:webHidden/>
          </w:rPr>
          <w:instrText xml:space="preserve"> PAGEREF _Toc422393127 \h </w:instrText>
        </w:r>
        <w:r w:rsidR="00513DFE">
          <w:rPr>
            <w:noProof/>
            <w:webHidden/>
          </w:rPr>
        </w:r>
        <w:r w:rsidR="00513DFE">
          <w:rPr>
            <w:noProof/>
            <w:webHidden/>
          </w:rPr>
          <w:fldChar w:fldCharType="separate"/>
        </w:r>
        <w:r w:rsidR="00166571">
          <w:rPr>
            <w:noProof/>
            <w:webHidden/>
          </w:rPr>
          <w:t>101</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28" w:history="1">
        <w:r w:rsidR="00513DFE" w:rsidRPr="009C55B5">
          <w:rPr>
            <w:rStyle w:val="Hyperlink"/>
            <w:noProof/>
          </w:rPr>
          <w:t>3.6.1</w:t>
        </w:r>
        <w:r w:rsidR="00513DFE">
          <w:rPr>
            <w:noProof/>
            <w:lang w:eastAsia="en-US"/>
          </w:rPr>
          <w:tab/>
        </w:r>
        <w:r w:rsidR="00513DFE" w:rsidRPr="009C55B5">
          <w:rPr>
            <w:rStyle w:val="Hyperlink"/>
            <w:noProof/>
          </w:rPr>
          <w:t>Assessment of freshwater extent during the wet season</w:t>
        </w:r>
        <w:r w:rsidR="00513DFE">
          <w:rPr>
            <w:noProof/>
            <w:webHidden/>
          </w:rPr>
          <w:tab/>
        </w:r>
        <w:r w:rsidR="00513DFE">
          <w:rPr>
            <w:noProof/>
            <w:webHidden/>
          </w:rPr>
          <w:fldChar w:fldCharType="begin"/>
        </w:r>
        <w:r w:rsidR="00513DFE">
          <w:rPr>
            <w:noProof/>
            <w:webHidden/>
          </w:rPr>
          <w:instrText xml:space="preserve"> PAGEREF _Toc422393128 \h </w:instrText>
        </w:r>
        <w:r w:rsidR="00513DFE">
          <w:rPr>
            <w:noProof/>
            <w:webHidden/>
          </w:rPr>
        </w:r>
        <w:r w:rsidR="00513DFE">
          <w:rPr>
            <w:noProof/>
            <w:webHidden/>
          </w:rPr>
          <w:fldChar w:fldCharType="separate"/>
        </w:r>
        <w:r w:rsidR="00166571">
          <w:rPr>
            <w:noProof/>
            <w:webHidden/>
          </w:rPr>
          <w:t>101</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29" w:history="1">
        <w:r w:rsidR="00513DFE" w:rsidRPr="009C55B5">
          <w:rPr>
            <w:rStyle w:val="Hyperlink"/>
            <w:noProof/>
          </w:rPr>
          <w:t>3.6.2</w:t>
        </w:r>
        <w:r w:rsidR="00513DFE">
          <w:rPr>
            <w:noProof/>
            <w:lang w:eastAsia="en-US"/>
          </w:rPr>
          <w:tab/>
        </w:r>
        <w:r w:rsidR="00513DFE" w:rsidRPr="009C55B5">
          <w:rPr>
            <w:rStyle w:val="Hyperlink"/>
            <w:noProof/>
          </w:rPr>
          <w:t>The annual mean maps for Chlorophyll-a and Total Suspended Solids.</w:t>
        </w:r>
        <w:r w:rsidR="00513DFE">
          <w:rPr>
            <w:noProof/>
            <w:webHidden/>
          </w:rPr>
          <w:tab/>
        </w:r>
        <w:r w:rsidR="00513DFE">
          <w:rPr>
            <w:noProof/>
            <w:webHidden/>
          </w:rPr>
          <w:fldChar w:fldCharType="begin"/>
        </w:r>
        <w:r w:rsidR="00513DFE">
          <w:rPr>
            <w:noProof/>
            <w:webHidden/>
          </w:rPr>
          <w:instrText xml:space="preserve"> PAGEREF _Toc422393129 \h </w:instrText>
        </w:r>
        <w:r w:rsidR="00513DFE">
          <w:rPr>
            <w:noProof/>
            <w:webHidden/>
          </w:rPr>
        </w:r>
        <w:r w:rsidR="00513DFE">
          <w:rPr>
            <w:noProof/>
            <w:webHidden/>
          </w:rPr>
          <w:fldChar w:fldCharType="separate"/>
        </w:r>
        <w:r w:rsidR="00166571">
          <w:rPr>
            <w:noProof/>
            <w:webHidden/>
          </w:rPr>
          <w:t>106</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30" w:history="1">
        <w:r w:rsidR="00513DFE" w:rsidRPr="009C55B5">
          <w:rPr>
            <w:rStyle w:val="Hyperlink"/>
            <w:noProof/>
          </w:rPr>
          <w:t>3.6.3</w:t>
        </w:r>
        <w:r w:rsidR="00513DFE">
          <w:rPr>
            <w:noProof/>
            <w:lang w:eastAsia="en-US"/>
          </w:rPr>
          <w:tab/>
        </w:r>
        <w:r w:rsidR="00513DFE" w:rsidRPr="009C55B5">
          <w:rPr>
            <w:rStyle w:val="Hyperlink"/>
            <w:noProof/>
          </w:rPr>
          <w:t>Assessment of the exceedance of water quality guidelines</w:t>
        </w:r>
        <w:r w:rsidR="00513DFE">
          <w:rPr>
            <w:noProof/>
            <w:webHidden/>
          </w:rPr>
          <w:tab/>
        </w:r>
        <w:r w:rsidR="00513DFE">
          <w:rPr>
            <w:noProof/>
            <w:webHidden/>
          </w:rPr>
          <w:fldChar w:fldCharType="begin"/>
        </w:r>
        <w:r w:rsidR="00513DFE">
          <w:rPr>
            <w:noProof/>
            <w:webHidden/>
          </w:rPr>
          <w:instrText xml:space="preserve"> PAGEREF _Toc422393130 \h </w:instrText>
        </w:r>
        <w:r w:rsidR="00513DFE">
          <w:rPr>
            <w:noProof/>
            <w:webHidden/>
          </w:rPr>
        </w:r>
        <w:r w:rsidR="00513DFE">
          <w:rPr>
            <w:noProof/>
            <w:webHidden/>
          </w:rPr>
          <w:fldChar w:fldCharType="separate"/>
        </w:r>
        <w:r w:rsidR="00166571">
          <w:rPr>
            <w:noProof/>
            <w:webHidden/>
          </w:rPr>
          <w:t>106</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31" w:history="1">
        <w:r w:rsidR="00513DFE" w:rsidRPr="009C55B5">
          <w:rPr>
            <w:rStyle w:val="Hyperlink"/>
            <w:noProof/>
          </w:rPr>
          <w:t>3.6.4</w:t>
        </w:r>
        <w:r w:rsidR="00513DFE">
          <w:rPr>
            <w:noProof/>
            <w:lang w:eastAsia="en-US"/>
          </w:rPr>
          <w:tab/>
        </w:r>
        <w:r w:rsidR="00513DFE" w:rsidRPr="009C55B5">
          <w:rPr>
            <w:rStyle w:val="Hyperlink"/>
            <w:noProof/>
          </w:rPr>
          <w:t>Assessment of the Paddock to Reef index</w:t>
        </w:r>
        <w:r w:rsidR="00513DFE">
          <w:rPr>
            <w:noProof/>
            <w:webHidden/>
          </w:rPr>
          <w:tab/>
        </w:r>
        <w:r w:rsidR="00513DFE">
          <w:rPr>
            <w:noProof/>
            <w:webHidden/>
          </w:rPr>
          <w:fldChar w:fldCharType="begin"/>
        </w:r>
        <w:r w:rsidR="00513DFE">
          <w:rPr>
            <w:noProof/>
            <w:webHidden/>
          </w:rPr>
          <w:instrText xml:space="preserve"> PAGEREF _Toc422393131 \h </w:instrText>
        </w:r>
        <w:r w:rsidR="00513DFE">
          <w:rPr>
            <w:noProof/>
            <w:webHidden/>
          </w:rPr>
        </w:r>
        <w:r w:rsidR="00513DFE">
          <w:rPr>
            <w:noProof/>
            <w:webHidden/>
          </w:rPr>
          <w:fldChar w:fldCharType="separate"/>
        </w:r>
        <w:r w:rsidR="00166571">
          <w:rPr>
            <w:noProof/>
            <w:webHidden/>
          </w:rPr>
          <w:t>113</w:t>
        </w:r>
        <w:r w:rsidR="00513DFE">
          <w:rPr>
            <w:noProof/>
            <w:webHidden/>
          </w:rPr>
          <w:fldChar w:fldCharType="end"/>
        </w:r>
      </w:hyperlink>
    </w:p>
    <w:p w:rsidR="00513DFE" w:rsidRDefault="0019288B">
      <w:pPr>
        <w:pStyle w:val="TOC2"/>
        <w:tabs>
          <w:tab w:val="left" w:pos="1332"/>
          <w:tab w:val="right" w:leader="dot" w:pos="9055"/>
        </w:tabs>
        <w:rPr>
          <w:noProof/>
          <w:lang w:eastAsia="en-US"/>
        </w:rPr>
      </w:pPr>
      <w:hyperlink w:anchor="_Toc422393132" w:history="1">
        <w:r w:rsidR="00513DFE" w:rsidRPr="009C55B5">
          <w:rPr>
            <w:rStyle w:val="Hyperlink"/>
            <w:noProof/>
          </w:rPr>
          <w:t>3.7</w:t>
        </w:r>
        <w:r w:rsidR="00513DFE">
          <w:rPr>
            <w:noProof/>
            <w:lang w:eastAsia="en-US"/>
          </w:rPr>
          <w:tab/>
        </w:r>
        <w:r w:rsidR="00513DFE" w:rsidRPr="009C55B5">
          <w:rPr>
            <w:rStyle w:val="Hyperlink"/>
            <w:noProof/>
          </w:rPr>
          <w:t>Regional reports: Burnett Mary region</w:t>
        </w:r>
        <w:r w:rsidR="00513DFE">
          <w:rPr>
            <w:noProof/>
            <w:webHidden/>
          </w:rPr>
          <w:tab/>
        </w:r>
        <w:r w:rsidR="00513DFE">
          <w:rPr>
            <w:noProof/>
            <w:webHidden/>
          </w:rPr>
          <w:fldChar w:fldCharType="begin"/>
        </w:r>
        <w:r w:rsidR="00513DFE">
          <w:rPr>
            <w:noProof/>
            <w:webHidden/>
          </w:rPr>
          <w:instrText xml:space="preserve"> PAGEREF _Toc422393132 \h </w:instrText>
        </w:r>
        <w:r w:rsidR="00513DFE">
          <w:rPr>
            <w:noProof/>
            <w:webHidden/>
          </w:rPr>
        </w:r>
        <w:r w:rsidR="00513DFE">
          <w:rPr>
            <w:noProof/>
            <w:webHidden/>
          </w:rPr>
          <w:fldChar w:fldCharType="separate"/>
        </w:r>
        <w:r w:rsidR="00166571">
          <w:rPr>
            <w:noProof/>
            <w:webHidden/>
          </w:rPr>
          <w:t>114</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33" w:history="1">
        <w:r w:rsidR="00513DFE" w:rsidRPr="009C55B5">
          <w:rPr>
            <w:rStyle w:val="Hyperlink"/>
            <w:noProof/>
          </w:rPr>
          <w:t>3.7.1</w:t>
        </w:r>
        <w:r w:rsidR="00513DFE">
          <w:rPr>
            <w:noProof/>
            <w:lang w:eastAsia="en-US"/>
          </w:rPr>
          <w:tab/>
        </w:r>
        <w:r w:rsidR="00513DFE" w:rsidRPr="009C55B5">
          <w:rPr>
            <w:rStyle w:val="Hyperlink"/>
            <w:noProof/>
          </w:rPr>
          <w:t>Assessment of freshwater extent during the wet season</w:t>
        </w:r>
        <w:r w:rsidR="00513DFE">
          <w:rPr>
            <w:noProof/>
            <w:webHidden/>
          </w:rPr>
          <w:tab/>
        </w:r>
        <w:r w:rsidR="00513DFE">
          <w:rPr>
            <w:noProof/>
            <w:webHidden/>
          </w:rPr>
          <w:fldChar w:fldCharType="begin"/>
        </w:r>
        <w:r w:rsidR="00513DFE">
          <w:rPr>
            <w:noProof/>
            <w:webHidden/>
          </w:rPr>
          <w:instrText xml:space="preserve"> PAGEREF _Toc422393133 \h </w:instrText>
        </w:r>
        <w:r w:rsidR="00513DFE">
          <w:rPr>
            <w:noProof/>
            <w:webHidden/>
          </w:rPr>
        </w:r>
        <w:r w:rsidR="00513DFE">
          <w:rPr>
            <w:noProof/>
            <w:webHidden/>
          </w:rPr>
          <w:fldChar w:fldCharType="separate"/>
        </w:r>
        <w:r w:rsidR="00166571">
          <w:rPr>
            <w:noProof/>
            <w:webHidden/>
          </w:rPr>
          <w:t>114</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34" w:history="1">
        <w:r w:rsidR="00513DFE" w:rsidRPr="009C55B5">
          <w:rPr>
            <w:rStyle w:val="Hyperlink"/>
            <w:noProof/>
          </w:rPr>
          <w:t>3.7.2</w:t>
        </w:r>
        <w:r w:rsidR="00513DFE">
          <w:rPr>
            <w:noProof/>
            <w:lang w:eastAsia="en-US"/>
          </w:rPr>
          <w:tab/>
        </w:r>
        <w:r w:rsidR="00513DFE" w:rsidRPr="009C55B5">
          <w:rPr>
            <w:rStyle w:val="Hyperlink"/>
            <w:noProof/>
          </w:rPr>
          <w:t>The annual mean maps for Chlorophyll-a and Total Suspended Solids.</w:t>
        </w:r>
        <w:r w:rsidR="00513DFE">
          <w:rPr>
            <w:noProof/>
            <w:webHidden/>
          </w:rPr>
          <w:tab/>
        </w:r>
        <w:r w:rsidR="00513DFE">
          <w:rPr>
            <w:noProof/>
            <w:webHidden/>
          </w:rPr>
          <w:fldChar w:fldCharType="begin"/>
        </w:r>
        <w:r w:rsidR="00513DFE">
          <w:rPr>
            <w:noProof/>
            <w:webHidden/>
          </w:rPr>
          <w:instrText xml:space="preserve"> PAGEREF _Toc422393134 \h </w:instrText>
        </w:r>
        <w:r w:rsidR="00513DFE">
          <w:rPr>
            <w:noProof/>
            <w:webHidden/>
          </w:rPr>
        </w:r>
        <w:r w:rsidR="00513DFE">
          <w:rPr>
            <w:noProof/>
            <w:webHidden/>
          </w:rPr>
          <w:fldChar w:fldCharType="separate"/>
        </w:r>
        <w:r w:rsidR="00166571">
          <w:rPr>
            <w:noProof/>
            <w:webHidden/>
          </w:rPr>
          <w:t>119</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35" w:history="1">
        <w:r w:rsidR="00513DFE" w:rsidRPr="009C55B5">
          <w:rPr>
            <w:rStyle w:val="Hyperlink"/>
            <w:noProof/>
          </w:rPr>
          <w:t>3.7.3</w:t>
        </w:r>
        <w:r w:rsidR="00513DFE">
          <w:rPr>
            <w:noProof/>
            <w:lang w:eastAsia="en-US"/>
          </w:rPr>
          <w:tab/>
        </w:r>
        <w:r w:rsidR="00513DFE" w:rsidRPr="009C55B5">
          <w:rPr>
            <w:rStyle w:val="Hyperlink"/>
            <w:noProof/>
          </w:rPr>
          <w:t>Assessment of the exceedance of water quality guidelines</w:t>
        </w:r>
        <w:r w:rsidR="00513DFE">
          <w:rPr>
            <w:noProof/>
            <w:webHidden/>
          </w:rPr>
          <w:tab/>
        </w:r>
        <w:r w:rsidR="00513DFE">
          <w:rPr>
            <w:noProof/>
            <w:webHidden/>
          </w:rPr>
          <w:fldChar w:fldCharType="begin"/>
        </w:r>
        <w:r w:rsidR="00513DFE">
          <w:rPr>
            <w:noProof/>
            <w:webHidden/>
          </w:rPr>
          <w:instrText xml:space="preserve"> PAGEREF _Toc422393135 \h </w:instrText>
        </w:r>
        <w:r w:rsidR="00513DFE">
          <w:rPr>
            <w:noProof/>
            <w:webHidden/>
          </w:rPr>
        </w:r>
        <w:r w:rsidR="00513DFE">
          <w:rPr>
            <w:noProof/>
            <w:webHidden/>
          </w:rPr>
          <w:fldChar w:fldCharType="separate"/>
        </w:r>
        <w:r w:rsidR="00166571">
          <w:rPr>
            <w:noProof/>
            <w:webHidden/>
          </w:rPr>
          <w:t>119</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36" w:history="1">
        <w:r w:rsidR="00513DFE" w:rsidRPr="009C55B5">
          <w:rPr>
            <w:rStyle w:val="Hyperlink"/>
            <w:noProof/>
          </w:rPr>
          <w:t>3.7.4</w:t>
        </w:r>
        <w:r w:rsidR="00513DFE">
          <w:rPr>
            <w:noProof/>
            <w:lang w:eastAsia="en-US"/>
          </w:rPr>
          <w:tab/>
        </w:r>
        <w:r w:rsidR="00513DFE" w:rsidRPr="009C55B5">
          <w:rPr>
            <w:rStyle w:val="Hyperlink"/>
            <w:noProof/>
          </w:rPr>
          <w:t>Assessment of the Paddock to Reef index</w:t>
        </w:r>
        <w:r w:rsidR="00513DFE">
          <w:rPr>
            <w:noProof/>
            <w:webHidden/>
          </w:rPr>
          <w:tab/>
        </w:r>
        <w:r w:rsidR="00513DFE">
          <w:rPr>
            <w:noProof/>
            <w:webHidden/>
          </w:rPr>
          <w:fldChar w:fldCharType="begin"/>
        </w:r>
        <w:r w:rsidR="00513DFE">
          <w:rPr>
            <w:noProof/>
            <w:webHidden/>
          </w:rPr>
          <w:instrText xml:space="preserve"> PAGEREF _Toc422393136 \h </w:instrText>
        </w:r>
        <w:r w:rsidR="00513DFE">
          <w:rPr>
            <w:noProof/>
            <w:webHidden/>
          </w:rPr>
        </w:r>
        <w:r w:rsidR="00513DFE">
          <w:rPr>
            <w:noProof/>
            <w:webHidden/>
          </w:rPr>
          <w:fldChar w:fldCharType="separate"/>
        </w:r>
        <w:r w:rsidR="00166571">
          <w:rPr>
            <w:noProof/>
            <w:webHidden/>
          </w:rPr>
          <w:t>127</w:t>
        </w:r>
        <w:r w:rsidR="00513DFE">
          <w:rPr>
            <w:noProof/>
            <w:webHidden/>
          </w:rPr>
          <w:fldChar w:fldCharType="end"/>
        </w:r>
      </w:hyperlink>
    </w:p>
    <w:p w:rsidR="00513DFE" w:rsidRDefault="0019288B">
      <w:pPr>
        <w:pStyle w:val="TOC1"/>
        <w:rPr>
          <w:noProof/>
          <w:lang w:eastAsia="en-US"/>
        </w:rPr>
      </w:pPr>
      <w:hyperlink w:anchor="_Toc422393137" w:history="1">
        <w:r w:rsidR="00513DFE" w:rsidRPr="009C55B5">
          <w:rPr>
            <w:rStyle w:val="Hyperlink"/>
            <w:noProof/>
          </w:rPr>
          <w:t>4</w:t>
        </w:r>
        <w:r w:rsidR="00513DFE">
          <w:rPr>
            <w:noProof/>
            <w:lang w:eastAsia="en-US"/>
          </w:rPr>
          <w:tab/>
        </w:r>
        <w:r w:rsidR="00513DFE" w:rsidRPr="009C55B5">
          <w:rPr>
            <w:rStyle w:val="Hyperlink"/>
            <w:noProof/>
          </w:rPr>
          <w:t>Conclusions and recommendations</w:t>
        </w:r>
        <w:r w:rsidR="00513DFE">
          <w:rPr>
            <w:noProof/>
            <w:webHidden/>
          </w:rPr>
          <w:tab/>
        </w:r>
        <w:r w:rsidR="00513DFE">
          <w:rPr>
            <w:noProof/>
            <w:webHidden/>
          </w:rPr>
          <w:fldChar w:fldCharType="begin"/>
        </w:r>
        <w:r w:rsidR="00513DFE">
          <w:rPr>
            <w:noProof/>
            <w:webHidden/>
          </w:rPr>
          <w:instrText xml:space="preserve"> PAGEREF _Toc422393137 \h </w:instrText>
        </w:r>
        <w:r w:rsidR="00513DFE">
          <w:rPr>
            <w:noProof/>
            <w:webHidden/>
          </w:rPr>
        </w:r>
        <w:r w:rsidR="00513DFE">
          <w:rPr>
            <w:noProof/>
            <w:webHidden/>
          </w:rPr>
          <w:fldChar w:fldCharType="separate"/>
        </w:r>
        <w:r w:rsidR="00166571">
          <w:rPr>
            <w:noProof/>
            <w:webHidden/>
          </w:rPr>
          <w:t>128</w:t>
        </w:r>
        <w:r w:rsidR="00513DFE">
          <w:rPr>
            <w:noProof/>
            <w:webHidden/>
          </w:rPr>
          <w:fldChar w:fldCharType="end"/>
        </w:r>
      </w:hyperlink>
    </w:p>
    <w:p w:rsidR="00513DFE" w:rsidRDefault="0019288B">
      <w:pPr>
        <w:pStyle w:val="TOC1"/>
        <w:rPr>
          <w:noProof/>
          <w:lang w:eastAsia="en-US"/>
        </w:rPr>
      </w:pPr>
      <w:hyperlink w:anchor="_Toc422393138" w:history="1">
        <w:r w:rsidR="00513DFE" w:rsidRPr="009C55B5">
          <w:rPr>
            <w:rStyle w:val="Hyperlink"/>
            <w:noProof/>
          </w:rPr>
          <w:t>5</w:t>
        </w:r>
        <w:r w:rsidR="00513DFE">
          <w:rPr>
            <w:noProof/>
            <w:lang w:eastAsia="en-US"/>
          </w:rPr>
          <w:tab/>
        </w:r>
        <w:r w:rsidR="00513DFE" w:rsidRPr="009C55B5">
          <w:rPr>
            <w:rStyle w:val="Hyperlink"/>
            <w:noProof/>
          </w:rPr>
          <w:t>References</w:t>
        </w:r>
        <w:r w:rsidR="00513DFE">
          <w:rPr>
            <w:noProof/>
            <w:webHidden/>
          </w:rPr>
          <w:tab/>
        </w:r>
        <w:r w:rsidR="00513DFE">
          <w:rPr>
            <w:noProof/>
            <w:webHidden/>
          </w:rPr>
          <w:fldChar w:fldCharType="begin"/>
        </w:r>
        <w:r w:rsidR="00513DFE">
          <w:rPr>
            <w:noProof/>
            <w:webHidden/>
          </w:rPr>
          <w:instrText xml:space="preserve"> PAGEREF _Toc422393138 \h </w:instrText>
        </w:r>
        <w:r w:rsidR="00513DFE">
          <w:rPr>
            <w:noProof/>
            <w:webHidden/>
          </w:rPr>
        </w:r>
        <w:r w:rsidR="00513DFE">
          <w:rPr>
            <w:noProof/>
            <w:webHidden/>
          </w:rPr>
          <w:fldChar w:fldCharType="separate"/>
        </w:r>
        <w:r w:rsidR="00166571">
          <w:rPr>
            <w:noProof/>
            <w:webHidden/>
          </w:rPr>
          <w:t>132</w:t>
        </w:r>
        <w:r w:rsidR="00513DFE">
          <w:rPr>
            <w:noProof/>
            <w:webHidden/>
          </w:rPr>
          <w:fldChar w:fldCharType="end"/>
        </w:r>
      </w:hyperlink>
    </w:p>
    <w:p w:rsidR="00513DFE" w:rsidRDefault="0019288B">
      <w:pPr>
        <w:pStyle w:val="TOC1"/>
        <w:rPr>
          <w:noProof/>
          <w:lang w:eastAsia="en-US"/>
        </w:rPr>
      </w:pPr>
      <w:hyperlink w:anchor="_Toc422393139" w:history="1">
        <w:r w:rsidR="00513DFE" w:rsidRPr="009C55B5">
          <w:rPr>
            <w:rStyle w:val="Hyperlink"/>
            <w:noProof/>
          </w:rPr>
          <w:t>6</w:t>
        </w:r>
        <w:r w:rsidR="00513DFE">
          <w:rPr>
            <w:noProof/>
            <w:lang w:eastAsia="en-US"/>
          </w:rPr>
          <w:tab/>
        </w:r>
        <w:r w:rsidR="00513DFE" w:rsidRPr="009C55B5">
          <w:rPr>
            <w:rStyle w:val="Hyperlink"/>
            <w:noProof/>
          </w:rPr>
          <w:t>APPENDIX A: Satellite data accuracy assessment</w:t>
        </w:r>
        <w:r w:rsidR="00513DFE">
          <w:rPr>
            <w:noProof/>
            <w:webHidden/>
          </w:rPr>
          <w:tab/>
        </w:r>
        <w:r w:rsidR="00513DFE">
          <w:rPr>
            <w:noProof/>
            <w:webHidden/>
          </w:rPr>
          <w:fldChar w:fldCharType="begin"/>
        </w:r>
        <w:r w:rsidR="00513DFE">
          <w:rPr>
            <w:noProof/>
            <w:webHidden/>
          </w:rPr>
          <w:instrText xml:space="preserve"> PAGEREF _Toc422393139 \h </w:instrText>
        </w:r>
        <w:r w:rsidR="00513DFE">
          <w:rPr>
            <w:noProof/>
            <w:webHidden/>
          </w:rPr>
        </w:r>
        <w:r w:rsidR="00513DFE">
          <w:rPr>
            <w:noProof/>
            <w:webHidden/>
          </w:rPr>
          <w:fldChar w:fldCharType="separate"/>
        </w:r>
        <w:r w:rsidR="00166571">
          <w:rPr>
            <w:noProof/>
            <w:webHidden/>
          </w:rPr>
          <w:t>135</w:t>
        </w:r>
        <w:r w:rsidR="00513DFE">
          <w:rPr>
            <w:noProof/>
            <w:webHidden/>
          </w:rPr>
          <w:fldChar w:fldCharType="end"/>
        </w:r>
      </w:hyperlink>
    </w:p>
    <w:p w:rsidR="00513DFE" w:rsidRDefault="0019288B">
      <w:pPr>
        <w:pStyle w:val="TOC2"/>
        <w:tabs>
          <w:tab w:val="left" w:pos="1332"/>
          <w:tab w:val="right" w:leader="dot" w:pos="9055"/>
        </w:tabs>
        <w:rPr>
          <w:noProof/>
          <w:lang w:eastAsia="en-US"/>
        </w:rPr>
      </w:pPr>
      <w:hyperlink w:anchor="_Toc422393140" w:history="1">
        <w:r w:rsidR="00513DFE" w:rsidRPr="009C55B5">
          <w:rPr>
            <w:rStyle w:val="Hyperlink"/>
            <w:noProof/>
          </w:rPr>
          <w:t>6.1</w:t>
        </w:r>
        <w:r w:rsidR="00513DFE">
          <w:rPr>
            <w:noProof/>
            <w:lang w:eastAsia="en-US"/>
          </w:rPr>
          <w:tab/>
        </w:r>
        <w:r w:rsidR="00513DFE" w:rsidRPr="009C55B5">
          <w:rPr>
            <w:rStyle w:val="Hyperlink"/>
            <w:noProof/>
          </w:rPr>
          <w:t>The validation data-base</w:t>
        </w:r>
        <w:r w:rsidR="00513DFE">
          <w:rPr>
            <w:noProof/>
            <w:webHidden/>
          </w:rPr>
          <w:tab/>
        </w:r>
        <w:r w:rsidR="00513DFE">
          <w:rPr>
            <w:noProof/>
            <w:webHidden/>
          </w:rPr>
          <w:fldChar w:fldCharType="begin"/>
        </w:r>
        <w:r w:rsidR="00513DFE">
          <w:rPr>
            <w:noProof/>
            <w:webHidden/>
          </w:rPr>
          <w:instrText xml:space="preserve"> PAGEREF _Toc422393140 \h </w:instrText>
        </w:r>
        <w:r w:rsidR="00513DFE">
          <w:rPr>
            <w:noProof/>
            <w:webHidden/>
          </w:rPr>
        </w:r>
        <w:r w:rsidR="00513DFE">
          <w:rPr>
            <w:noProof/>
            <w:webHidden/>
          </w:rPr>
          <w:fldChar w:fldCharType="separate"/>
        </w:r>
        <w:r w:rsidR="00166571">
          <w:rPr>
            <w:noProof/>
            <w:webHidden/>
          </w:rPr>
          <w:t>135</w:t>
        </w:r>
        <w:r w:rsidR="00513DFE">
          <w:rPr>
            <w:noProof/>
            <w:webHidden/>
          </w:rPr>
          <w:fldChar w:fldCharType="end"/>
        </w:r>
      </w:hyperlink>
    </w:p>
    <w:p w:rsidR="00513DFE" w:rsidRDefault="0019288B">
      <w:pPr>
        <w:pStyle w:val="TOC2"/>
        <w:tabs>
          <w:tab w:val="left" w:pos="1332"/>
          <w:tab w:val="right" w:leader="dot" w:pos="9055"/>
        </w:tabs>
        <w:rPr>
          <w:noProof/>
          <w:lang w:eastAsia="en-US"/>
        </w:rPr>
      </w:pPr>
      <w:hyperlink w:anchor="_Toc422393141" w:history="1">
        <w:r w:rsidR="00513DFE" w:rsidRPr="009C55B5">
          <w:rPr>
            <w:rStyle w:val="Hyperlink"/>
            <w:noProof/>
          </w:rPr>
          <w:t>6.2</w:t>
        </w:r>
        <w:r w:rsidR="00513DFE">
          <w:rPr>
            <w:noProof/>
            <w:lang w:eastAsia="en-US"/>
          </w:rPr>
          <w:tab/>
        </w:r>
        <w:r w:rsidR="00513DFE" w:rsidRPr="009C55B5">
          <w:rPr>
            <w:rStyle w:val="Hyperlink"/>
            <w:noProof/>
          </w:rPr>
          <w:t>Matchup analysis</w:t>
        </w:r>
        <w:r w:rsidR="00513DFE">
          <w:rPr>
            <w:noProof/>
            <w:webHidden/>
          </w:rPr>
          <w:tab/>
        </w:r>
        <w:r w:rsidR="00513DFE">
          <w:rPr>
            <w:noProof/>
            <w:webHidden/>
          </w:rPr>
          <w:fldChar w:fldCharType="begin"/>
        </w:r>
        <w:r w:rsidR="00513DFE">
          <w:rPr>
            <w:noProof/>
            <w:webHidden/>
          </w:rPr>
          <w:instrText xml:space="preserve"> PAGEREF _Toc422393141 \h </w:instrText>
        </w:r>
        <w:r w:rsidR="00513DFE">
          <w:rPr>
            <w:noProof/>
            <w:webHidden/>
          </w:rPr>
        </w:r>
        <w:r w:rsidR="00513DFE">
          <w:rPr>
            <w:noProof/>
            <w:webHidden/>
          </w:rPr>
          <w:fldChar w:fldCharType="separate"/>
        </w:r>
        <w:r w:rsidR="00166571">
          <w:rPr>
            <w:noProof/>
            <w:webHidden/>
          </w:rPr>
          <w:t>136</w:t>
        </w:r>
        <w:r w:rsidR="00513DFE">
          <w:rPr>
            <w:noProof/>
            <w:webHidden/>
          </w:rPr>
          <w:fldChar w:fldCharType="end"/>
        </w:r>
      </w:hyperlink>
    </w:p>
    <w:p w:rsidR="00513DFE" w:rsidRDefault="0019288B">
      <w:pPr>
        <w:pStyle w:val="TOC2"/>
        <w:tabs>
          <w:tab w:val="left" w:pos="1332"/>
          <w:tab w:val="right" w:leader="dot" w:pos="9055"/>
        </w:tabs>
        <w:rPr>
          <w:noProof/>
          <w:lang w:eastAsia="en-US"/>
        </w:rPr>
      </w:pPr>
      <w:hyperlink w:anchor="_Toc422393142" w:history="1">
        <w:r w:rsidR="00513DFE" w:rsidRPr="009C55B5">
          <w:rPr>
            <w:rStyle w:val="Hyperlink"/>
            <w:noProof/>
          </w:rPr>
          <w:t>6.3</w:t>
        </w:r>
        <w:r w:rsidR="00513DFE">
          <w:rPr>
            <w:noProof/>
            <w:lang w:eastAsia="en-US"/>
          </w:rPr>
          <w:tab/>
        </w:r>
        <w:r w:rsidR="00513DFE" w:rsidRPr="009C55B5">
          <w:rPr>
            <w:rStyle w:val="Hyperlink"/>
            <w:noProof/>
          </w:rPr>
          <w:t>Validation results</w:t>
        </w:r>
        <w:r w:rsidR="00513DFE">
          <w:rPr>
            <w:noProof/>
            <w:webHidden/>
          </w:rPr>
          <w:tab/>
        </w:r>
        <w:r w:rsidR="00513DFE">
          <w:rPr>
            <w:noProof/>
            <w:webHidden/>
          </w:rPr>
          <w:fldChar w:fldCharType="begin"/>
        </w:r>
        <w:r w:rsidR="00513DFE">
          <w:rPr>
            <w:noProof/>
            <w:webHidden/>
          </w:rPr>
          <w:instrText xml:space="preserve"> PAGEREF _Toc422393142 \h </w:instrText>
        </w:r>
        <w:r w:rsidR="00513DFE">
          <w:rPr>
            <w:noProof/>
            <w:webHidden/>
          </w:rPr>
        </w:r>
        <w:r w:rsidR="00513DFE">
          <w:rPr>
            <w:noProof/>
            <w:webHidden/>
          </w:rPr>
          <w:fldChar w:fldCharType="separate"/>
        </w:r>
        <w:r w:rsidR="00166571">
          <w:rPr>
            <w:noProof/>
            <w:webHidden/>
          </w:rPr>
          <w:t>136</w:t>
        </w:r>
        <w:r w:rsidR="00513DFE">
          <w:rPr>
            <w:noProof/>
            <w:webHidden/>
          </w:rPr>
          <w:fldChar w:fldCharType="end"/>
        </w:r>
      </w:hyperlink>
    </w:p>
    <w:p w:rsidR="00513DFE" w:rsidRDefault="0019288B">
      <w:pPr>
        <w:pStyle w:val="TOC1"/>
        <w:rPr>
          <w:noProof/>
          <w:lang w:eastAsia="en-US"/>
        </w:rPr>
      </w:pPr>
      <w:hyperlink w:anchor="_Toc422393143" w:history="1">
        <w:r w:rsidR="00513DFE" w:rsidRPr="009C55B5">
          <w:rPr>
            <w:rStyle w:val="Hyperlink"/>
            <w:noProof/>
          </w:rPr>
          <w:t>7</w:t>
        </w:r>
        <w:r w:rsidR="00513DFE">
          <w:rPr>
            <w:noProof/>
            <w:lang w:eastAsia="en-US"/>
          </w:rPr>
          <w:tab/>
        </w:r>
        <w:r w:rsidR="00513DFE" w:rsidRPr="009C55B5">
          <w:rPr>
            <w:rStyle w:val="Hyperlink"/>
            <w:noProof/>
          </w:rPr>
          <w:t>APPENDIX B: Additional satellite derived maps and tables</w:t>
        </w:r>
        <w:r w:rsidR="00513DFE">
          <w:rPr>
            <w:noProof/>
            <w:webHidden/>
          </w:rPr>
          <w:tab/>
        </w:r>
        <w:r w:rsidR="00513DFE">
          <w:rPr>
            <w:noProof/>
            <w:webHidden/>
          </w:rPr>
          <w:fldChar w:fldCharType="begin"/>
        </w:r>
        <w:r w:rsidR="00513DFE">
          <w:rPr>
            <w:noProof/>
            <w:webHidden/>
          </w:rPr>
          <w:instrText xml:space="preserve"> PAGEREF _Toc422393143 \h </w:instrText>
        </w:r>
        <w:r w:rsidR="00513DFE">
          <w:rPr>
            <w:noProof/>
            <w:webHidden/>
          </w:rPr>
        </w:r>
        <w:r w:rsidR="00513DFE">
          <w:rPr>
            <w:noProof/>
            <w:webHidden/>
          </w:rPr>
          <w:fldChar w:fldCharType="separate"/>
        </w:r>
        <w:r w:rsidR="00166571">
          <w:rPr>
            <w:noProof/>
            <w:webHidden/>
          </w:rPr>
          <w:t>140</w:t>
        </w:r>
        <w:r w:rsidR="00513DFE">
          <w:rPr>
            <w:noProof/>
            <w:webHidden/>
          </w:rPr>
          <w:fldChar w:fldCharType="end"/>
        </w:r>
      </w:hyperlink>
    </w:p>
    <w:p w:rsidR="00513DFE" w:rsidRDefault="0019288B">
      <w:pPr>
        <w:pStyle w:val="TOC2"/>
        <w:tabs>
          <w:tab w:val="left" w:pos="1332"/>
          <w:tab w:val="right" w:leader="dot" w:pos="9055"/>
        </w:tabs>
        <w:rPr>
          <w:noProof/>
          <w:lang w:eastAsia="en-US"/>
        </w:rPr>
      </w:pPr>
      <w:hyperlink w:anchor="_Toc422393144" w:history="1">
        <w:r w:rsidR="00513DFE" w:rsidRPr="009C55B5">
          <w:rPr>
            <w:rStyle w:val="Hyperlink"/>
            <w:noProof/>
          </w:rPr>
          <w:t>7.1</w:t>
        </w:r>
        <w:r w:rsidR="00513DFE">
          <w:rPr>
            <w:noProof/>
            <w:lang w:eastAsia="en-US"/>
          </w:rPr>
          <w:tab/>
        </w:r>
        <w:r w:rsidR="00513DFE" w:rsidRPr="009C55B5">
          <w:rPr>
            <w:rStyle w:val="Hyperlink"/>
            <w:noProof/>
          </w:rPr>
          <w:t>Data Availability for regional reports</w:t>
        </w:r>
        <w:r w:rsidR="00513DFE">
          <w:rPr>
            <w:noProof/>
            <w:webHidden/>
          </w:rPr>
          <w:tab/>
        </w:r>
        <w:r w:rsidR="00513DFE">
          <w:rPr>
            <w:noProof/>
            <w:webHidden/>
          </w:rPr>
          <w:fldChar w:fldCharType="begin"/>
        </w:r>
        <w:r w:rsidR="00513DFE">
          <w:rPr>
            <w:noProof/>
            <w:webHidden/>
          </w:rPr>
          <w:instrText xml:space="preserve"> PAGEREF _Toc422393144 \h </w:instrText>
        </w:r>
        <w:r w:rsidR="00513DFE">
          <w:rPr>
            <w:noProof/>
            <w:webHidden/>
          </w:rPr>
        </w:r>
        <w:r w:rsidR="00513DFE">
          <w:rPr>
            <w:noProof/>
            <w:webHidden/>
          </w:rPr>
          <w:fldChar w:fldCharType="separate"/>
        </w:r>
        <w:r w:rsidR="00166571">
          <w:rPr>
            <w:noProof/>
            <w:webHidden/>
          </w:rPr>
          <w:t>140</w:t>
        </w:r>
        <w:r w:rsidR="00513DFE">
          <w:rPr>
            <w:noProof/>
            <w:webHidden/>
          </w:rPr>
          <w:fldChar w:fldCharType="end"/>
        </w:r>
      </w:hyperlink>
    </w:p>
    <w:p w:rsidR="00513DFE" w:rsidRDefault="0019288B">
      <w:pPr>
        <w:pStyle w:val="TOC2"/>
        <w:tabs>
          <w:tab w:val="left" w:pos="1332"/>
          <w:tab w:val="right" w:leader="dot" w:pos="9055"/>
        </w:tabs>
        <w:rPr>
          <w:noProof/>
          <w:lang w:eastAsia="en-US"/>
        </w:rPr>
      </w:pPr>
      <w:hyperlink w:anchor="_Toc422393145" w:history="1">
        <w:r w:rsidR="00513DFE" w:rsidRPr="009C55B5">
          <w:rPr>
            <w:rStyle w:val="Hyperlink"/>
            <w:noProof/>
          </w:rPr>
          <w:t>7.2</w:t>
        </w:r>
        <w:r w:rsidR="00513DFE">
          <w:rPr>
            <w:noProof/>
            <w:lang w:eastAsia="en-US"/>
          </w:rPr>
          <w:tab/>
        </w:r>
        <w:r w:rsidR="00513DFE" w:rsidRPr="009C55B5">
          <w:rPr>
            <w:rStyle w:val="Hyperlink"/>
            <w:noProof/>
          </w:rPr>
          <w:t>Seasonal Regional reports</w:t>
        </w:r>
        <w:r w:rsidR="00513DFE">
          <w:rPr>
            <w:noProof/>
            <w:webHidden/>
          </w:rPr>
          <w:tab/>
        </w:r>
        <w:r w:rsidR="00513DFE">
          <w:rPr>
            <w:noProof/>
            <w:webHidden/>
          </w:rPr>
          <w:fldChar w:fldCharType="begin"/>
        </w:r>
        <w:r w:rsidR="00513DFE">
          <w:rPr>
            <w:noProof/>
            <w:webHidden/>
          </w:rPr>
          <w:instrText xml:space="preserve"> PAGEREF _Toc422393145 \h </w:instrText>
        </w:r>
        <w:r w:rsidR="00513DFE">
          <w:rPr>
            <w:noProof/>
            <w:webHidden/>
          </w:rPr>
        </w:r>
        <w:r w:rsidR="00513DFE">
          <w:rPr>
            <w:noProof/>
            <w:webHidden/>
          </w:rPr>
          <w:fldChar w:fldCharType="separate"/>
        </w:r>
        <w:r w:rsidR="00166571">
          <w:rPr>
            <w:noProof/>
            <w:webHidden/>
          </w:rPr>
          <w:t>158</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46" w:history="1">
        <w:r w:rsidR="00513DFE" w:rsidRPr="009C55B5">
          <w:rPr>
            <w:rStyle w:val="Hyperlink"/>
            <w:noProof/>
          </w:rPr>
          <w:t>7.2.1</w:t>
        </w:r>
        <w:r w:rsidR="00513DFE">
          <w:rPr>
            <w:noProof/>
            <w:lang w:eastAsia="en-US"/>
          </w:rPr>
          <w:tab/>
        </w:r>
        <w:r w:rsidR="00513DFE" w:rsidRPr="009C55B5">
          <w:rPr>
            <w:rStyle w:val="Hyperlink"/>
            <w:noProof/>
          </w:rPr>
          <w:t>Seasonal Regional reports: Cape York region</w:t>
        </w:r>
        <w:r w:rsidR="00513DFE">
          <w:rPr>
            <w:noProof/>
            <w:webHidden/>
          </w:rPr>
          <w:tab/>
        </w:r>
        <w:r w:rsidR="00513DFE">
          <w:rPr>
            <w:noProof/>
            <w:webHidden/>
          </w:rPr>
          <w:fldChar w:fldCharType="begin"/>
        </w:r>
        <w:r w:rsidR="00513DFE">
          <w:rPr>
            <w:noProof/>
            <w:webHidden/>
          </w:rPr>
          <w:instrText xml:space="preserve"> PAGEREF _Toc422393146 \h </w:instrText>
        </w:r>
        <w:r w:rsidR="00513DFE">
          <w:rPr>
            <w:noProof/>
            <w:webHidden/>
          </w:rPr>
        </w:r>
        <w:r w:rsidR="00513DFE">
          <w:rPr>
            <w:noProof/>
            <w:webHidden/>
          </w:rPr>
          <w:fldChar w:fldCharType="separate"/>
        </w:r>
        <w:r w:rsidR="00166571">
          <w:rPr>
            <w:noProof/>
            <w:webHidden/>
          </w:rPr>
          <w:t>158</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47" w:history="1">
        <w:r w:rsidR="00513DFE" w:rsidRPr="009C55B5">
          <w:rPr>
            <w:rStyle w:val="Hyperlink"/>
            <w:noProof/>
          </w:rPr>
          <w:t>7.2.2</w:t>
        </w:r>
        <w:r w:rsidR="00513DFE">
          <w:rPr>
            <w:noProof/>
            <w:lang w:eastAsia="en-US"/>
          </w:rPr>
          <w:tab/>
        </w:r>
        <w:r w:rsidR="00513DFE" w:rsidRPr="009C55B5">
          <w:rPr>
            <w:rStyle w:val="Hyperlink"/>
            <w:noProof/>
          </w:rPr>
          <w:t>Seasonal Regional reports: Wet Tropics region</w:t>
        </w:r>
        <w:r w:rsidR="00513DFE">
          <w:rPr>
            <w:noProof/>
            <w:webHidden/>
          </w:rPr>
          <w:tab/>
        </w:r>
        <w:r w:rsidR="00513DFE">
          <w:rPr>
            <w:noProof/>
            <w:webHidden/>
          </w:rPr>
          <w:fldChar w:fldCharType="begin"/>
        </w:r>
        <w:r w:rsidR="00513DFE">
          <w:rPr>
            <w:noProof/>
            <w:webHidden/>
          </w:rPr>
          <w:instrText xml:space="preserve"> PAGEREF _Toc422393147 \h </w:instrText>
        </w:r>
        <w:r w:rsidR="00513DFE">
          <w:rPr>
            <w:noProof/>
            <w:webHidden/>
          </w:rPr>
        </w:r>
        <w:r w:rsidR="00513DFE">
          <w:rPr>
            <w:noProof/>
            <w:webHidden/>
          </w:rPr>
          <w:fldChar w:fldCharType="separate"/>
        </w:r>
        <w:r w:rsidR="00166571">
          <w:rPr>
            <w:noProof/>
            <w:webHidden/>
          </w:rPr>
          <w:t>167</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48" w:history="1">
        <w:r w:rsidR="00513DFE" w:rsidRPr="009C55B5">
          <w:rPr>
            <w:rStyle w:val="Hyperlink"/>
            <w:noProof/>
          </w:rPr>
          <w:t>7.2.3</w:t>
        </w:r>
        <w:r w:rsidR="00513DFE">
          <w:rPr>
            <w:noProof/>
            <w:lang w:eastAsia="en-US"/>
          </w:rPr>
          <w:tab/>
        </w:r>
        <w:r w:rsidR="00513DFE" w:rsidRPr="009C55B5">
          <w:rPr>
            <w:rStyle w:val="Hyperlink"/>
            <w:noProof/>
          </w:rPr>
          <w:t>Regional reports: Burdekin region</w:t>
        </w:r>
        <w:r w:rsidR="00513DFE">
          <w:rPr>
            <w:noProof/>
            <w:webHidden/>
          </w:rPr>
          <w:tab/>
        </w:r>
        <w:r w:rsidR="00513DFE">
          <w:rPr>
            <w:noProof/>
            <w:webHidden/>
          </w:rPr>
          <w:fldChar w:fldCharType="begin"/>
        </w:r>
        <w:r w:rsidR="00513DFE">
          <w:rPr>
            <w:noProof/>
            <w:webHidden/>
          </w:rPr>
          <w:instrText xml:space="preserve"> PAGEREF _Toc422393148 \h </w:instrText>
        </w:r>
        <w:r w:rsidR="00513DFE">
          <w:rPr>
            <w:noProof/>
            <w:webHidden/>
          </w:rPr>
        </w:r>
        <w:r w:rsidR="00513DFE">
          <w:rPr>
            <w:noProof/>
            <w:webHidden/>
          </w:rPr>
          <w:fldChar w:fldCharType="separate"/>
        </w:r>
        <w:r w:rsidR="00166571">
          <w:rPr>
            <w:noProof/>
            <w:webHidden/>
          </w:rPr>
          <w:t>176</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49" w:history="1">
        <w:r w:rsidR="00513DFE" w:rsidRPr="009C55B5">
          <w:rPr>
            <w:rStyle w:val="Hyperlink"/>
            <w:noProof/>
          </w:rPr>
          <w:t>7.2.4</w:t>
        </w:r>
        <w:r w:rsidR="00513DFE">
          <w:rPr>
            <w:noProof/>
            <w:lang w:eastAsia="en-US"/>
          </w:rPr>
          <w:tab/>
        </w:r>
        <w:r w:rsidR="00513DFE" w:rsidRPr="009C55B5">
          <w:rPr>
            <w:rStyle w:val="Hyperlink"/>
            <w:noProof/>
          </w:rPr>
          <w:t>Regional reports: Mackay Whitsunday region</w:t>
        </w:r>
        <w:r w:rsidR="00513DFE">
          <w:rPr>
            <w:noProof/>
            <w:webHidden/>
          </w:rPr>
          <w:tab/>
        </w:r>
        <w:r w:rsidR="00513DFE">
          <w:rPr>
            <w:noProof/>
            <w:webHidden/>
          </w:rPr>
          <w:fldChar w:fldCharType="begin"/>
        </w:r>
        <w:r w:rsidR="00513DFE">
          <w:rPr>
            <w:noProof/>
            <w:webHidden/>
          </w:rPr>
          <w:instrText xml:space="preserve"> PAGEREF _Toc422393149 \h </w:instrText>
        </w:r>
        <w:r w:rsidR="00513DFE">
          <w:rPr>
            <w:noProof/>
            <w:webHidden/>
          </w:rPr>
        </w:r>
        <w:r w:rsidR="00513DFE">
          <w:rPr>
            <w:noProof/>
            <w:webHidden/>
          </w:rPr>
          <w:fldChar w:fldCharType="separate"/>
        </w:r>
        <w:r w:rsidR="00166571">
          <w:rPr>
            <w:noProof/>
            <w:webHidden/>
          </w:rPr>
          <w:t>181</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50" w:history="1">
        <w:r w:rsidR="00513DFE" w:rsidRPr="009C55B5">
          <w:rPr>
            <w:rStyle w:val="Hyperlink"/>
            <w:noProof/>
          </w:rPr>
          <w:t>7.2.5</w:t>
        </w:r>
        <w:r w:rsidR="00513DFE">
          <w:rPr>
            <w:noProof/>
            <w:lang w:eastAsia="en-US"/>
          </w:rPr>
          <w:tab/>
        </w:r>
        <w:r w:rsidR="00513DFE" w:rsidRPr="009C55B5">
          <w:rPr>
            <w:rStyle w:val="Hyperlink"/>
            <w:noProof/>
          </w:rPr>
          <w:t>Regional reports: Fitzroy region</w:t>
        </w:r>
        <w:r w:rsidR="00513DFE">
          <w:rPr>
            <w:noProof/>
            <w:webHidden/>
          </w:rPr>
          <w:tab/>
        </w:r>
        <w:r w:rsidR="00513DFE">
          <w:rPr>
            <w:noProof/>
            <w:webHidden/>
          </w:rPr>
          <w:fldChar w:fldCharType="begin"/>
        </w:r>
        <w:r w:rsidR="00513DFE">
          <w:rPr>
            <w:noProof/>
            <w:webHidden/>
          </w:rPr>
          <w:instrText xml:space="preserve"> PAGEREF _Toc422393150 \h </w:instrText>
        </w:r>
        <w:r w:rsidR="00513DFE">
          <w:rPr>
            <w:noProof/>
            <w:webHidden/>
          </w:rPr>
        </w:r>
        <w:r w:rsidR="00513DFE">
          <w:rPr>
            <w:noProof/>
            <w:webHidden/>
          </w:rPr>
          <w:fldChar w:fldCharType="separate"/>
        </w:r>
        <w:r w:rsidR="00166571">
          <w:rPr>
            <w:noProof/>
            <w:webHidden/>
          </w:rPr>
          <w:t>190</w:t>
        </w:r>
        <w:r w:rsidR="00513DFE">
          <w:rPr>
            <w:noProof/>
            <w:webHidden/>
          </w:rPr>
          <w:fldChar w:fldCharType="end"/>
        </w:r>
      </w:hyperlink>
    </w:p>
    <w:p w:rsidR="00513DFE" w:rsidRDefault="0019288B">
      <w:pPr>
        <w:pStyle w:val="TOC3"/>
        <w:tabs>
          <w:tab w:val="left" w:pos="1332"/>
          <w:tab w:val="right" w:leader="dot" w:pos="9055"/>
        </w:tabs>
        <w:rPr>
          <w:noProof/>
          <w:lang w:eastAsia="en-US"/>
        </w:rPr>
      </w:pPr>
      <w:hyperlink w:anchor="_Toc422393151" w:history="1">
        <w:r w:rsidR="00513DFE" w:rsidRPr="009C55B5">
          <w:rPr>
            <w:rStyle w:val="Hyperlink"/>
            <w:noProof/>
          </w:rPr>
          <w:t>7.2.6</w:t>
        </w:r>
        <w:r w:rsidR="00513DFE">
          <w:rPr>
            <w:noProof/>
            <w:lang w:eastAsia="en-US"/>
          </w:rPr>
          <w:tab/>
        </w:r>
        <w:r w:rsidR="00513DFE" w:rsidRPr="009C55B5">
          <w:rPr>
            <w:rStyle w:val="Hyperlink"/>
            <w:noProof/>
          </w:rPr>
          <w:t>Regional reports: Burnett Mary region</w:t>
        </w:r>
        <w:r w:rsidR="00513DFE">
          <w:rPr>
            <w:noProof/>
            <w:webHidden/>
          </w:rPr>
          <w:tab/>
        </w:r>
        <w:r w:rsidR="00513DFE">
          <w:rPr>
            <w:noProof/>
            <w:webHidden/>
          </w:rPr>
          <w:fldChar w:fldCharType="begin"/>
        </w:r>
        <w:r w:rsidR="00513DFE">
          <w:rPr>
            <w:noProof/>
            <w:webHidden/>
          </w:rPr>
          <w:instrText xml:space="preserve"> PAGEREF _Toc422393151 \h </w:instrText>
        </w:r>
        <w:r w:rsidR="00513DFE">
          <w:rPr>
            <w:noProof/>
            <w:webHidden/>
          </w:rPr>
        </w:r>
        <w:r w:rsidR="00513DFE">
          <w:rPr>
            <w:noProof/>
            <w:webHidden/>
          </w:rPr>
          <w:fldChar w:fldCharType="separate"/>
        </w:r>
        <w:r w:rsidR="00166571">
          <w:rPr>
            <w:noProof/>
            <w:webHidden/>
          </w:rPr>
          <w:t>199</w:t>
        </w:r>
        <w:r w:rsidR="00513DFE">
          <w:rPr>
            <w:noProof/>
            <w:webHidden/>
          </w:rPr>
          <w:fldChar w:fldCharType="end"/>
        </w:r>
      </w:hyperlink>
    </w:p>
    <w:p w:rsidR="00513DFE" w:rsidRDefault="0019288B">
      <w:pPr>
        <w:pStyle w:val="TOC1"/>
        <w:rPr>
          <w:noProof/>
          <w:lang w:eastAsia="en-US"/>
        </w:rPr>
      </w:pPr>
      <w:hyperlink w:anchor="_Toc422393152" w:history="1">
        <w:r w:rsidR="00513DFE" w:rsidRPr="009C55B5">
          <w:rPr>
            <w:rStyle w:val="Hyperlink"/>
            <w:noProof/>
          </w:rPr>
          <w:t>8</w:t>
        </w:r>
        <w:r w:rsidR="00513DFE">
          <w:rPr>
            <w:noProof/>
            <w:lang w:eastAsia="en-US"/>
          </w:rPr>
          <w:tab/>
        </w:r>
        <w:r w:rsidR="00513DFE" w:rsidRPr="009C55B5">
          <w:rPr>
            <w:rStyle w:val="Hyperlink"/>
            <w:noProof/>
          </w:rPr>
          <w:t>APPENDIX C: Summary of the exceedance of annual mean values from 2002/03 to date</w:t>
        </w:r>
        <w:r w:rsidR="00513DFE">
          <w:rPr>
            <w:noProof/>
            <w:webHidden/>
          </w:rPr>
          <w:tab/>
        </w:r>
        <w:r w:rsidR="00513DFE">
          <w:rPr>
            <w:noProof/>
            <w:webHidden/>
          </w:rPr>
          <w:fldChar w:fldCharType="begin"/>
        </w:r>
        <w:r w:rsidR="00513DFE">
          <w:rPr>
            <w:noProof/>
            <w:webHidden/>
          </w:rPr>
          <w:instrText xml:space="preserve"> PAGEREF _Toc422393152 \h </w:instrText>
        </w:r>
        <w:r w:rsidR="00513DFE">
          <w:rPr>
            <w:noProof/>
            <w:webHidden/>
          </w:rPr>
        </w:r>
        <w:r w:rsidR="00513DFE">
          <w:rPr>
            <w:noProof/>
            <w:webHidden/>
          </w:rPr>
          <w:fldChar w:fldCharType="separate"/>
        </w:r>
        <w:r w:rsidR="00166571">
          <w:rPr>
            <w:noProof/>
            <w:webHidden/>
          </w:rPr>
          <w:t>208</w:t>
        </w:r>
        <w:r w:rsidR="00513DFE">
          <w:rPr>
            <w:noProof/>
            <w:webHidden/>
          </w:rPr>
          <w:fldChar w:fldCharType="end"/>
        </w:r>
      </w:hyperlink>
    </w:p>
    <w:p w:rsidR="003B59A7" w:rsidRDefault="003C280C">
      <w:r>
        <w:fldChar w:fldCharType="end"/>
      </w:r>
    </w:p>
    <w:p w:rsidR="003B59A7" w:rsidRDefault="003B59A7">
      <w:pPr>
        <w:jc w:val="left"/>
      </w:pPr>
      <w:r>
        <w:br w:type="page"/>
      </w:r>
    </w:p>
    <w:p w:rsidR="00553394" w:rsidRPr="00966500" w:rsidRDefault="00641075" w:rsidP="00966500">
      <w:pPr>
        <w:pStyle w:val="VersoPageHeading"/>
        <w:rPr>
          <w:rFonts w:ascii="Arial" w:hAnsi="Arial" w:cs="Arial"/>
          <w:b/>
          <w:color w:val="auto"/>
          <w:sz w:val="28"/>
        </w:rPr>
      </w:pPr>
      <w:r w:rsidRPr="00966500">
        <w:rPr>
          <w:rFonts w:ascii="Arial" w:hAnsi="Arial" w:cs="Arial"/>
          <w:b/>
          <w:color w:val="auto"/>
          <w:sz w:val="28"/>
        </w:rPr>
        <w:lastRenderedPageBreak/>
        <w:t>List of Tables</w:t>
      </w:r>
    </w:p>
    <w:p w:rsidR="00513DFE" w:rsidRDefault="003C280C">
      <w:pPr>
        <w:pStyle w:val="TOC1"/>
        <w:rPr>
          <w:noProof/>
          <w:lang w:eastAsia="en-US"/>
        </w:rPr>
      </w:pPr>
      <w:r>
        <w:fldChar w:fldCharType="begin"/>
      </w:r>
      <w:r w:rsidR="002078E2">
        <w:instrText>TOC \h \z \t "rTableLegend</w:instrText>
      </w:r>
      <w:r w:rsidR="00641075">
        <w:instrText>"</w:instrText>
      </w:r>
      <w:r>
        <w:fldChar w:fldCharType="separate"/>
      </w:r>
      <w:hyperlink w:anchor="_Toc422393153" w:history="1">
        <w:r w:rsidR="00513DFE" w:rsidRPr="005A4AB9">
          <w:rPr>
            <w:rStyle w:val="Hyperlink"/>
            <w:noProof/>
          </w:rPr>
          <w:t>Table 1</w:t>
        </w:r>
        <w:r w:rsidR="00513DFE">
          <w:rPr>
            <w:noProof/>
            <w:lang w:eastAsia="en-US"/>
          </w:rPr>
          <w:tab/>
        </w:r>
        <w:r w:rsidR="00513DFE" w:rsidRPr="005A4AB9">
          <w:rPr>
            <w:rStyle w:val="Hyperlink"/>
            <w:noProof/>
          </w:rPr>
          <w:t>List of acronyms used in this report.</w:t>
        </w:r>
        <w:r w:rsidR="00513DFE">
          <w:rPr>
            <w:noProof/>
            <w:webHidden/>
          </w:rPr>
          <w:tab/>
        </w:r>
        <w:r w:rsidR="00513DFE">
          <w:rPr>
            <w:noProof/>
            <w:webHidden/>
          </w:rPr>
          <w:fldChar w:fldCharType="begin"/>
        </w:r>
        <w:r w:rsidR="00513DFE">
          <w:rPr>
            <w:noProof/>
            <w:webHidden/>
          </w:rPr>
          <w:instrText xml:space="preserve"> PAGEREF _Toc422393153 \h </w:instrText>
        </w:r>
        <w:r w:rsidR="00513DFE">
          <w:rPr>
            <w:noProof/>
            <w:webHidden/>
          </w:rPr>
        </w:r>
        <w:r w:rsidR="00513DFE">
          <w:rPr>
            <w:noProof/>
            <w:webHidden/>
          </w:rPr>
          <w:fldChar w:fldCharType="separate"/>
        </w:r>
        <w:r w:rsidR="00166571">
          <w:rPr>
            <w:noProof/>
            <w:webHidden/>
          </w:rPr>
          <w:t>25</w:t>
        </w:r>
        <w:r w:rsidR="00513DFE">
          <w:rPr>
            <w:noProof/>
            <w:webHidden/>
          </w:rPr>
          <w:fldChar w:fldCharType="end"/>
        </w:r>
      </w:hyperlink>
    </w:p>
    <w:p w:rsidR="00513DFE" w:rsidRDefault="0019288B">
      <w:pPr>
        <w:pStyle w:val="TOC1"/>
        <w:rPr>
          <w:noProof/>
          <w:lang w:eastAsia="en-US"/>
        </w:rPr>
      </w:pPr>
      <w:hyperlink w:anchor="_Toc422393154" w:history="1">
        <w:r w:rsidR="00513DFE" w:rsidRPr="005A4AB9">
          <w:rPr>
            <w:rStyle w:val="Hyperlink"/>
            <w:noProof/>
          </w:rPr>
          <w:t>Table 2</w:t>
        </w:r>
        <w:r w:rsidR="00513DFE">
          <w:rPr>
            <w:noProof/>
            <w:lang w:eastAsia="en-US"/>
          </w:rPr>
          <w:tab/>
        </w:r>
        <w:r w:rsidR="00513DFE" w:rsidRPr="005A4AB9">
          <w:rPr>
            <w:rStyle w:val="Hyperlink"/>
            <w:noProof/>
          </w:rPr>
          <w:t>Approximate distance from shore for the outer boundary of the Open Coastal, Midshelf and Offshore marine water bodies in the six NRM regions from the Great Barrier Reef Marine Park Authority Water Quality Guidelines (Table 1 at page 12 of GBRMPA 2009).</w:t>
        </w:r>
        <w:r w:rsidR="00513DFE">
          <w:rPr>
            <w:noProof/>
            <w:webHidden/>
          </w:rPr>
          <w:tab/>
        </w:r>
        <w:r w:rsidR="00513DFE">
          <w:rPr>
            <w:noProof/>
            <w:webHidden/>
          </w:rPr>
          <w:fldChar w:fldCharType="begin"/>
        </w:r>
        <w:r w:rsidR="00513DFE">
          <w:rPr>
            <w:noProof/>
            <w:webHidden/>
          </w:rPr>
          <w:instrText xml:space="preserve"> PAGEREF _Toc422393154 \h </w:instrText>
        </w:r>
        <w:r w:rsidR="00513DFE">
          <w:rPr>
            <w:noProof/>
            <w:webHidden/>
          </w:rPr>
        </w:r>
        <w:r w:rsidR="00513DFE">
          <w:rPr>
            <w:noProof/>
            <w:webHidden/>
          </w:rPr>
          <w:fldChar w:fldCharType="separate"/>
        </w:r>
        <w:r w:rsidR="00166571">
          <w:rPr>
            <w:noProof/>
            <w:webHidden/>
          </w:rPr>
          <w:t>31</w:t>
        </w:r>
        <w:r w:rsidR="00513DFE">
          <w:rPr>
            <w:noProof/>
            <w:webHidden/>
          </w:rPr>
          <w:fldChar w:fldCharType="end"/>
        </w:r>
      </w:hyperlink>
    </w:p>
    <w:p w:rsidR="00513DFE" w:rsidRDefault="0019288B">
      <w:pPr>
        <w:pStyle w:val="TOC1"/>
        <w:rPr>
          <w:noProof/>
          <w:lang w:eastAsia="en-US"/>
        </w:rPr>
      </w:pPr>
      <w:hyperlink w:anchor="_Toc422393155" w:history="1">
        <w:r w:rsidR="00513DFE" w:rsidRPr="005A4AB9">
          <w:rPr>
            <w:rStyle w:val="Hyperlink"/>
            <w:noProof/>
          </w:rPr>
          <w:t>Table 3</w:t>
        </w:r>
        <w:r w:rsidR="00513DFE">
          <w:rPr>
            <w:noProof/>
            <w:lang w:eastAsia="en-US"/>
          </w:rPr>
          <w:tab/>
        </w:r>
        <w:r w:rsidR="00513DFE" w:rsidRPr="005A4AB9">
          <w:rPr>
            <w:rStyle w:val="Hyperlink"/>
            <w:noProof/>
          </w:rPr>
          <w:t>Trigger values from the Great Barrier Reef Marine Park Authority Water Quality Guidelines (GBRMPA 2009). Guideline values for the assessment of the annual mean values. *: Geographical adjustment: Cape York, Wet Tropics and Mackay Whitsunday/ Burdekin, Fitzroy and Burnett Mary.</w:t>
        </w:r>
        <w:r w:rsidR="00513DFE">
          <w:rPr>
            <w:noProof/>
            <w:webHidden/>
          </w:rPr>
          <w:tab/>
        </w:r>
        <w:r w:rsidR="00513DFE">
          <w:rPr>
            <w:noProof/>
            <w:webHidden/>
          </w:rPr>
          <w:fldChar w:fldCharType="begin"/>
        </w:r>
        <w:r w:rsidR="00513DFE">
          <w:rPr>
            <w:noProof/>
            <w:webHidden/>
          </w:rPr>
          <w:instrText xml:space="preserve"> PAGEREF _Toc422393155 \h </w:instrText>
        </w:r>
        <w:r w:rsidR="00513DFE">
          <w:rPr>
            <w:noProof/>
            <w:webHidden/>
          </w:rPr>
        </w:r>
        <w:r w:rsidR="00513DFE">
          <w:rPr>
            <w:noProof/>
            <w:webHidden/>
          </w:rPr>
          <w:fldChar w:fldCharType="separate"/>
        </w:r>
        <w:r w:rsidR="00166571">
          <w:rPr>
            <w:noProof/>
            <w:webHidden/>
          </w:rPr>
          <w:t>32</w:t>
        </w:r>
        <w:r w:rsidR="00513DFE">
          <w:rPr>
            <w:noProof/>
            <w:webHidden/>
          </w:rPr>
          <w:fldChar w:fldCharType="end"/>
        </w:r>
      </w:hyperlink>
    </w:p>
    <w:p w:rsidR="00513DFE" w:rsidRDefault="0019288B">
      <w:pPr>
        <w:pStyle w:val="TOC1"/>
        <w:rPr>
          <w:noProof/>
          <w:lang w:eastAsia="en-US"/>
        </w:rPr>
      </w:pPr>
      <w:hyperlink w:anchor="_Toc422393156" w:history="1">
        <w:r w:rsidR="00513DFE" w:rsidRPr="005A4AB9">
          <w:rPr>
            <w:rStyle w:val="Hyperlink"/>
            <w:noProof/>
          </w:rPr>
          <w:t>Table 4</w:t>
        </w:r>
        <w:r w:rsidR="00513DFE">
          <w:rPr>
            <w:noProof/>
            <w:lang w:eastAsia="en-US"/>
          </w:rPr>
          <w:tab/>
        </w:r>
        <w:r w:rsidR="00513DFE" w:rsidRPr="005A4AB9">
          <w:rPr>
            <w:rStyle w:val="Hyperlink"/>
            <w:noProof/>
          </w:rPr>
          <w:t>Trigger values from the Great Barrier Reef Marine Park Authority Water Quality Guidelines (GBRMPA 2009). Seasonally adjusted Guideline values for the assessment of seasonal mean values in dry/wet seasons.</w:t>
        </w:r>
        <w:r w:rsidR="00513DFE">
          <w:rPr>
            <w:noProof/>
            <w:webHidden/>
          </w:rPr>
          <w:tab/>
        </w:r>
        <w:r w:rsidR="00513DFE">
          <w:rPr>
            <w:noProof/>
            <w:webHidden/>
          </w:rPr>
          <w:fldChar w:fldCharType="begin"/>
        </w:r>
        <w:r w:rsidR="00513DFE">
          <w:rPr>
            <w:noProof/>
            <w:webHidden/>
          </w:rPr>
          <w:instrText xml:space="preserve"> PAGEREF _Toc422393156 \h </w:instrText>
        </w:r>
        <w:r w:rsidR="00513DFE">
          <w:rPr>
            <w:noProof/>
            <w:webHidden/>
          </w:rPr>
        </w:r>
        <w:r w:rsidR="00513DFE">
          <w:rPr>
            <w:noProof/>
            <w:webHidden/>
          </w:rPr>
          <w:fldChar w:fldCharType="separate"/>
        </w:r>
        <w:r w:rsidR="00166571">
          <w:rPr>
            <w:noProof/>
            <w:webHidden/>
          </w:rPr>
          <w:t>32</w:t>
        </w:r>
        <w:r w:rsidR="00513DFE">
          <w:rPr>
            <w:noProof/>
            <w:webHidden/>
          </w:rPr>
          <w:fldChar w:fldCharType="end"/>
        </w:r>
      </w:hyperlink>
    </w:p>
    <w:p w:rsidR="00513DFE" w:rsidRDefault="0019288B">
      <w:pPr>
        <w:pStyle w:val="TOC1"/>
        <w:rPr>
          <w:noProof/>
          <w:lang w:eastAsia="en-US"/>
        </w:rPr>
      </w:pPr>
      <w:hyperlink w:anchor="_Toc422393157" w:history="1">
        <w:r w:rsidR="00513DFE" w:rsidRPr="005A4AB9">
          <w:rPr>
            <w:rStyle w:val="Hyperlink"/>
            <w:noProof/>
          </w:rPr>
          <w:t>Table 5</w:t>
        </w:r>
        <w:r w:rsidR="00513DFE">
          <w:rPr>
            <w:noProof/>
            <w:lang w:eastAsia="en-US"/>
          </w:rPr>
          <w:tab/>
        </w:r>
        <w:r w:rsidR="00513DFE" w:rsidRPr="005A4AB9">
          <w:rPr>
            <w:rStyle w:val="Hyperlink"/>
            <w:noProof/>
          </w:rPr>
          <w:t>Summary of the exceedance of annual mean values of Chlorophyll-a and non-algal particulate matter (as a measure of Total Suspended Solids) for the reporting period 01-May-2012 - 30-Apr-2013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r w:rsidR="00513DFE">
          <w:rPr>
            <w:noProof/>
            <w:webHidden/>
          </w:rPr>
          <w:tab/>
        </w:r>
        <w:r w:rsidR="00513DFE">
          <w:rPr>
            <w:noProof/>
            <w:webHidden/>
          </w:rPr>
          <w:fldChar w:fldCharType="begin"/>
        </w:r>
        <w:r w:rsidR="00513DFE">
          <w:rPr>
            <w:noProof/>
            <w:webHidden/>
          </w:rPr>
          <w:instrText xml:space="preserve"> PAGEREF _Toc422393157 \h </w:instrText>
        </w:r>
        <w:r w:rsidR="00513DFE">
          <w:rPr>
            <w:noProof/>
            <w:webHidden/>
          </w:rPr>
        </w:r>
        <w:r w:rsidR="00513DFE">
          <w:rPr>
            <w:noProof/>
            <w:webHidden/>
          </w:rPr>
          <w:fldChar w:fldCharType="separate"/>
        </w:r>
        <w:r w:rsidR="00166571">
          <w:rPr>
            <w:noProof/>
            <w:webHidden/>
          </w:rPr>
          <w:t>45</w:t>
        </w:r>
        <w:r w:rsidR="00513DFE">
          <w:rPr>
            <w:noProof/>
            <w:webHidden/>
          </w:rPr>
          <w:fldChar w:fldCharType="end"/>
        </w:r>
      </w:hyperlink>
    </w:p>
    <w:p w:rsidR="00513DFE" w:rsidRDefault="0019288B">
      <w:pPr>
        <w:pStyle w:val="TOC1"/>
        <w:rPr>
          <w:noProof/>
          <w:lang w:eastAsia="en-US"/>
        </w:rPr>
      </w:pPr>
      <w:hyperlink w:anchor="_Toc422393158" w:history="1">
        <w:r w:rsidR="00513DFE" w:rsidRPr="005A4AB9">
          <w:rPr>
            <w:rStyle w:val="Hyperlink"/>
            <w:noProof/>
          </w:rPr>
          <w:t>Table 6</w:t>
        </w:r>
        <w:r w:rsidR="00513DFE">
          <w:rPr>
            <w:noProof/>
            <w:lang w:eastAsia="en-US"/>
          </w:rPr>
          <w:tab/>
        </w:r>
        <w:r w:rsidR="00513DFE" w:rsidRPr="005A4AB9">
          <w:rPr>
            <w:rStyle w:val="Hyperlink"/>
            <w:noProof/>
          </w:rPr>
          <w:t>Summary of the exceedance of annual mean values of Chlorophyll-a and non-algal particulate matter (as a measure of Total Suspended Solids) for the reporting period 01-May-2011 - 30-Apr-2012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r w:rsidR="00513DFE">
          <w:rPr>
            <w:noProof/>
            <w:webHidden/>
          </w:rPr>
          <w:tab/>
        </w:r>
        <w:r w:rsidR="00513DFE">
          <w:rPr>
            <w:noProof/>
            <w:webHidden/>
          </w:rPr>
          <w:fldChar w:fldCharType="begin"/>
        </w:r>
        <w:r w:rsidR="00513DFE">
          <w:rPr>
            <w:noProof/>
            <w:webHidden/>
          </w:rPr>
          <w:instrText xml:space="preserve"> PAGEREF _Toc422393158 \h </w:instrText>
        </w:r>
        <w:r w:rsidR="00513DFE">
          <w:rPr>
            <w:noProof/>
            <w:webHidden/>
          </w:rPr>
        </w:r>
        <w:r w:rsidR="00513DFE">
          <w:rPr>
            <w:noProof/>
            <w:webHidden/>
          </w:rPr>
          <w:fldChar w:fldCharType="separate"/>
        </w:r>
        <w:r w:rsidR="00166571">
          <w:rPr>
            <w:noProof/>
            <w:webHidden/>
          </w:rPr>
          <w:t>45</w:t>
        </w:r>
        <w:r w:rsidR="00513DFE">
          <w:rPr>
            <w:noProof/>
            <w:webHidden/>
          </w:rPr>
          <w:fldChar w:fldCharType="end"/>
        </w:r>
      </w:hyperlink>
    </w:p>
    <w:p w:rsidR="00513DFE" w:rsidRDefault="0019288B">
      <w:pPr>
        <w:pStyle w:val="TOC1"/>
        <w:rPr>
          <w:noProof/>
          <w:lang w:eastAsia="en-US"/>
        </w:rPr>
      </w:pPr>
      <w:hyperlink w:anchor="_Toc422393159" w:history="1">
        <w:r w:rsidR="00513DFE" w:rsidRPr="005A4AB9">
          <w:rPr>
            <w:rStyle w:val="Hyperlink"/>
            <w:noProof/>
          </w:rPr>
          <w:t>Table 7</w:t>
        </w:r>
        <w:r w:rsidR="00513DFE">
          <w:rPr>
            <w:noProof/>
            <w:lang w:eastAsia="en-US"/>
          </w:rPr>
          <w:tab/>
        </w:r>
        <w:r w:rsidR="00513DFE" w:rsidRPr="005A4AB9">
          <w:rPr>
            <w:rStyle w:val="Hyperlink"/>
            <w:noProof/>
          </w:rPr>
          <w:t>Paddock to Reef marine water quality index (P2R_WQI) and component scores (P2R_CHL and P2R_TSS) for the reporting period 1 May 2012 – 30 April 2013. Cells are shaded to reflect the colour coding of the P2R reporting scheme from red to green in steps of 20%. * Caution should be used when interpreting the results for the Cape York and Burnett Mary regions as limited field information was used for the parameterization and validation on the remote sensing retrievals. The regional scores for Cape York and Burnett Mary are excluded from calculations of the overall GBR score for each metric.</w:t>
        </w:r>
        <w:r w:rsidR="00513DFE">
          <w:rPr>
            <w:noProof/>
            <w:webHidden/>
          </w:rPr>
          <w:tab/>
        </w:r>
        <w:r w:rsidR="00513DFE">
          <w:rPr>
            <w:noProof/>
            <w:webHidden/>
          </w:rPr>
          <w:fldChar w:fldCharType="begin"/>
        </w:r>
        <w:r w:rsidR="00513DFE">
          <w:rPr>
            <w:noProof/>
            <w:webHidden/>
          </w:rPr>
          <w:instrText xml:space="preserve"> PAGEREF _Toc422393159 \h </w:instrText>
        </w:r>
        <w:r w:rsidR="00513DFE">
          <w:rPr>
            <w:noProof/>
            <w:webHidden/>
          </w:rPr>
        </w:r>
        <w:r w:rsidR="00513DFE">
          <w:rPr>
            <w:noProof/>
            <w:webHidden/>
          </w:rPr>
          <w:fldChar w:fldCharType="separate"/>
        </w:r>
        <w:r w:rsidR="00166571">
          <w:rPr>
            <w:noProof/>
            <w:webHidden/>
          </w:rPr>
          <w:t>48</w:t>
        </w:r>
        <w:r w:rsidR="00513DFE">
          <w:rPr>
            <w:noProof/>
            <w:webHidden/>
          </w:rPr>
          <w:fldChar w:fldCharType="end"/>
        </w:r>
      </w:hyperlink>
    </w:p>
    <w:p w:rsidR="00513DFE" w:rsidRDefault="0019288B">
      <w:pPr>
        <w:pStyle w:val="TOC1"/>
        <w:rPr>
          <w:noProof/>
          <w:lang w:eastAsia="en-US"/>
        </w:rPr>
      </w:pPr>
      <w:hyperlink w:anchor="_Toc422393160" w:history="1">
        <w:r w:rsidR="00513DFE" w:rsidRPr="005A4AB9">
          <w:rPr>
            <w:rStyle w:val="Hyperlink"/>
            <w:noProof/>
          </w:rPr>
          <w:t>Table 8</w:t>
        </w:r>
        <w:r w:rsidR="00513DFE">
          <w:rPr>
            <w:noProof/>
            <w:lang w:eastAsia="en-US"/>
          </w:rPr>
          <w:tab/>
        </w:r>
        <w:r w:rsidR="00513DFE" w:rsidRPr="005A4AB9">
          <w:rPr>
            <w:rStyle w:val="Hyperlink"/>
            <w:noProof/>
          </w:rPr>
          <w:t>Summary of the correlations between the Paddock to Reef marine water quality index (P2R_WQI) as well asthe component scores for Chlorophyll-a Total Suspended Solids (P2R_CHL and P2R_TSS) with the freshwater extent. Correlations are statistically significant when the p-values are bolded (p&lt;0.05). * Caution should be used when interpreting the results for the Cape York and Burnett Mary regions as limited field information was used for the parameterization and validation on the remote sensing retrievals.</w:t>
        </w:r>
        <w:r w:rsidR="00513DFE">
          <w:rPr>
            <w:noProof/>
            <w:webHidden/>
          </w:rPr>
          <w:tab/>
        </w:r>
        <w:r w:rsidR="00513DFE">
          <w:rPr>
            <w:noProof/>
            <w:webHidden/>
          </w:rPr>
          <w:fldChar w:fldCharType="begin"/>
        </w:r>
        <w:r w:rsidR="00513DFE">
          <w:rPr>
            <w:noProof/>
            <w:webHidden/>
          </w:rPr>
          <w:instrText xml:space="preserve"> PAGEREF _Toc422393160 \h </w:instrText>
        </w:r>
        <w:r w:rsidR="00513DFE">
          <w:rPr>
            <w:noProof/>
            <w:webHidden/>
          </w:rPr>
        </w:r>
        <w:r w:rsidR="00513DFE">
          <w:rPr>
            <w:noProof/>
            <w:webHidden/>
          </w:rPr>
          <w:fldChar w:fldCharType="separate"/>
        </w:r>
        <w:r w:rsidR="00166571">
          <w:rPr>
            <w:noProof/>
            <w:webHidden/>
          </w:rPr>
          <w:t>50</w:t>
        </w:r>
        <w:r w:rsidR="00513DFE">
          <w:rPr>
            <w:noProof/>
            <w:webHidden/>
          </w:rPr>
          <w:fldChar w:fldCharType="end"/>
        </w:r>
      </w:hyperlink>
    </w:p>
    <w:p w:rsidR="00513DFE" w:rsidRDefault="0019288B">
      <w:pPr>
        <w:pStyle w:val="TOC1"/>
        <w:rPr>
          <w:noProof/>
          <w:lang w:eastAsia="en-US"/>
        </w:rPr>
      </w:pPr>
      <w:hyperlink w:anchor="_Toc422393161" w:history="1">
        <w:r w:rsidR="00513DFE" w:rsidRPr="005A4AB9">
          <w:rPr>
            <w:rStyle w:val="Hyperlink"/>
            <w:noProof/>
          </w:rPr>
          <w:t>Table 9</w:t>
        </w:r>
        <w:r w:rsidR="00513DFE">
          <w:rPr>
            <w:noProof/>
            <w:lang w:eastAsia="en-US"/>
          </w:rPr>
          <w:tab/>
        </w:r>
        <w:r w:rsidR="00513DFE" w:rsidRPr="005A4AB9">
          <w:rPr>
            <w:rStyle w:val="Hyperlink"/>
            <w:noProof/>
          </w:rPr>
          <w:t xml:space="preserve">Summary table for the Paddock to Reef marine water quality component scores based on CHL compliance (P2R_ CHL). Percentage of compliance is reported over the surface </w:t>
        </w:r>
        <w:r w:rsidR="00513DFE" w:rsidRPr="005A4AB9">
          <w:rPr>
            <w:rStyle w:val="Hyperlink"/>
            <w:noProof/>
          </w:rPr>
          <w:lastRenderedPageBreak/>
          <w:t>area of the Inshore region. Cells are shaded to reflect the colour coding of the P2R reporting scheme from red to green in steps of 20%.</w:t>
        </w:r>
        <w:r w:rsidR="00513DFE">
          <w:rPr>
            <w:noProof/>
            <w:webHidden/>
          </w:rPr>
          <w:tab/>
        </w:r>
        <w:r w:rsidR="00513DFE">
          <w:rPr>
            <w:noProof/>
            <w:webHidden/>
          </w:rPr>
          <w:fldChar w:fldCharType="begin"/>
        </w:r>
        <w:r w:rsidR="00513DFE">
          <w:rPr>
            <w:noProof/>
            <w:webHidden/>
          </w:rPr>
          <w:instrText xml:space="preserve"> PAGEREF _Toc422393161 \h </w:instrText>
        </w:r>
        <w:r w:rsidR="00513DFE">
          <w:rPr>
            <w:noProof/>
            <w:webHidden/>
          </w:rPr>
        </w:r>
        <w:r w:rsidR="00513DFE">
          <w:rPr>
            <w:noProof/>
            <w:webHidden/>
          </w:rPr>
          <w:fldChar w:fldCharType="separate"/>
        </w:r>
        <w:r w:rsidR="00166571">
          <w:rPr>
            <w:noProof/>
            <w:webHidden/>
          </w:rPr>
          <w:t>51</w:t>
        </w:r>
        <w:r w:rsidR="00513DFE">
          <w:rPr>
            <w:noProof/>
            <w:webHidden/>
          </w:rPr>
          <w:fldChar w:fldCharType="end"/>
        </w:r>
      </w:hyperlink>
    </w:p>
    <w:p w:rsidR="00513DFE" w:rsidRDefault="0019288B">
      <w:pPr>
        <w:pStyle w:val="TOC1"/>
        <w:rPr>
          <w:noProof/>
          <w:lang w:eastAsia="en-US"/>
        </w:rPr>
      </w:pPr>
      <w:hyperlink w:anchor="_Toc422393162" w:history="1">
        <w:r w:rsidR="00513DFE" w:rsidRPr="005A4AB9">
          <w:rPr>
            <w:rStyle w:val="Hyperlink"/>
            <w:noProof/>
          </w:rPr>
          <w:t>Table 10</w:t>
        </w:r>
        <w:r w:rsidR="00513DFE">
          <w:rPr>
            <w:noProof/>
            <w:lang w:eastAsia="en-US"/>
          </w:rPr>
          <w:tab/>
        </w:r>
        <w:r w:rsidR="00513DFE" w:rsidRPr="005A4AB9">
          <w:rPr>
            <w:rStyle w:val="Hyperlink"/>
            <w:noProof/>
          </w:rPr>
          <w:t>Summary table for the Paddock to Reef marine water quality component scores based on TSS compliance (P2R_ TSS ). Percentage of compliance is reported over the surface area of the Inshore region. Cells are shaded to reflect the colour coding of the P2R reporting scheme from red to green in steps of 20%.</w:t>
        </w:r>
        <w:r w:rsidR="00513DFE">
          <w:rPr>
            <w:noProof/>
            <w:webHidden/>
          </w:rPr>
          <w:tab/>
        </w:r>
        <w:r w:rsidR="00513DFE">
          <w:rPr>
            <w:noProof/>
            <w:webHidden/>
          </w:rPr>
          <w:fldChar w:fldCharType="begin"/>
        </w:r>
        <w:r w:rsidR="00513DFE">
          <w:rPr>
            <w:noProof/>
            <w:webHidden/>
          </w:rPr>
          <w:instrText xml:space="preserve"> PAGEREF _Toc422393162 \h </w:instrText>
        </w:r>
        <w:r w:rsidR="00513DFE">
          <w:rPr>
            <w:noProof/>
            <w:webHidden/>
          </w:rPr>
        </w:r>
        <w:r w:rsidR="00513DFE">
          <w:rPr>
            <w:noProof/>
            <w:webHidden/>
          </w:rPr>
          <w:fldChar w:fldCharType="separate"/>
        </w:r>
        <w:r w:rsidR="00166571">
          <w:rPr>
            <w:noProof/>
            <w:webHidden/>
          </w:rPr>
          <w:t>51</w:t>
        </w:r>
        <w:r w:rsidR="00513DFE">
          <w:rPr>
            <w:noProof/>
            <w:webHidden/>
          </w:rPr>
          <w:fldChar w:fldCharType="end"/>
        </w:r>
      </w:hyperlink>
    </w:p>
    <w:p w:rsidR="00513DFE" w:rsidRDefault="0019288B">
      <w:pPr>
        <w:pStyle w:val="TOC1"/>
        <w:rPr>
          <w:noProof/>
          <w:lang w:eastAsia="en-US"/>
        </w:rPr>
      </w:pPr>
      <w:hyperlink w:anchor="_Toc422393163" w:history="1">
        <w:r w:rsidR="00513DFE" w:rsidRPr="005A4AB9">
          <w:rPr>
            <w:rStyle w:val="Hyperlink"/>
            <w:noProof/>
          </w:rPr>
          <w:t>Table 11</w:t>
        </w:r>
        <w:r w:rsidR="00513DFE">
          <w:rPr>
            <w:noProof/>
            <w:lang w:eastAsia="en-US"/>
          </w:rPr>
          <w:tab/>
        </w:r>
        <w:r w:rsidR="00513DFE" w:rsidRPr="005A4AB9">
          <w:rPr>
            <w:rStyle w:val="Hyperlink"/>
            <w:noProof/>
          </w:rPr>
          <w:t>Summary table for the Paddock to Reef marine water quality index (P2R_WQI). Percentage of compliance is reported over the surface area of the Inshore region. Cells are shaded to reflect the colour coding of the P2R reporting scheme from red to green in steps of 20%.</w:t>
        </w:r>
        <w:r w:rsidR="00513DFE">
          <w:rPr>
            <w:noProof/>
            <w:webHidden/>
          </w:rPr>
          <w:tab/>
        </w:r>
        <w:r w:rsidR="00513DFE">
          <w:rPr>
            <w:noProof/>
            <w:webHidden/>
          </w:rPr>
          <w:fldChar w:fldCharType="begin"/>
        </w:r>
        <w:r w:rsidR="00513DFE">
          <w:rPr>
            <w:noProof/>
            <w:webHidden/>
          </w:rPr>
          <w:instrText xml:space="preserve"> PAGEREF _Toc422393163 \h </w:instrText>
        </w:r>
        <w:r w:rsidR="00513DFE">
          <w:rPr>
            <w:noProof/>
            <w:webHidden/>
          </w:rPr>
        </w:r>
        <w:r w:rsidR="00513DFE">
          <w:rPr>
            <w:noProof/>
            <w:webHidden/>
          </w:rPr>
          <w:fldChar w:fldCharType="separate"/>
        </w:r>
        <w:r w:rsidR="00166571">
          <w:rPr>
            <w:noProof/>
            <w:webHidden/>
          </w:rPr>
          <w:t>51</w:t>
        </w:r>
        <w:r w:rsidR="00513DFE">
          <w:rPr>
            <w:noProof/>
            <w:webHidden/>
          </w:rPr>
          <w:fldChar w:fldCharType="end"/>
        </w:r>
      </w:hyperlink>
    </w:p>
    <w:p w:rsidR="00513DFE" w:rsidRDefault="0019288B">
      <w:pPr>
        <w:pStyle w:val="TOC1"/>
        <w:rPr>
          <w:noProof/>
          <w:lang w:eastAsia="en-US"/>
        </w:rPr>
      </w:pPr>
      <w:hyperlink w:anchor="_Toc422393164" w:history="1">
        <w:r w:rsidR="00513DFE" w:rsidRPr="005A4AB9">
          <w:rPr>
            <w:rStyle w:val="Hyperlink"/>
            <w:noProof/>
          </w:rPr>
          <w:t>Table 12</w:t>
        </w:r>
        <w:r w:rsidR="00513DFE">
          <w:rPr>
            <w:noProof/>
            <w:lang w:eastAsia="en-US"/>
          </w:rPr>
          <w:tab/>
        </w:r>
        <w:r w:rsidR="00513DFE" w:rsidRPr="005A4AB9">
          <w:rPr>
            <w:rStyle w:val="Hyperlink"/>
            <w:noProof/>
          </w:rPr>
          <w:t>Summary of the annual exceedance maps from 01-May-2012 to 30-Apr-2013 for Chlorophyll-a and Total Suspended Solids for the Cape York region. Surface Area is the surface area in square kilometres for each of the reporting water bodies for this region Numbr valid obs. is the number of pixels with valid observations (i.e. cloud-free and error-free pixels); Number total obs. provides the total number of observations; Mean&gt; trigger and Median &gt; trigger report the relative area for each water body where the mean or the median exceeded the WQ Guideline value.</w:t>
        </w:r>
        <w:r w:rsidR="00513DFE">
          <w:rPr>
            <w:noProof/>
            <w:webHidden/>
          </w:rPr>
          <w:tab/>
        </w:r>
        <w:r w:rsidR="00513DFE">
          <w:rPr>
            <w:noProof/>
            <w:webHidden/>
          </w:rPr>
          <w:fldChar w:fldCharType="begin"/>
        </w:r>
        <w:r w:rsidR="00513DFE">
          <w:rPr>
            <w:noProof/>
            <w:webHidden/>
          </w:rPr>
          <w:instrText xml:space="preserve"> PAGEREF _Toc422393164 \h </w:instrText>
        </w:r>
        <w:r w:rsidR="00513DFE">
          <w:rPr>
            <w:noProof/>
            <w:webHidden/>
          </w:rPr>
        </w:r>
        <w:r w:rsidR="00513DFE">
          <w:rPr>
            <w:noProof/>
            <w:webHidden/>
          </w:rPr>
          <w:fldChar w:fldCharType="separate"/>
        </w:r>
        <w:r w:rsidR="00166571">
          <w:rPr>
            <w:noProof/>
            <w:webHidden/>
          </w:rPr>
          <w:t>57</w:t>
        </w:r>
        <w:r w:rsidR="00513DFE">
          <w:rPr>
            <w:noProof/>
            <w:webHidden/>
          </w:rPr>
          <w:fldChar w:fldCharType="end"/>
        </w:r>
      </w:hyperlink>
    </w:p>
    <w:p w:rsidR="00513DFE" w:rsidRDefault="0019288B">
      <w:pPr>
        <w:pStyle w:val="TOC1"/>
        <w:rPr>
          <w:noProof/>
          <w:lang w:eastAsia="en-US"/>
        </w:rPr>
      </w:pPr>
      <w:hyperlink w:anchor="_Toc422393165" w:history="1">
        <w:r w:rsidR="00513DFE" w:rsidRPr="005A4AB9">
          <w:rPr>
            <w:rStyle w:val="Hyperlink"/>
            <w:noProof/>
          </w:rPr>
          <w:t>Table 13</w:t>
        </w:r>
        <w:r w:rsidR="00513DFE">
          <w:rPr>
            <w:noProof/>
            <w:lang w:eastAsia="en-US"/>
          </w:rPr>
          <w:tab/>
        </w:r>
        <w:r w:rsidR="00513DFE" w:rsidRPr="005A4AB9">
          <w:rPr>
            <w:rStyle w:val="Hyperlink"/>
            <w:noProof/>
          </w:rPr>
          <w:t>Summary of the annual exceedance maps from 01-May-2012 to 30-Apr-2013 for Chlorophyll-a and Total Suspended Solids for the Wet Tropics region. Surface Area is the surface area in square kilometres for each of the reporting water bodies for this region Number valid obs. is the number of pixels with valid observations (i.e. cloud-free and error-free pixels); Number total obs. provides the total number of observations; Mean&gt; trigger and Median &gt; trigger report the relative area for each water body where the mean or the median exceeded the WQ Guideline value.</w:t>
        </w:r>
        <w:r w:rsidR="00513DFE">
          <w:rPr>
            <w:noProof/>
            <w:webHidden/>
          </w:rPr>
          <w:tab/>
        </w:r>
        <w:r w:rsidR="00513DFE">
          <w:rPr>
            <w:noProof/>
            <w:webHidden/>
          </w:rPr>
          <w:fldChar w:fldCharType="begin"/>
        </w:r>
        <w:r w:rsidR="00513DFE">
          <w:rPr>
            <w:noProof/>
            <w:webHidden/>
          </w:rPr>
          <w:instrText xml:space="preserve"> PAGEREF _Toc422393165 \h </w:instrText>
        </w:r>
        <w:r w:rsidR="00513DFE">
          <w:rPr>
            <w:noProof/>
            <w:webHidden/>
          </w:rPr>
        </w:r>
        <w:r w:rsidR="00513DFE">
          <w:rPr>
            <w:noProof/>
            <w:webHidden/>
          </w:rPr>
          <w:fldChar w:fldCharType="separate"/>
        </w:r>
        <w:r w:rsidR="00166571">
          <w:rPr>
            <w:noProof/>
            <w:webHidden/>
          </w:rPr>
          <w:t>71</w:t>
        </w:r>
        <w:r w:rsidR="00513DFE">
          <w:rPr>
            <w:noProof/>
            <w:webHidden/>
          </w:rPr>
          <w:fldChar w:fldCharType="end"/>
        </w:r>
      </w:hyperlink>
    </w:p>
    <w:p w:rsidR="00513DFE" w:rsidRDefault="0019288B">
      <w:pPr>
        <w:pStyle w:val="TOC1"/>
        <w:rPr>
          <w:noProof/>
          <w:lang w:eastAsia="en-US"/>
        </w:rPr>
      </w:pPr>
      <w:hyperlink w:anchor="_Toc422393166" w:history="1">
        <w:r w:rsidR="00513DFE" w:rsidRPr="005A4AB9">
          <w:rPr>
            <w:rStyle w:val="Hyperlink"/>
            <w:noProof/>
          </w:rPr>
          <w:t>Table 14</w:t>
        </w:r>
        <w:r w:rsidR="00513DFE">
          <w:rPr>
            <w:noProof/>
            <w:lang w:eastAsia="en-US"/>
          </w:rPr>
          <w:tab/>
        </w:r>
        <w:r w:rsidR="00513DFE" w:rsidRPr="005A4AB9">
          <w:rPr>
            <w:rStyle w:val="Hyperlink"/>
            <w:noProof/>
          </w:rPr>
          <w:t>Summary of the annual exceedance maps from 01-May-2012 to 30-Apr-2013 for Chlorophyll-a and Total Suspended Solids for the Burdekin region. Surface Area is the surface area in square kilometres for each of the reporting water bodies for this region Number valid obs. is the number of pixels with valid observations (i.e. cloud-free and error-free pixels); Number total obs. provides the total number of observations; Mean&gt; trigger and Median &gt; trigger report the relative area for each water body where the mean or the median exceeded the WQ Guideline value.</w:t>
        </w:r>
        <w:r w:rsidR="00513DFE">
          <w:rPr>
            <w:noProof/>
            <w:webHidden/>
          </w:rPr>
          <w:tab/>
        </w:r>
        <w:r w:rsidR="00513DFE">
          <w:rPr>
            <w:noProof/>
            <w:webHidden/>
          </w:rPr>
          <w:fldChar w:fldCharType="begin"/>
        </w:r>
        <w:r w:rsidR="00513DFE">
          <w:rPr>
            <w:noProof/>
            <w:webHidden/>
          </w:rPr>
          <w:instrText xml:space="preserve"> PAGEREF _Toc422393166 \h </w:instrText>
        </w:r>
        <w:r w:rsidR="00513DFE">
          <w:rPr>
            <w:noProof/>
            <w:webHidden/>
          </w:rPr>
        </w:r>
        <w:r w:rsidR="00513DFE">
          <w:rPr>
            <w:noProof/>
            <w:webHidden/>
          </w:rPr>
          <w:fldChar w:fldCharType="separate"/>
        </w:r>
        <w:r w:rsidR="00166571">
          <w:rPr>
            <w:noProof/>
            <w:webHidden/>
          </w:rPr>
          <w:t>82</w:t>
        </w:r>
        <w:r w:rsidR="00513DFE">
          <w:rPr>
            <w:noProof/>
            <w:webHidden/>
          </w:rPr>
          <w:fldChar w:fldCharType="end"/>
        </w:r>
      </w:hyperlink>
    </w:p>
    <w:p w:rsidR="00513DFE" w:rsidRDefault="0019288B">
      <w:pPr>
        <w:pStyle w:val="TOC1"/>
        <w:rPr>
          <w:noProof/>
          <w:lang w:eastAsia="en-US"/>
        </w:rPr>
      </w:pPr>
      <w:hyperlink w:anchor="_Toc422393167" w:history="1">
        <w:r w:rsidR="00513DFE" w:rsidRPr="005A4AB9">
          <w:rPr>
            <w:rStyle w:val="Hyperlink"/>
            <w:noProof/>
          </w:rPr>
          <w:t>Table 15</w:t>
        </w:r>
        <w:r w:rsidR="00513DFE">
          <w:rPr>
            <w:noProof/>
            <w:lang w:eastAsia="en-US"/>
          </w:rPr>
          <w:tab/>
        </w:r>
        <w:r w:rsidR="00513DFE" w:rsidRPr="005A4AB9">
          <w:rPr>
            <w:rStyle w:val="Hyperlink"/>
            <w:noProof/>
          </w:rPr>
          <w:t>Summary of the annual exceedance maps from 01-May-2012 to 30-Apr-2013 for Chlorophyll-a and Total Suspended Solids for the Mackay Whitsunday region. Surface Area is the surface area in square kilometres for each of the reporting water bodies for this region Number valid obs. is the number of pixels with valid observations (i.e. cloud-free and error-free pixels); Number total obs. provides the total number of observations; Mean&gt; trigger and Median &gt; trigger report the relative area for each water body where the mean or the median exceeded the WQ Guideline value.</w:t>
        </w:r>
        <w:r w:rsidR="00513DFE">
          <w:rPr>
            <w:noProof/>
            <w:webHidden/>
          </w:rPr>
          <w:tab/>
        </w:r>
        <w:r w:rsidR="00513DFE">
          <w:rPr>
            <w:noProof/>
            <w:webHidden/>
          </w:rPr>
          <w:fldChar w:fldCharType="begin"/>
        </w:r>
        <w:r w:rsidR="00513DFE">
          <w:rPr>
            <w:noProof/>
            <w:webHidden/>
          </w:rPr>
          <w:instrText xml:space="preserve"> PAGEREF _Toc422393167 \h </w:instrText>
        </w:r>
        <w:r w:rsidR="00513DFE">
          <w:rPr>
            <w:noProof/>
            <w:webHidden/>
          </w:rPr>
        </w:r>
        <w:r w:rsidR="00513DFE">
          <w:rPr>
            <w:noProof/>
            <w:webHidden/>
          </w:rPr>
          <w:fldChar w:fldCharType="separate"/>
        </w:r>
        <w:r w:rsidR="00166571">
          <w:rPr>
            <w:noProof/>
            <w:webHidden/>
          </w:rPr>
          <w:t>94</w:t>
        </w:r>
        <w:r w:rsidR="00513DFE">
          <w:rPr>
            <w:noProof/>
            <w:webHidden/>
          </w:rPr>
          <w:fldChar w:fldCharType="end"/>
        </w:r>
      </w:hyperlink>
    </w:p>
    <w:p w:rsidR="00513DFE" w:rsidRDefault="0019288B">
      <w:pPr>
        <w:pStyle w:val="TOC1"/>
        <w:rPr>
          <w:noProof/>
          <w:lang w:eastAsia="en-US"/>
        </w:rPr>
      </w:pPr>
      <w:hyperlink w:anchor="_Toc422393168" w:history="1">
        <w:r w:rsidR="00513DFE" w:rsidRPr="005A4AB9">
          <w:rPr>
            <w:rStyle w:val="Hyperlink"/>
            <w:noProof/>
          </w:rPr>
          <w:t>Table 16</w:t>
        </w:r>
        <w:r w:rsidR="00513DFE">
          <w:rPr>
            <w:noProof/>
            <w:lang w:eastAsia="en-US"/>
          </w:rPr>
          <w:tab/>
        </w:r>
        <w:r w:rsidR="00513DFE" w:rsidRPr="005A4AB9">
          <w:rPr>
            <w:rStyle w:val="Hyperlink"/>
            <w:noProof/>
          </w:rPr>
          <w:t>Summary of the annual exceedance maps from 01-May-2012 to 30-Apr-2013 for Chlorophyll-a and Total Suspended Solids for the Fitzroy region. Surface Area is the surface area in square kilometres for each of the reporting water bodies for this region Number valid obs. is the number of pixels with valid observations (i.e. cloud-free and error-free pixels); Number total obs. provides the total number of observations; Mean&gt; trigger and Median &gt; trigger report the relative area for each water body where the mean or the median exceeded the WQ Guideline value.</w:t>
        </w:r>
        <w:r w:rsidR="00513DFE">
          <w:rPr>
            <w:noProof/>
            <w:webHidden/>
          </w:rPr>
          <w:tab/>
        </w:r>
        <w:r w:rsidR="00513DFE">
          <w:rPr>
            <w:noProof/>
            <w:webHidden/>
          </w:rPr>
          <w:fldChar w:fldCharType="begin"/>
        </w:r>
        <w:r w:rsidR="00513DFE">
          <w:rPr>
            <w:noProof/>
            <w:webHidden/>
          </w:rPr>
          <w:instrText xml:space="preserve"> PAGEREF _Toc422393168 \h </w:instrText>
        </w:r>
        <w:r w:rsidR="00513DFE">
          <w:rPr>
            <w:noProof/>
            <w:webHidden/>
          </w:rPr>
        </w:r>
        <w:r w:rsidR="00513DFE">
          <w:rPr>
            <w:noProof/>
            <w:webHidden/>
          </w:rPr>
          <w:fldChar w:fldCharType="separate"/>
        </w:r>
        <w:r w:rsidR="00166571">
          <w:rPr>
            <w:noProof/>
            <w:webHidden/>
          </w:rPr>
          <w:t>107</w:t>
        </w:r>
        <w:r w:rsidR="00513DFE">
          <w:rPr>
            <w:noProof/>
            <w:webHidden/>
          </w:rPr>
          <w:fldChar w:fldCharType="end"/>
        </w:r>
      </w:hyperlink>
    </w:p>
    <w:p w:rsidR="00513DFE" w:rsidRDefault="0019288B">
      <w:pPr>
        <w:pStyle w:val="TOC1"/>
        <w:rPr>
          <w:noProof/>
          <w:lang w:eastAsia="en-US"/>
        </w:rPr>
      </w:pPr>
      <w:hyperlink w:anchor="_Toc422393169" w:history="1">
        <w:r w:rsidR="00513DFE" w:rsidRPr="005A4AB9">
          <w:rPr>
            <w:rStyle w:val="Hyperlink"/>
            <w:noProof/>
          </w:rPr>
          <w:t>Table 17</w:t>
        </w:r>
        <w:r w:rsidR="00513DFE">
          <w:rPr>
            <w:noProof/>
            <w:lang w:eastAsia="en-US"/>
          </w:rPr>
          <w:tab/>
        </w:r>
        <w:r w:rsidR="00513DFE" w:rsidRPr="005A4AB9">
          <w:rPr>
            <w:rStyle w:val="Hyperlink"/>
            <w:noProof/>
          </w:rPr>
          <w:t>Summary of the annual exceedance maps from 01-May-2012 to 30-Apr-2013 for Chlorophyll-a and Total Suspended Solids for the Burnett Mary region. Surface Area is the surface area in square kilometres for each of the reporting water bodies for this region Number valid obs. is the number of pixels with valid observations (i.e. cloud-free and error-free pixels); Number total obs. provides the total number of observations;Mean&gt; trigger and Median &gt; trigger report the relative area for each water body where the mean or the median exceeded the WQ Guideline value.</w:t>
        </w:r>
        <w:r w:rsidR="00513DFE">
          <w:rPr>
            <w:noProof/>
            <w:webHidden/>
          </w:rPr>
          <w:tab/>
        </w:r>
        <w:r w:rsidR="00513DFE">
          <w:rPr>
            <w:noProof/>
            <w:webHidden/>
          </w:rPr>
          <w:fldChar w:fldCharType="begin"/>
        </w:r>
        <w:r w:rsidR="00513DFE">
          <w:rPr>
            <w:noProof/>
            <w:webHidden/>
          </w:rPr>
          <w:instrText xml:space="preserve"> PAGEREF _Toc422393169 \h </w:instrText>
        </w:r>
        <w:r w:rsidR="00513DFE">
          <w:rPr>
            <w:noProof/>
            <w:webHidden/>
          </w:rPr>
        </w:r>
        <w:r w:rsidR="00513DFE">
          <w:rPr>
            <w:noProof/>
            <w:webHidden/>
          </w:rPr>
          <w:fldChar w:fldCharType="separate"/>
        </w:r>
        <w:r w:rsidR="00166571">
          <w:rPr>
            <w:noProof/>
            <w:webHidden/>
          </w:rPr>
          <w:t>120</w:t>
        </w:r>
        <w:r w:rsidR="00513DFE">
          <w:rPr>
            <w:noProof/>
            <w:webHidden/>
          </w:rPr>
          <w:fldChar w:fldCharType="end"/>
        </w:r>
      </w:hyperlink>
    </w:p>
    <w:p w:rsidR="00513DFE" w:rsidRDefault="0019288B">
      <w:pPr>
        <w:pStyle w:val="TOC1"/>
        <w:rPr>
          <w:noProof/>
          <w:lang w:eastAsia="en-US"/>
        </w:rPr>
      </w:pPr>
      <w:hyperlink w:anchor="_Toc422393170" w:history="1">
        <w:r w:rsidR="00513DFE" w:rsidRPr="005A4AB9">
          <w:rPr>
            <w:rStyle w:val="Hyperlink"/>
            <w:noProof/>
          </w:rPr>
          <w:t>Table 18</w:t>
        </w:r>
        <w:r w:rsidR="00513DFE">
          <w:rPr>
            <w:noProof/>
            <w:lang w:eastAsia="en-US"/>
          </w:rPr>
          <w:tab/>
        </w:r>
        <w:r w:rsidR="00513DFE" w:rsidRPr="005A4AB9">
          <w:rPr>
            <w:rStyle w:val="Hyperlink"/>
            <w:noProof/>
          </w:rPr>
          <w:t>Validation statistics for the measurements collected within±3 hours of the overpass.</w:t>
        </w:r>
        <w:r w:rsidR="00513DFE">
          <w:rPr>
            <w:noProof/>
            <w:webHidden/>
          </w:rPr>
          <w:tab/>
        </w:r>
        <w:r w:rsidR="00513DFE">
          <w:rPr>
            <w:noProof/>
            <w:webHidden/>
          </w:rPr>
          <w:fldChar w:fldCharType="begin"/>
        </w:r>
        <w:r w:rsidR="00513DFE">
          <w:rPr>
            <w:noProof/>
            <w:webHidden/>
          </w:rPr>
          <w:instrText xml:space="preserve"> PAGEREF _Toc422393170 \h </w:instrText>
        </w:r>
        <w:r w:rsidR="00513DFE">
          <w:rPr>
            <w:noProof/>
            <w:webHidden/>
          </w:rPr>
        </w:r>
        <w:r w:rsidR="00513DFE">
          <w:rPr>
            <w:noProof/>
            <w:webHidden/>
          </w:rPr>
          <w:fldChar w:fldCharType="separate"/>
        </w:r>
        <w:r w:rsidR="00166571">
          <w:rPr>
            <w:noProof/>
            <w:webHidden/>
          </w:rPr>
          <w:t>137</w:t>
        </w:r>
        <w:r w:rsidR="00513DFE">
          <w:rPr>
            <w:noProof/>
            <w:webHidden/>
          </w:rPr>
          <w:fldChar w:fldCharType="end"/>
        </w:r>
      </w:hyperlink>
    </w:p>
    <w:p w:rsidR="00513DFE" w:rsidRDefault="0019288B">
      <w:pPr>
        <w:pStyle w:val="TOC1"/>
        <w:rPr>
          <w:noProof/>
          <w:lang w:eastAsia="en-US"/>
        </w:rPr>
      </w:pPr>
      <w:hyperlink w:anchor="_Toc422393171" w:history="1">
        <w:r w:rsidR="00513DFE" w:rsidRPr="005A4AB9">
          <w:rPr>
            <w:rStyle w:val="Hyperlink"/>
            <w:noProof/>
          </w:rPr>
          <w:t>Table 19</w:t>
        </w:r>
        <w:r w:rsidR="00513DFE">
          <w:rPr>
            <w:noProof/>
            <w:lang w:eastAsia="en-US"/>
          </w:rPr>
          <w:tab/>
        </w:r>
        <w:r w:rsidR="00513DFE" w:rsidRPr="005A4AB9">
          <w:rPr>
            <w:rStyle w:val="Hyperlink"/>
            <w:noProof/>
          </w:rPr>
          <w:t>Validation statistics for the measurements collected within±3 hours of the overpass. Statistics excluding the data points collected by ACTFR during flood monitoring projects are reported.</w:t>
        </w:r>
        <w:r w:rsidR="00513DFE">
          <w:rPr>
            <w:noProof/>
            <w:webHidden/>
          </w:rPr>
          <w:tab/>
        </w:r>
        <w:r w:rsidR="00513DFE">
          <w:rPr>
            <w:noProof/>
            <w:webHidden/>
          </w:rPr>
          <w:fldChar w:fldCharType="begin"/>
        </w:r>
        <w:r w:rsidR="00513DFE">
          <w:rPr>
            <w:noProof/>
            <w:webHidden/>
          </w:rPr>
          <w:instrText xml:space="preserve"> PAGEREF _Toc422393171 \h </w:instrText>
        </w:r>
        <w:r w:rsidR="00513DFE">
          <w:rPr>
            <w:noProof/>
            <w:webHidden/>
          </w:rPr>
        </w:r>
        <w:r w:rsidR="00513DFE">
          <w:rPr>
            <w:noProof/>
            <w:webHidden/>
          </w:rPr>
          <w:fldChar w:fldCharType="separate"/>
        </w:r>
        <w:r w:rsidR="00166571">
          <w:rPr>
            <w:noProof/>
            <w:webHidden/>
          </w:rPr>
          <w:t>138</w:t>
        </w:r>
        <w:r w:rsidR="00513DFE">
          <w:rPr>
            <w:noProof/>
            <w:webHidden/>
          </w:rPr>
          <w:fldChar w:fldCharType="end"/>
        </w:r>
      </w:hyperlink>
    </w:p>
    <w:p w:rsidR="00513DFE" w:rsidRDefault="0019288B">
      <w:pPr>
        <w:pStyle w:val="TOC1"/>
        <w:rPr>
          <w:noProof/>
          <w:lang w:eastAsia="en-US"/>
        </w:rPr>
      </w:pPr>
      <w:hyperlink w:anchor="_Toc422393172" w:history="1">
        <w:r w:rsidR="00513DFE" w:rsidRPr="005A4AB9">
          <w:rPr>
            <w:rStyle w:val="Hyperlink"/>
            <w:noProof/>
          </w:rPr>
          <w:t>Table 20</w:t>
        </w:r>
        <w:r w:rsidR="00513DFE">
          <w:rPr>
            <w:noProof/>
            <w:lang w:eastAsia="en-US"/>
          </w:rPr>
          <w:tab/>
        </w:r>
        <w:r w:rsidR="00513DFE" w:rsidRPr="005A4AB9">
          <w:rPr>
            <w:rStyle w:val="Hyperlink"/>
            <w:noProof/>
          </w:rPr>
          <w:t>Summary of the exceedance maps for Chlorophyll-a for the dry and wet season for the Cape York region.</w:t>
        </w:r>
        <w:r w:rsidR="00513DFE">
          <w:rPr>
            <w:noProof/>
            <w:webHidden/>
          </w:rPr>
          <w:tab/>
        </w:r>
        <w:r w:rsidR="00513DFE">
          <w:rPr>
            <w:noProof/>
            <w:webHidden/>
          </w:rPr>
          <w:fldChar w:fldCharType="begin"/>
        </w:r>
        <w:r w:rsidR="00513DFE">
          <w:rPr>
            <w:noProof/>
            <w:webHidden/>
          </w:rPr>
          <w:instrText xml:space="preserve"> PAGEREF _Toc422393172 \h </w:instrText>
        </w:r>
        <w:r w:rsidR="00513DFE">
          <w:rPr>
            <w:noProof/>
            <w:webHidden/>
          </w:rPr>
        </w:r>
        <w:r w:rsidR="00513DFE">
          <w:rPr>
            <w:noProof/>
            <w:webHidden/>
          </w:rPr>
          <w:fldChar w:fldCharType="separate"/>
        </w:r>
        <w:r w:rsidR="00166571">
          <w:rPr>
            <w:noProof/>
            <w:webHidden/>
          </w:rPr>
          <w:t>158</w:t>
        </w:r>
        <w:r w:rsidR="00513DFE">
          <w:rPr>
            <w:noProof/>
            <w:webHidden/>
          </w:rPr>
          <w:fldChar w:fldCharType="end"/>
        </w:r>
      </w:hyperlink>
    </w:p>
    <w:p w:rsidR="00513DFE" w:rsidRDefault="0019288B">
      <w:pPr>
        <w:pStyle w:val="TOC1"/>
        <w:rPr>
          <w:noProof/>
          <w:lang w:eastAsia="en-US"/>
        </w:rPr>
      </w:pPr>
      <w:hyperlink w:anchor="_Toc422393173" w:history="1">
        <w:r w:rsidR="00513DFE" w:rsidRPr="005A4AB9">
          <w:rPr>
            <w:rStyle w:val="Hyperlink"/>
            <w:noProof/>
          </w:rPr>
          <w:t>Table 21</w:t>
        </w:r>
        <w:r w:rsidR="00513DFE">
          <w:rPr>
            <w:noProof/>
            <w:lang w:eastAsia="en-US"/>
          </w:rPr>
          <w:tab/>
        </w:r>
        <w:r w:rsidR="00513DFE" w:rsidRPr="005A4AB9">
          <w:rPr>
            <w:rStyle w:val="Hyperlink"/>
            <w:noProof/>
          </w:rPr>
          <w:t>Summary of the exceedance maps for Non-algal particulate matter (NAP as a measure of TSS) for the dry and wet season for the Cape York region.</w:t>
        </w:r>
        <w:r w:rsidR="00513DFE">
          <w:rPr>
            <w:noProof/>
            <w:webHidden/>
          </w:rPr>
          <w:tab/>
        </w:r>
        <w:r w:rsidR="00513DFE">
          <w:rPr>
            <w:noProof/>
            <w:webHidden/>
          </w:rPr>
          <w:fldChar w:fldCharType="begin"/>
        </w:r>
        <w:r w:rsidR="00513DFE">
          <w:rPr>
            <w:noProof/>
            <w:webHidden/>
          </w:rPr>
          <w:instrText xml:space="preserve"> PAGEREF _Toc422393173 \h </w:instrText>
        </w:r>
        <w:r w:rsidR="00513DFE">
          <w:rPr>
            <w:noProof/>
            <w:webHidden/>
          </w:rPr>
        </w:r>
        <w:r w:rsidR="00513DFE">
          <w:rPr>
            <w:noProof/>
            <w:webHidden/>
          </w:rPr>
          <w:fldChar w:fldCharType="separate"/>
        </w:r>
        <w:r w:rsidR="00166571">
          <w:rPr>
            <w:noProof/>
            <w:webHidden/>
          </w:rPr>
          <w:t>158</w:t>
        </w:r>
        <w:r w:rsidR="00513DFE">
          <w:rPr>
            <w:noProof/>
            <w:webHidden/>
          </w:rPr>
          <w:fldChar w:fldCharType="end"/>
        </w:r>
      </w:hyperlink>
    </w:p>
    <w:p w:rsidR="00513DFE" w:rsidRDefault="0019288B">
      <w:pPr>
        <w:pStyle w:val="TOC1"/>
        <w:rPr>
          <w:noProof/>
          <w:lang w:eastAsia="en-US"/>
        </w:rPr>
      </w:pPr>
      <w:hyperlink w:anchor="_Toc422393174" w:history="1">
        <w:r w:rsidR="00513DFE" w:rsidRPr="005A4AB9">
          <w:rPr>
            <w:rStyle w:val="Hyperlink"/>
            <w:noProof/>
          </w:rPr>
          <w:t>Table 22</w:t>
        </w:r>
        <w:r w:rsidR="00513DFE">
          <w:rPr>
            <w:noProof/>
            <w:lang w:eastAsia="en-US"/>
          </w:rPr>
          <w:tab/>
        </w:r>
        <w:r w:rsidR="00513DFE" w:rsidRPr="005A4AB9">
          <w:rPr>
            <w:rStyle w:val="Hyperlink"/>
            <w:noProof/>
          </w:rPr>
          <w:t>Summary of the exceedance maps for Chlorophyll-a for the dry and wet season for the Wet Tropics region.</w:t>
        </w:r>
        <w:r w:rsidR="00513DFE">
          <w:rPr>
            <w:noProof/>
            <w:webHidden/>
          </w:rPr>
          <w:tab/>
        </w:r>
        <w:r w:rsidR="00513DFE">
          <w:rPr>
            <w:noProof/>
            <w:webHidden/>
          </w:rPr>
          <w:fldChar w:fldCharType="begin"/>
        </w:r>
        <w:r w:rsidR="00513DFE">
          <w:rPr>
            <w:noProof/>
            <w:webHidden/>
          </w:rPr>
          <w:instrText xml:space="preserve"> PAGEREF _Toc422393174 \h </w:instrText>
        </w:r>
        <w:r w:rsidR="00513DFE">
          <w:rPr>
            <w:noProof/>
            <w:webHidden/>
          </w:rPr>
        </w:r>
        <w:r w:rsidR="00513DFE">
          <w:rPr>
            <w:noProof/>
            <w:webHidden/>
          </w:rPr>
          <w:fldChar w:fldCharType="separate"/>
        </w:r>
        <w:r w:rsidR="00166571">
          <w:rPr>
            <w:noProof/>
            <w:webHidden/>
          </w:rPr>
          <w:t>167</w:t>
        </w:r>
        <w:r w:rsidR="00513DFE">
          <w:rPr>
            <w:noProof/>
            <w:webHidden/>
          </w:rPr>
          <w:fldChar w:fldCharType="end"/>
        </w:r>
      </w:hyperlink>
    </w:p>
    <w:p w:rsidR="00513DFE" w:rsidRDefault="0019288B">
      <w:pPr>
        <w:pStyle w:val="TOC1"/>
        <w:rPr>
          <w:noProof/>
          <w:lang w:eastAsia="en-US"/>
        </w:rPr>
      </w:pPr>
      <w:hyperlink w:anchor="_Toc422393175" w:history="1">
        <w:r w:rsidR="00513DFE" w:rsidRPr="005A4AB9">
          <w:rPr>
            <w:rStyle w:val="Hyperlink"/>
            <w:noProof/>
          </w:rPr>
          <w:t>Table 23</w:t>
        </w:r>
        <w:r w:rsidR="00513DFE">
          <w:rPr>
            <w:noProof/>
            <w:lang w:eastAsia="en-US"/>
          </w:rPr>
          <w:tab/>
        </w:r>
        <w:r w:rsidR="00513DFE" w:rsidRPr="005A4AB9">
          <w:rPr>
            <w:rStyle w:val="Hyperlink"/>
            <w:noProof/>
          </w:rPr>
          <w:t>Summary of the exceedance maps for Non-algal particulate matter (NAP as a measure of TSS) for the dry and wet season for the Wet Tropics region.</w:t>
        </w:r>
        <w:r w:rsidR="00513DFE">
          <w:rPr>
            <w:noProof/>
            <w:webHidden/>
          </w:rPr>
          <w:tab/>
        </w:r>
        <w:r w:rsidR="00513DFE">
          <w:rPr>
            <w:noProof/>
            <w:webHidden/>
          </w:rPr>
          <w:fldChar w:fldCharType="begin"/>
        </w:r>
        <w:r w:rsidR="00513DFE">
          <w:rPr>
            <w:noProof/>
            <w:webHidden/>
          </w:rPr>
          <w:instrText xml:space="preserve"> PAGEREF _Toc422393175 \h </w:instrText>
        </w:r>
        <w:r w:rsidR="00513DFE">
          <w:rPr>
            <w:noProof/>
            <w:webHidden/>
          </w:rPr>
        </w:r>
        <w:r w:rsidR="00513DFE">
          <w:rPr>
            <w:noProof/>
            <w:webHidden/>
          </w:rPr>
          <w:fldChar w:fldCharType="separate"/>
        </w:r>
        <w:r w:rsidR="00166571">
          <w:rPr>
            <w:noProof/>
            <w:webHidden/>
          </w:rPr>
          <w:t>167</w:t>
        </w:r>
        <w:r w:rsidR="00513DFE">
          <w:rPr>
            <w:noProof/>
            <w:webHidden/>
          </w:rPr>
          <w:fldChar w:fldCharType="end"/>
        </w:r>
      </w:hyperlink>
    </w:p>
    <w:p w:rsidR="00513DFE" w:rsidRDefault="0019288B">
      <w:pPr>
        <w:pStyle w:val="TOC1"/>
        <w:rPr>
          <w:noProof/>
          <w:lang w:eastAsia="en-US"/>
        </w:rPr>
      </w:pPr>
      <w:hyperlink w:anchor="_Toc422393176" w:history="1">
        <w:r w:rsidR="00513DFE" w:rsidRPr="005A4AB9">
          <w:rPr>
            <w:rStyle w:val="Hyperlink"/>
            <w:noProof/>
          </w:rPr>
          <w:t>Table 24</w:t>
        </w:r>
        <w:r w:rsidR="00513DFE">
          <w:rPr>
            <w:noProof/>
            <w:lang w:eastAsia="en-US"/>
          </w:rPr>
          <w:tab/>
        </w:r>
        <w:r w:rsidR="00513DFE" w:rsidRPr="005A4AB9">
          <w:rPr>
            <w:rStyle w:val="Hyperlink"/>
            <w:noProof/>
          </w:rPr>
          <w:t>Summary of the exceedance maps for Chlorophyll-a for the dry and wet season for the Burdekin region.</w:t>
        </w:r>
        <w:r w:rsidR="00513DFE">
          <w:rPr>
            <w:noProof/>
            <w:webHidden/>
          </w:rPr>
          <w:tab/>
        </w:r>
        <w:r w:rsidR="00513DFE">
          <w:rPr>
            <w:noProof/>
            <w:webHidden/>
          </w:rPr>
          <w:fldChar w:fldCharType="begin"/>
        </w:r>
        <w:r w:rsidR="00513DFE">
          <w:rPr>
            <w:noProof/>
            <w:webHidden/>
          </w:rPr>
          <w:instrText xml:space="preserve"> PAGEREF _Toc422393176 \h </w:instrText>
        </w:r>
        <w:r w:rsidR="00513DFE">
          <w:rPr>
            <w:noProof/>
            <w:webHidden/>
          </w:rPr>
        </w:r>
        <w:r w:rsidR="00513DFE">
          <w:rPr>
            <w:noProof/>
            <w:webHidden/>
          </w:rPr>
          <w:fldChar w:fldCharType="separate"/>
        </w:r>
        <w:r w:rsidR="00166571">
          <w:rPr>
            <w:noProof/>
            <w:webHidden/>
          </w:rPr>
          <w:t>176</w:t>
        </w:r>
        <w:r w:rsidR="00513DFE">
          <w:rPr>
            <w:noProof/>
            <w:webHidden/>
          </w:rPr>
          <w:fldChar w:fldCharType="end"/>
        </w:r>
      </w:hyperlink>
    </w:p>
    <w:p w:rsidR="00513DFE" w:rsidRDefault="0019288B">
      <w:pPr>
        <w:pStyle w:val="TOC1"/>
        <w:rPr>
          <w:noProof/>
          <w:lang w:eastAsia="en-US"/>
        </w:rPr>
      </w:pPr>
      <w:hyperlink w:anchor="_Toc422393177" w:history="1">
        <w:r w:rsidR="00513DFE" w:rsidRPr="005A4AB9">
          <w:rPr>
            <w:rStyle w:val="Hyperlink"/>
            <w:noProof/>
          </w:rPr>
          <w:t>Table 25</w:t>
        </w:r>
        <w:r w:rsidR="00513DFE">
          <w:rPr>
            <w:noProof/>
            <w:lang w:eastAsia="en-US"/>
          </w:rPr>
          <w:tab/>
        </w:r>
        <w:r w:rsidR="00513DFE" w:rsidRPr="005A4AB9">
          <w:rPr>
            <w:rStyle w:val="Hyperlink"/>
            <w:noProof/>
          </w:rPr>
          <w:t>Summary of the exceedance maps for Non-algal particulate matter (NAP as a measure of TSS) for the dry and wet season for the Burdekin region.</w:t>
        </w:r>
        <w:r w:rsidR="00513DFE">
          <w:rPr>
            <w:noProof/>
            <w:webHidden/>
          </w:rPr>
          <w:tab/>
        </w:r>
        <w:r w:rsidR="00513DFE">
          <w:rPr>
            <w:noProof/>
            <w:webHidden/>
          </w:rPr>
          <w:fldChar w:fldCharType="begin"/>
        </w:r>
        <w:r w:rsidR="00513DFE">
          <w:rPr>
            <w:noProof/>
            <w:webHidden/>
          </w:rPr>
          <w:instrText xml:space="preserve"> PAGEREF _Toc422393177 \h </w:instrText>
        </w:r>
        <w:r w:rsidR="00513DFE">
          <w:rPr>
            <w:noProof/>
            <w:webHidden/>
          </w:rPr>
        </w:r>
        <w:r w:rsidR="00513DFE">
          <w:rPr>
            <w:noProof/>
            <w:webHidden/>
          </w:rPr>
          <w:fldChar w:fldCharType="separate"/>
        </w:r>
        <w:r w:rsidR="00166571">
          <w:rPr>
            <w:noProof/>
            <w:webHidden/>
          </w:rPr>
          <w:t>176</w:t>
        </w:r>
        <w:r w:rsidR="00513DFE">
          <w:rPr>
            <w:noProof/>
            <w:webHidden/>
          </w:rPr>
          <w:fldChar w:fldCharType="end"/>
        </w:r>
      </w:hyperlink>
    </w:p>
    <w:p w:rsidR="00513DFE" w:rsidRDefault="0019288B">
      <w:pPr>
        <w:pStyle w:val="TOC1"/>
        <w:rPr>
          <w:noProof/>
          <w:lang w:eastAsia="en-US"/>
        </w:rPr>
      </w:pPr>
      <w:hyperlink w:anchor="_Toc422393178" w:history="1">
        <w:r w:rsidR="00513DFE" w:rsidRPr="005A4AB9">
          <w:rPr>
            <w:rStyle w:val="Hyperlink"/>
            <w:noProof/>
          </w:rPr>
          <w:t>Table 26</w:t>
        </w:r>
        <w:r w:rsidR="00513DFE">
          <w:rPr>
            <w:noProof/>
            <w:lang w:eastAsia="en-US"/>
          </w:rPr>
          <w:tab/>
        </w:r>
        <w:r w:rsidR="00513DFE" w:rsidRPr="005A4AB9">
          <w:rPr>
            <w:rStyle w:val="Hyperlink"/>
            <w:noProof/>
          </w:rPr>
          <w:t>Summary of the exceedance maps for Chlorophyll-a for the dry and wet season for the Mackay Whitsunday region.</w:t>
        </w:r>
        <w:r w:rsidR="00513DFE">
          <w:rPr>
            <w:noProof/>
            <w:webHidden/>
          </w:rPr>
          <w:tab/>
        </w:r>
        <w:r w:rsidR="00513DFE">
          <w:rPr>
            <w:noProof/>
            <w:webHidden/>
          </w:rPr>
          <w:fldChar w:fldCharType="begin"/>
        </w:r>
        <w:r w:rsidR="00513DFE">
          <w:rPr>
            <w:noProof/>
            <w:webHidden/>
          </w:rPr>
          <w:instrText xml:space="preserve"> PAGEREF _Toc422393178 \h </w:instrText>
        </w:r>
        <w:r w:rsidR="00513DFE">
          <w:rPr>
            <w:noProof/>
            <w:webHidden/>
          </w:rPr>
        </w:r>
        <w:r w:rsidR="00513DFE">
          <w:rPr>
            <w:noProof/>
            <w:webHidden/>
          </w:rPr>
          <w:fldChar w:fldCharType="separate"/>
        </w:r>
        <w:r w:rsidR="00166571">
          <w:rPr>
            <w:noProof/>
            <w:webHidden/>
          </w:rPr>
          <w:t>181</w:t>
        </w:r>
        <w:r w:rsidR="00513DFE">
          <w:rPr>
            <w:noProof/>
            <w:webHidden/>
          </w:rPr>
          <w:fldChar w:fldCharType="end"/>
        </w:r>
      </w:hyperlink>
    </w:p>
    <w:p w:rsidR="00513DFE" w:rsidRDefault="0019288B">
      <w:pPr>
        <w:pStyle w:val="TOC1"/>
        <w:rPr>
          <w:noProof/>
          <w:lang w:eastAsia="en-US"/>
        </w:rPr>
      </w:pPr>
      <w:hyperlink w:anchor="_Toc422393179" w:history="1">
        <w:r w:rsidR="00513DFE" w:rsidRPr="005A4AB9">
          <w:rPr>
            <w:rStyle w:val="Hyperlink"/>
            <w:noProof/>
          </w:rPr>
          <w:t>Table 27</w:t>
        </w:r>
        <w:r w:rsidR="00513DFE">
          <w:rPr>
            <w:noProof/>
            <w:lang w:eastAsia="en-US"/>
          </w:rPr>
          <w:tab/>
        </w:r>
        <w:r w:rsidR="00513DFE" w:rsidRPr="005A4AB9">
          <w:rPr>
            <w:rStyle w:val="Hyperlink"/>
            <w:noProof/>
          </w:rPr>
          <w:t>Summary of the exceedance maps for Non-algal particulate matter (NAP as a measure of TSS) for the dry and wet season for the Mackay Whitsunday region.</w:t>
        </w:r>
        <w:r w:rsidR="00513DFE">
          <w:rPr>
            <w:noProof/>
            <w:webHidden/>
          </w:rPr>
          <w:tab/>
        </w:r>
        <w:r w:rsidR="00513DFE">
          <w:rPr>
            <w:noProof/>
            <w:webHidden/>
          </w:rPr>
          <w:fldChar w:fldCharType="begin"/>
        </w:r>
        <w:r w:rsidR="00513DFE">
          <w:rPr>
            <w:noProof/>
            <w:webHidden/>
          </w:rPr>
          <w:instrText xml:space="preserve"> PAGEREF _Toc422393179 \h </w:instrText>
        </w:r>
        <w:r w:rsidR="00513DFE">
          <w:rPr>
            <w:noProof/>
            <w:webHidden/>
          </w:rPr>
        </w:r>
        <w:r w:rsidR="00513DFE">
          <w:rPr>
            <w:noProof/>
            <w:webHidden/>
          </w:rPr>
          <w:fldChar w:fldCharType="separate"/>
        </w:r>
        <w:r w:rsidR="00166571">
          <w:rPr>
            <w:noProof/>
            <w:webHidden/>
          </w:rPr>
          <w:t>181</w:t>
        </w:r>
        <w:r w:rsidR="00513DFE">
          <w:rPr>
            <w:noProof/>
            <w:webHidden/>
          </w:rPr>
          <w:fldChar w:fldCharType="end"/>
        </w:r>
      </w:hyperlink>
    </w:p>
    <w:p w:rsidR="00513DFE" w:rsidRDefault="0019288B">
      <w:pPr>
        <w:pStyle w:val="TOC1"/>
        <w:rPr>
          <w:noProof/>
          <w:lang w:eastAsia="en-US"/>
        </w:rPr>
      </w:pPr>
      <w:hyperlink w:anchor="_Toc422393180" w:history="1">
        <w:r w:rsidR="00513DFE" w:rsidRPr="005A4AB9">
          <w:rPr>
            <w:rStyle w:val="Hyperlink"/>
            <w:noProof/>
          </w:rPr>
          <w:t>Table 28</w:t>
        </w:r>
        <w:r w:rsidR="00513DFE">
          <w:rPr>
            <w:noProof/>
            <w:lang w:eastAsia="en-US"/>
          </w:rPr>
          <w:tab/>
        </w:r>
        <w:r w:rsidR="00513DFE" w:rsidRPr="005A4AB9">
          <w:rPr>
            <w:rStyle w:val="Hyperlink"/>
            <w:noProof/>
          </w:rPr>
          <w:t>Summary of the exceedance maps for Chlorophyll-a for the dry and wet season for the Fitzroy region.</w:t>
        </w:r>
        <w:r w:rsidR="00513DFE">
          <w:rPr>
            <w:noProof/>
            <w:webHidden/>
          </w:rPr>
          <w:tab/>
        </w:r>
        <w:r w:rsidR="00513DFE">
          <w:rPr>
            <w:noProof/>
            <w:webHidden/>
          </w:rPr>
          <w:fldChar w:fldCharType="begin"/>
        </w:r>
        <w:r w:rsidR="00513DFE">
          <w:rPr>
            <w:noProof/>
            <w:webHidden/>
          </w:rPr>
          <w:instrText xml:space="preserve"> PAGEREF _Toc422393180 \h </w:instrText>
        </w:r>
        <w:r w:rsidR="00513DFE">
          <w:rPr>
            <w:noProof/>
            <w:webHidden/>
          </w:rPr>
        </w:r>
        <w:r w:rsidR="00513DFE">
          <w:rPr>
            <w:noProof/>
            <w:webHidden/>
          </w:rPr>
          <w:fldChar w:fldCharType="separate"/>
        </w:r>
        <w:r w:rsidR="00166571">
          <w:rPr>
            <w:noProof/>
            <w:webHidden/>
          </w:rPr>
          <w:t>190</w:t>
        </w:r>
        <w:r w:rsidR="00513DFE">
          <w:rPr>
            <w:noProof/>
            <w:webHidden/>
          </w:rPr>
          <w:fldChar w:fldCharType="end"/>
        </w:r>
      </w:hyperlink>
    </w:p>
    <w:p w:rsidR="00513DFE" w:rsidRDefault="0019288B">
      <w:pPr>
        <w:pStyle w:val="TOC1"/>
        <w:rPr>
          <w:noProof/>
          <w:lang w:eastAsia="en-US"/>
        </w:rPr>
      </w:pPr>
      <w:hyperlink w:anchor="_Toc422393181" w:history="1">
        <w:r w:rsidR="00513DFE" w:rsidRPr="005A4AB9">
          <w:rPr>
            <w:rStyle w:val="Hyperlink"/>
            <w:noProof/>
          </w:rPr>
          <w:t>Table 29</w:t>
        </w:r>
        <w:r w:rsidR="00513DFE">
          <w:rPr>
            <w:noProof/>
            <w:lang w:eastAsia="en-US"/>
          </w:rPr>
          <w:tab/>
        </w:r>
        <w:r w:rsidR="00513DFE" w:rsidRPr="005A4AB9">
          <w:rPr>
            <w:rStyle w:val="Hyperlink"/>
            <w:noProof/>
          </w:rPr>
          <w:t>Summary of the exceedance maps for Non-algal particulate matter (NAP as a measure of TSS) for the dry and wet season for the Fitzroy region.</w:t>
        </w:r>
        <w:r w:rsidR="00513DFE">
          <w:rPr>
            <w:noProof/>
            <w:webHidden/>
          </w:rPr>
          <w:tab/>
        </w:r>
        <w:r w:rsidR="00513DFE">
          <w:rPr>
            <w:noProof/>
            <w:webHidden/>
          </w:rPr>
          <w:fldChar w:fldCharType="begin"/>
        </w:r>
        <w:r w:rsidR="00513DFE">
          <w:rPr>
            <w:noProof/>
            <w:webHidden/>
          </w:rPr>
          <w:instrText xml:space="preserve"> PAGEREF _Toc422393181 \h </w:instrText>
        </w:r>
        <w:r w:rsidR="00513DFE">
          <w:rPr>
            <w:noProof/>
            <w:webHidden/>
          </w:rPr>
        </w:r>
        <w:r w:rsidR="00513DFE">
          <w:rPr>
            <w:noProof/>
            <w:webHidden/>
          </w:rPr>
          <w:fldChar w:fldCharType="separate"/>
        </w:r>
        <w:r w:rsidR="00166571">
          <w:rPr>
            <w:noProof/>
            <w:webHidden/>
          </w:rPr>
          <w:t>190</w:t>
        </w:r>
        <w:r w:rsidR="00513DFE">
          <w:rPr>
            <w:noProof/>
            <w:webHidden/>
          </w:rPr>
          <w:fldChar w:fldCharType="end"/>
        </w:r>
      </w:hyperlink>
    </w:p>
    <w:p w:rsidR="00513DFE" w:rsidRDefault="0019288B">
      <w:pPr>
        <w:pStyle w:val="TOC1"/>
        <w:rPr>
          <w:noProof/>
          <w:lang w:eastAsia="en-US"/>
        </w:rPr>
      </w:pPr>
      <w:hyperlink w:anchor="_Toc422393182" w:history="1">
        <w:r w:rsidR="00513DFE" w:rsidRPr="005A4AB9">
          <w:rPr>
            <w:rStyle w:val="Hyperlink"/>
            <w:noProof/>
          </w:rPr>
          <w:t>Table 30</w:t>
        </w:r>
        <w:r w:rsidR="00513DFE">
          <w:rPr>
            <w:noProof/>
            <w:lang w:eastAsia="en-US"/>
          </w:rPr>
          <w:tab/>
        </w:r>
        <w:r w:rsidR="00513DFE" w:rsidRPr="005A4AB9">
          <w:rPr>
            <w:rStyle w:val="Hyperlink"/>
            <w:noProof/>
          </w:rPr>
          <w:t>Summary of the exceedance maps for Chlorophyll-a for the dry and wet season for the Burnett Mary region.</w:t>
        </w:r>
        <w:r w:rsidR="00513DFE">
          <w:rPr>
            <w:noProof/>
            <w:webHidden/>
          </w:rPr>
          <w:tab/>
        </w:r>
        <w:r w:rsidR="00513DFE">
          <w:rPr>
            <w:noProof/>
            <w:webHidden/>
          </w:rPr>
          <w:fldChar w:fldCharType="begin"/>
        </w:r>
        <w:r w:rsidR="00513DFE">
          <w:rPr>
            <w:noProof/>
            <w:webHidden/>
          </w:rPr>
          <w:instrText xml:space="preserve"> PAGEREF _Toc422393182 \h </w:instrText>
        </w:r>
        <w:r w:rsidR="00513DFE">
          <w:rPr>
            <w:noProof/>
            <w:webHidden/>
          </w:rPr>
        </w:r>
        <w:r w:rsidR="00513DFE">
          <w:rPr>
            <w:noProof/>
            <w:webHidden/>
          </w:rPr>
          <w:fldChar w:fldCharType="separate"/>
        </w:r>
        <w:r w:rsidR="00166571">
          <w:rPr>
            <w:noProof/>
            <w:webHidden/>
          </w:rPr>
          <w:t>199</w:t>
        </w:r>
        <w:r w:rsidR="00513DFE">
          <w:rPr>
            <w:noProof/>
            <w:webHidden/>
          </w:rPr>
          <w:fldChar w:fldCharType="end"/>
        </w:r>
      </w:hyperlink>
    </w:p>
    <w:p w:rsidR="00513DFE" w:rsidRDefault="0019288B">
      <w:pPr>
        <w:pStyle w:val="TOC1"/>
        <w:rPr>
          <w:noProof/>
          <w:lang w:eastAsia="en-US"/>
        </w:rPr>
      </w:pPr>
      <w:hyperlink w:anchor="_Toc422393183" w:history="1">
        <w:r w:rsidR="00513DFE" w:rsidRPr="005A4AB9">
          <w:rPr>
            <w:rStyle w:val="Hyperlink"/>
            <w:noProof/>
          </w:rPr>
          <w:t>Table 31</w:t>
        </w:r>
        <w:r w:rsidR="00513DFE">
          <w:rPr>
            <w:noProof/>
            <w:lang w:eastAsia="en-US"/>
          </w:rPr>
          <w:tab/>
        </w:r>
        <w:r w:rsidR="00513DFE" w:rsidRPr="005A4AB9">
          <w:rPr>
            <w:rStyle w:val="Hyperlink"/>
            <w:noProof/>
          </w:rPr>
          <w:t>Summary of the exceedance maps for Non-algal particulate matter (NAP as a measure of TSS) for the dry and wet season for the Burnett Mary region.</w:t>
        </w:r>
        <w:r w:rsidR="00513DFE">
          <w:rPr>
            <w:noProof/>
            <w:webHidden/>
          </w:rPr>
          <w:tab/>
        </w:r>
        <w:r w:rsidR="00513DFE">
          <w:rPr>
            <w:noProof/>
            <w:webHidden/>
          </w:rPr>
          <w:fldChar w:fldCharType="begin"/>
        </w:r>
        <w:r w:rsidR="00513DFE">
          <w:rPr>
            <w:noProof/>
            <w:webHidden/>
          </w:rPr>
          <w:instrText xml:space="preserve"> PAGEREF _Toc422393183 \h </w:instrText>
        </w:r>
        <w:r w:rsidR="00513DFE">
          <w:rPr>
            <w:noProof/>
            <w:webHidden/>
          </w:rPr>
        </w:r>
        <w:r w:rsidR="00513DFE">
          <w:rPr>
            <w:noProof/>
            <w:webHidden/>
          </w:rPr>
          <w:fldChar w:fldCharType="separate"/>
        </w:r>
        <w:r w:rsidR="00166571">
          <w:rPr>
            <w:noProof/>
            <w:webHidden/>
          </w:rPr>
          <w:t>199</w:t>
        </w:r>
        <w:r w:rsidR="00513DFE">
          <w:rPr>
            <w:noProof/>
            <w:webHidden/>
          </w:rPr>
          <w:fldChar w:fldCharType="end"/>
        </w:r>
      </w:hyperlink>
    </w:p>
    <w:p w:rsidR="00513DFE" w:rsidRDefault="0019288B">
      <w:pPr>
        <w:pStyle w:val="TOC1"/>
        <w:rPr>
          <w:noProof/>
          <w:lang w:eastAsia="en-US"/>
        </w:rPr>
      </w:pPr>
      <w:hyperlink w:anchor="_Toc422393184" w:history="1">
        <w:r w:rsidR="00513DFE" w:rsidRPr="005A4AB9">
          <w:rPr>
            <w:rStyle w:val="Hyperlink"/>
            <w:noProof/>
          </w:rPr>
          <w:t>Table 32</w:t>
        </w:r>
        <w:r w:rsidR="00513DFE">
          <w:rPr>
            <w:noProof/>
            <w:lang w:eastAsia="en-US"/>
          </w:rPr>
          <w:tab/>
        </w:r>
        <w:r w:rsidR="00513DFE" w:rsidRPr="005A4AB9">
          <w:rPr>
            <w:rStyle w:val="Hyperlink"/>
            <w:noProof/>
          </w:rPr>
          <w:t>Summary of the exceedance of annual mean values of Chlorophyll-a and non-algal particulate matter (as a measure of Total Suspended Solids) for the reporting period 01-May-2002 - 30-Apr-2003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r w:rsidR="00513DFE">
          <w:rPr>
            <w:noProof/>
            <w:webHidden/>
          </w:rPr>
          <w:tab/>
        </w:r>
        <w:r w:rsidR="00513DFE">
          <w:rPr>
            <w:noProof/>
            <w:webHidden/>
          </w:rPr>
          <w:fldChar w:fldCharType="begin"/>
        </w:r>
        <w:r w:rsidR="00513DFE">
          <w:rPr>
            <w:noProof/>
            <w:webHidden/>
          </w:rPr>
          <w:instrText xml:space="preserve"> PAGEREF _Toc422393184 \h </w:instrText>
        </w:r>
        <w:r w:rsidR="00513DFE">
          <w:rPr>
            <w:noProof/>
            <w:webHidden/>
          </w:rPr>
        </w:r>
        <w:r w:rsidR="00513DFE">
          <w:rPr>
            <w:noProof/>
            <w:webHidden/>
          </w:rPr>
          <w:fldChar w:fldCharType="separate"/>
        </w:r>
        <w:r w:rsidR="00166571">
          <w:rPr>
            <w:noProof/>
            <w:webHidden/>
          </w:rPr>
          <w:t>208</w:t>
        </w:r>
        <w:r w:rsidR="00513DFE">
          <w:rPr>
            <w:noProof/>
            <w:webHidden/>
          </w:rPr>
          <w:fldChar w:fldCharType="end"/>
        </w:r>
      </w:hyperlink>
    </w:p>
    <w:p w:rsidR="00513DFE" w:rsidRDefault="0019288B">
      <w:pPr>
        <w:pStyle w:val="TOC1"/>
        <w:rPr>
          <w:noProof/>
          <w:lang w:eastAsia="en-US"/>
        </w:rPr>
      </w:pPr>
      <w:hyperlink w:anchor="_Toc422393185" w:history="1">
        <w:r w:rsidR="00513DFE" w:rsidRPr="005A4AB9">
          <w:rPr>
            <w:rStyle w:val="Hyperlink"/>
            <w:noProof/>
          </w:rPr>
          <w:t>Table 33</w:t>
        </w:r>
        <w:r w:rsidR="00513DFE">
          <w:rPr>
            <w:noProof/>
            <w:lang w:eastAsia="en-US"/>
          </w:rPr>
          <w:tab/>
        </w:r>
        <w:r w:rsidR="00513DFE" w:rsidRPr="005A4AB9">
          <w:rPr>
            <w:rStyle w:val="Hyperlink"/>
            <w:noProof/>
          </w:rPr>
          <w:t>Summary of the exceedance of annual mean values of Chlorophyll-a and non-algal particulate matter (as a measure of Total Suspended Solids) for the reporting period 01-May-2003 - 30-Apr-2004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r w:rsidR="00513DFE">
          <w:rPr>
            <w:noProof/>
            <w:webHidden/>
          </w:rPr>
          <w:tab/>
        </w:r>
        <w:r w:rsidR="00513DFE">
          <w:rPr>
            <w:noProof/>
            <w:webHidden/>
          </w:rPr>
          <w:fldChar w:fldCharType="begin"/>
        </w:r>
        <w:r w:rsidR="00513DFE">
          <w:rPr>
            <w:noProof/>
            <w:webHidden/>
          </w:rPr>
          <w:instrText xml:space="preserve"> PAGEREF _Toc422393185 \h </w:instrText>
        </w:r>
        <w:r w:rsidR="00513DFE">
          <w:rPr>
            <w:noProof/>
            <w:webHidden/>
          </w:rPr>
        </w:r>
        <w:r w:rsidR="00513DFE">
          <w:rPr>
            <w:noProof/>
            <w:webHidden/>
          </w:rPr>
          <w:fldChar w:fldCharType="separate"/>
        </w:r>
        <w:r w:rsidR="00166571">
          <w:rPr>
            <w:noProof/>
            <w:webHidden/>
          </w:rPr>
          <w:t>209</w:t>
        </w:r>
        <w:r w:rsidR="00513DFE">
          <w:rPr>
            <w:noProof/>
            <w:webHidden/>
          </w:rPr>
          <w:fldChar w:fldCharType="end"/>
        </w:r>
      </w:hyperlink>
    </w:p>
    <w:p w:rsidR="00513DFE" w:rsidRDefault="0019288B">
      <w:pPr>
        <w:pStyle w:val="TOC1"/>
        <w:rPr>
          <w:noProof/>
          <w:lang w:eastAsia="en-US"/>
        </w:rPr>
      </w:pPr>
      <w:hyperlink w:anchor="_Toc422393186" w:history="1">
        <w:r w:rsidR="00513DFE" w:rsidRPr="005A4AB9">
          <w:rPr>
            <w:rStyle w:val="Hyperlink"/>
            <w:noProof/>
          </w:rPr>
          <w:t>Table 34</w:t>
        </w:r>
        <w:r w:rsidR="00513DFE">
          <w:rPr>
            <w:noProof/>
            <w:lang w:eastAsia="en-US"/>
          </w:rPr>
          <w:tab/>
        </w:r>
        <w:r w:rsidR="00513DFE" w:rsidRPr="005A4AB9">
          <w:rPr>
            <w:rStyle w:val="Hyperlink"/>
            <w:noProof/>
          </w:rPr>
          <w:t>Summary of the exceedance of annual mean values of Chlorophyll-a and non-algal particulate matter (as a measure of Total Suspended Solids) for the reporting period 01-May-2004 - 30-Apr-2005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r w:rsidR="00513DFE">
          <w:rPr>
            <w:noProof/>
            <w:webHidden/>
          </w:rPr>
          <w:tab/>
        </w:r>
        <w:r w:rsidR="00513DFE">
          <w:rPr>
            <w:noProof/>
            <w:webHidden/>
          </w:rPr>
          <w:fldChar w:fldCharType="begin"/>
        </w:r>
        <w:r w:rsidR="00513DFE">
          <w:rPr>
            <w:noProof/>
            <w:webHidden/>
          </w:rPr>
          <w:instrText xml:space="preserve"> PAGEREF _Toc422393186 \h </w:instrText>
        </w:r>
        <w:r w:rsidR="00513DFE">
          <w:rPr>
            <w:noProof/>
            <w:webHidden/>
          </w:rPr>
        </w:r>
        <w:r w:rsidR="00513DFE">
          <w:rPr>
            <w:noProof/>
            <w:webHidden/>
          </w:rPr>
          <w:fldChar w:fldCharType="separate"/>
        </w:r>
        <w:r w:rsidR="00166571">
          <w:rPr>
            <w:noProof/>
            <w:webHidden/>
          </w:rPr>
          <w:t>209</w:t>
        </w:r>
        <w:r w:rsidR="00513DFE">
          <w:rPr>
            <w:noProof/>
            <w:webHidden/>
          </w:rPr>
          <w:fldChar w:fldCharType="end"/>
        </w:r>
      </w:hyperlink>
    </w:p>
    <w:p w:rsidR="00513DFE" w:rsidRDefault="0019288B">
      <w:pPr>
        <w:pStyle w:val="TOC1"/>
        <w:rPr>
          <w:noProof/>
          <w:lang w:eastAsia="en-US"/>
        </w:rPr>
      </w:pPr>
      <w:hyperlink w:anchor="_Toc422393187" w:history="1">
        <w:r w:rsidR="00513DFE" w:rsidRPr="005A4AB9">
          <w:rPr>
            <w:rStyle w:val="Hyperlink"/>
            <w:noProof/>
          </w:rPr>
          <w:t>Table 35</w:t>
        </w:r>
        <w:r w:rsidR="00513DFE">
          <w:rPr>
            <w:noProof/>
            <w:lang w:eastAsia="en-US"/>
          </w:rPr>
          <w:tab/>
        </w:r>
        <w:r w:rsidR="00513DFE" w:rsidRPr="005A4AB9">
          <w:rPr>
            <w:rStyle w:val="Hyperlink"/>
            <w:noProof/>
          </w:rPr>
          <w:t>Summary of the exceedance of annual mean values of Chlorophyll-a and non-algal particulate matter (as a measure of Total Suspended Solids) for the reporting period 01-May-2005 - 30-Apr-2006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r w:rsidR="00513DFE">
          <w:rPr>
            <w:noProof/>
            <w:webHidden/>
          </w:rPr>
          <w:tab/>
        </w:r>
        <w:r w:rsidR="00513DFE">
          <w:rPr>
            <w:noProof/>
            <w:webHidden/>
          </w:rPr>
          <w:fldChar w:fldCharType="begin"/>
        </w:r>
        <w:r w:rsidR="00513DFE">
          <w:rPr>
            <w:noProof/>
            <w:webHidden/>
          </w:rPr>
          <w:instrText xml:space="preserve"> PAGEREF _Toc422393187 \h </w:instrText>
        </w:r>
        <w:r w:rsidR="00513DFE">
          <w:rPr>
            <w:noProof/>
            <w:webHidden/>
          </w:rPr>
        </w:r>
        <w:r w:rsidR="00513DFE">
          <w:rPr>
            <w:noProof/>
            <w:webHidden/>
          </w:rPr>
          <w:fldChar w:fldCharType="separate"/>
        </w:r>
        <w:r w:rsidR="00166571">
          <w:rPr>
            <w:noProof/>
            <w:webHidden/>
          </w:rPr>
          <w:t>210</w:t>
        </w:r>
        <w:r w:rsidR="00513DFE">
          <w:rPr>
            <w:noProof/>
            <w:webHidden/>
          </w:rPr>
          <w:fldChar w:fldCharType="end"/>
        </w:r>
      </w:hyperlink>
    </w:p>
    <w:p w:rsidR="00513DFE" w:rsidRDefault="0019288B">
      <w:pPr>
        <w:pStyle w:val="TOC1"/>
        <w:rPr>
          <w:noProof/>
          <w:lang w:eastAsia="en-US"/>
        </w:rPr>
      </w:pPr>
      <w:hyperlink w:anchor="_Toc422393188" w:history="1">
        <w:r w:rsidR="00513DFE" w:rsidRPr="005A4AB9">
          <w:rPr>
            <w:rStyle w:val="Hyperlink"/>
            <w:noProof/>
          </w:rPr>
          <w:t>Table 36</w:t>
        </w:r>
        <w:r w:rsidR="00513DFE">
          <w:rPr>
            <w:noProof/>
            <w:lang w:eastAsia="en-US"/>
          </w:rPr>
          <w:tab/>
        </w:r>
        <w:r w:rsidR="00513DFE" w:rsidRPr="005A4AB9">
          <w:rPr>
            <w:rStyle w:val="Hyperlink"/>
            <w:noProof/>
          </w:rPr>
          <w:t>Summary of the exceedance of annual mean values of Chlorophyll-a and non-algal particulate matter (as a measure of Total Suspended Solids) for the reporting period 01-May-2006 - 30-Apr-2007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r w:rsidR="00513DFE">
          <w:rPr>
            <w:noProof/>
            <w:webHidden/>
          </w:rPr>
          <w:tab/>
        </w:r>
        <w:r w:rsidR="00513DFE">
          <w:rPr>
            <w:noProof/>
            <w:webHidden/>
          </w:rPr>
          <w:fldChar w:fldCharType="begin"/>
        </w:r>
        <w:r w:rsidR="00513DFE">
          <w:rPr>
            <w:noProof/>
            <w:webHidden/>
          </w:rPr>
          <w:instrText xml:space="preserve"> PAGEREF _Toc422393188 \h </w:instrText>
        </w:r>
        <w:r w:rsidR="00513DFE">
          <w:rPr>
            <w:noProof/>
            <w:webHidden/>
          </w:rPr>
        </w:r>
        <w:r w:rsidR="00513DFE">
          <w:rPr>
            <w:noProof/>
            <w:webHidden/>
          </w:rPr>
          <w:fldChar w:fldCharType="separate"/>
        </w:r>
        <w:r w:rsidR="00166571">
          <w:rPr>
            <w:noProof/>
            <w:webHidden/>
          </w:rPr>
          <w:t>210</w:t>
        </w:r>
        <w:r w:rsidR="00513DFE">
          <w:rPr>
            <w:noProof/>
            <w:webHidden/>
          </w:rPr>
          <w:fldChar w:fldCharType="end"/>
        </w:r>
      </w:hyperlink>
    </w:p>
    <w:p w:rsidR="00513DFE" w:rsidRDefault="0019288B">
      <w:pPr>
        <w:pStyle w:val="TOC1"/>
        <w:rPr>
          <w:noProof/>
          <w:lang w:eastAsia="en-US"/>
        </w:rPr>
      </w:pPr>
      <w:hyperlink w:anchor="_Toc422393189" w:history="1">
        <w:r w:rsidR="00513DFE" w:rsidRPr="005A4AB9">
          <w:rPr>
            <w:rStyle w:val="Hyperlink"/>
            <w:noProof/>
          </w:rPr>
          <w:t>Table 37</w:t>
        </w:r>
        <w:r w:rsidR="00513DFE">
          <w:rPr>
            <w:noProof/>
            <w:lang w:eastAsia="en-US"/>
          </w:rPr>
          <w:tab/>
        </w:r>
        <w:r w:rsidR="00513DFE" w:rsidRPr="005A4AB9">
          <w:rPr>
            <w:rStyle w:val="Hyperlink"/>
            <w:noProof/>
          </w:rPr>
          <w:t>Summary of the exceedance of annual mean values of Chlorophyll-a and non-algal particulate matter (as a measure of Total Suspended Solids) for the reporting period 01-May-2007 - 30-Apr-2008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r w:rsidR="00513DFE">
          <w:rPr>
            <w:noProof/>
            <w:webHidden/>
          </w:rPr>
          <w:tab/>
        </w:r>
        <w:r w:rsidR="00513DFE">
          <w:rPr>
            <w:noProof/>
            <w:webHidden/>
          </w:rPr>
          <w:fldChar w:fldCharType="begin"/>
        </w:r>
        <w:r w:rsidR="00513DFE">
          <w:rPr>
            <w:noProof/>
            <w:webHidden/>
          </w:rPr>
          <w:instrText xml:space="preserve"> PAGEREF _Toc422393189 \h </w:instrText>
        </w:r>
        <w:r w:rsidR="00513DFE">
          <w:rPr>
            <w:noProof/>
            <w:webHidden/>
          </w:rPr>
        </w:r>
        <w:r w:rsidR="00513DFE">
          <w:rPr>
            <w:noProof/>
            <w:webHidden/>
          </w:rPr>
          <w:fldChar w:fldCharType="separate"/>
        </w:r>
        <w:r w:rsidR="00166571">
          <w:rPr>
            <w:noProof/>
            <w:webHidden/>
          </w:rPr>
          <w:t>211</w:t>
        </w:r>
        <w:r w:rsidR="00513DFE">
          <w:rPr>
            <w:noProof/>
            <w:webHidden/>
          </w:rPr>
          <w:fldChar w:fldCharType="end"/>
        </w:r>
      </w:hyperlink>
    </w:p>
    <w:p w:rsidR="00513DFE" w:rsidRDefault="0019288B">
      <w:pPr>
        <w:pStyle w:val="TOC1"/>
        <w:rPr>
          <w:noProof/>
          <w:lang w:eastAsia="en-US"/>
        </w:rPr>
      </w:pPr>
      <w:hyperlink w:anchor="_Toc422393190" w:history="1">
        <w:r w:rsidR="00513DFE" w:rsidRPr="005A4AB9">
          <w:rPr>
            <w:rStyle w:val="Hyperlink"/>
            <w:noProof/>
          </w:rPr>
          <w:t>Table 38</w:t>
        </w:r>
        <w:r w:rsidR="00513DFE">
          <w:rPr>
            <w:noProof/>
            <w:lang w:eastAsia="en-US"/>
          </w:rPr>
          <w:tab/>
        </w:r>
        <w:r w:rsidR="00513DFE" w:rsidRPr="005A4AB9">
          <w:rPr>
            <w:rStyle w:val="Hyperlink"/>
            <w:noProof/>
          </w:rPr>
          <w:t>Summary of the exceedance of annual mean values of Chlorophyll-a and non-algal particulate matter (as a measure of Total Suspended Solids) for the reporting period 01-May-2008 - 30-Apr-2009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r w:rsidR="00513DFE">
          <w:rPr>
            <w:noProof/>
            <w:webHidden/>
          </w:rPr>
          <w:tab/>
        </w:r>
        <w:r w:rsidR="00513DFE">
          <w:rPr>
            <w:noProof/>
            <w:webHidden/>
          </w:rPr>
          <w:fldChar w:fldCharType="begin"/>
        </w:r>
        <w:r w:rsidR="00513DFE">
          <w:rPr>
            <w:noProof/>
            <w:webHidden/>
          </w:rPr>
          <w:instrText xml:space="preserve"> PAGEREF _Toc422393190 \h </w:instrText>
        </w:r>
        <w:r w:rsidR="00513DFE">
          <w:rPr>
            <w:noProof/>
            <w:webHidden/>
          </w:rPr>
        </w:r>
        <w:r w:rsidR="00513DFE">
          <w:rPr>
            <w:noProof/>
            <w:webHidden/>
          </w:rPr>
          <w:fldChar w:fldCharType="separate"/>
        </w:r>
        <w:r w:rsidR="00166571">
          <w:rPr>
            <w:noProof/>
            <w:webHidden/>
          </w:rPr>
          <w:t>211</w:t>
        </w:r>
        <w:r w:rsidR="00513DFE">
          <w:rPr>
            <w:noProof/>
            <w:webHidden/>
          </w:rPr>
          <w:fldChar w:fldCharType="end"/>
        </w:r>
      </w:hyperlink>
    </w:p>
    <w:p w:rsidR="00513DFE" w:rsidRDefault="0019288B">
      <w:pPr>
        <w:pStyle w:val="TOC1"/>
        <w:rPr>
          <w:noProof/>
          <w:lang w:eastAsia="en-US"/>
        </w:rPr>
      </w:pPr>
      <w:hyperlink w:anchor="_Toc422393191" w:history="1">
        <w:r w:rsidR="00513DFE" w:rsidRPr="005A4AB9">
          <w:rPr>
            <w:rStyle w:val="Hyperlink"/>
            <w:noProof/>
          </w:rPr>
          <w:t>Table 39</w:t>
        </w:r>
        <w:r w:rsidR="00513DFE">
          <w:rPr>
            <w:noProof/>
            <w:lang w:eastAsia="en-US"/>
          </w:rPr>
          <w:tab/>
        </w:r>
        <w:r w:rsidR="00513DFE" w:rsidRPr="005A4AB9">
          <w:rPr>
            <w:rStyle w:val="Hyperlink"/>
            <w:noProof/>
          </w:rPr>
          <w:t xml:space="preserve">Summary of the exceedance of annual mean values of Chlorophyll-a and non-algal particulate matter (as a measure of Total Suspended Solids) for the reporting period 01-May-2009 - 30-Apr-2010 for the Inshore, Mid-shelf and Offshore water bodies (IS, MS, OS). Cells are shaded in gray when more than 50% of the area of the water body </w:t>
        </w:r>
        <w:r w:rsidR="00513DFE" w:rsidRPr="005A4AB9">
          <w:rPr>
            <w:rStyle w:val="Hyperlink"/>
            <w:noProof/>
          </w:rPr>
          <w:lastRenderedPageBreak/>
          <w:t>exceeds the Guideline value. * Caution should be used when interpreting the results for the Cape York and Burnett Mary regions as limited field information was used for the parameterization and validation on the remote sensing retrievals.</w:t>
        </w:r>
        <w:r w:rsidR="00513DFE">
          <w:rPr>
            <w:noProof/>
            <w:webHidden/>
          </w:rPr>
          <w:tab/>
        </w:r>
        <w:r w:rsidR="00513DFE">
          <w:rPr>
            <w:noProof/>
            <w:webHidden/>
          </w:rPr>
          <w:fldChar w:fldCharType="begin"/>
        </w:r>
        <w:r w:rsidR="00513DFE">
          <w:rPr>
            <w:noProof/>
            <w:webHidden/>
          </w:rPr>
          <w:instrText xml:space="preserve"> PAGEREF _Toc422393191 \h </w:instrText>
        </w:r>
        <w:r w:rsidR="00513DFE">
          <w:rPr>
            <w:noProof/>
            <w:webHidden/>
          </w:rPr>
        </w:r>
        <w:r w:rsidR="00513DFE">
          <w:rPr>
            <w:noProof/>
            <w:webHidden/>
          </w:rPr>
          <w:fldChar w:fldCharType="separate"/>
        </w:r>
        <w:r w:rsidR="00166571">
          <w:rPr>
            <w:noProof/>
            <w:webHidden/>
          </w:rPr>
          <w:t>212</w:t>
        </w:r>
        <w:r w:rsidR="00513DFE">
          <w:rPr>
            <w:noProof/>
            <w:webHidden/>
          </w:rPr>
          <w:fldChar w:fldCharType="end"/>
        </w:r>
      </w:hyperlink>
    </w:p>
    <w:p w:rsidR="00513DFE" w:rsidRDefault="0019288B">
      <w:pPr>
        <w:pStyle w:val="TOC1"/>
        <w:rPr>
          <w:noProof/>
          <w:lang w:eastAsia="en-US"/>
        </w:rPr>
      </w:pPr>
      <w:hyperlink w:anchor="_Toc422393192" w:history="1">
        <w:r w:rsidR="00513DFE" w:rsidRPr="005A4AB9">
          <w:rPr>
            <w:rStyle w:val="Hyperlink"/>
            <w:noProof/>
          </w:rPr>
          <w:t>Table 40</w:t>
        </w:r>
        <w:r w:rsidR="00513DFE">
          <w:rPr>
            <w:noProof/>
            <w:lang w:eastAsia="en-US"/>
          </w:rPr>
          <w:tab/>
        </w:r>
        <w:r w:rsidR="00513DFE" w:rsidRPr="005A4AB9">
          <w:rPr>
            <w:rStyle w:val="Hyperlink"/>
            <w:noProof/>
          </w:rPr>
          <w:t>Summary of the exceedance of annual mean values of Chlorophyll-a and non-algal particulate matter (as a measure of Total Suspended Solids) for the reporting period 01-May-2010 - 30-Apr-2011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r w:rsidR="00513DFE">
          <w:rPr>
            <w:noProof/>
            <w:webHidden/>
          </w:rPr>
          <w:tab/>
        </w:r>
        <w:r w:rsidR="00513DFE">
          <w:rPr>
            <w:noProof/>
            <w:webHidden/>
          </w:rPr>
          <w:fldChar w:fldCharType="begin"/>
        </w:r>
        <w:r w:rsidR="00513DFE">
          <w:rPr>
            <w:noProof/>
            <w:webHidden/>
          </w:rPr>
          <w:instrText xml:space="preserve"> PAGEREF _Toc422393192 \h </w:instrText>
        </w:r>
        <w:r w:rsidR="00513DFE">
          <w:rPr>
            <w:noProof/>
            <w:webHidden/>
          </w:rPr>
        </w:r>
        <w:r w:rsidR="00513DFE">
          <w:rPr>
            <w:noProof/>
            <w:webHidden/>
          </w:rPr>
          <w:fldChar w:fldCharType="separate"/>
        </w:r>
        <w:r w:rsidR="00166571">
          <w:rPr>
            <w:noProof/>
            <w:webHidden/>
          </w:rPr>
          <w:t>212</w:t>
        </w:r>
        <w:r w:rsidR="00513DFE">
          <w:rPr>
            <w:noProof/>
            <w:webHidden/>
          </w:rPr>
          <w:fldChar w:fldCharType="end"/>
        </w:r>
      </w:hyperlink>
    </w:p>
    <w:p w:rsidR="00513DFE" w:rsidRDefault="0019288B">
      <w:pPr>
        <w:pStyle w:val="TOC1"/>
        <w:rPr>
          <w:noProof/>
          <w:lang w:eastAsia="en-US"/>
        </w:rPr>
      </w:pPr>
      <w:hyperlink w:anchor="_Toc422393193" w:history="1">
        <w:r w:rsidR="00513DFE" w:rsidRPr="005A4AB9">
          <w:rPr>
            <w:rStyle w:val="Hyperlink"/>
            <w:noProof/>
          </w:rPr>
          <w:t>Table 41</w:t>
        </w:r>
        <w:r w:rsidR="00513DFE">
          <w:rPr>
            <w:noProof/>
            <w:lang w:eastAsia="en-US"/>
          </w:rPr>
          <w:tab/>
        </w:r>
        <w:r w:rsidR="00513DFE" w:rsidRPr="005A4AB9">
          <w:rPr>
            <w:rStyle w:val="Hyperlink"/>
            <w:noProof/>
          </w:rPr>
          <w:t>Summary of the exceedance of annual mean values of Chlorophyll-a and non-algal particulate matter (as a measure of Total Suspended Solids) for the reporting period 01-May-2011 - 30-Apr-2012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r w:rsidR="00513DFE">
          <w:rPr>
            <w:noProof/>
            <w:webHidden/>
          </w:rPr>
          <w:tab/>
        </w:r>
        <w:r w:rsidR="00513DFE">
          <w:rPr>
            <w:noProof/>
            <w:webHidden/>
          </w:rPr>
          <w:fldChar w:fldCharType="begin"/>
        </w:r>
        <w:r w:rsidR="00513DFE">
          <w:rPr>
            <w:noProof/>
            <w:webHidden/>
          </w:rPr>
          <w:instrText xml:space="preserve"> PAGEREF _Toc422393193 \h </w:instrText>
        </w:r>
        <w:r w:rsidR="00513DFE">
          <w:rPr>
            <w:noProof/>
            <w:webHidden/>
          </w:rPr>
        </w:r>
        <w:r w:rsidR="00513DFE">
          <w:rPr>
            <w:noProof/>
            <w:webHidden/>
          </w:rPr>
          <w:fldChar w:fldCharType="separate"/>
        </w:r>
        <w:r w:rsidR="00166571">
          <w:rPr>
            <w:noProof/>
            <w:webHidden/>
          </w:rPr>
          <w:t>213</w:t>
        </w:r>
        <w:r w:rsidR="00513DFE">
          <w:rPr>
            <w:noProof/>
            <w:webHidden/>
          </w:rPr>
          <w:fldChar w:fldCharType="end"/>
        </w:r>
      </w:hyperlink>
    </w:p>
    <w:p w:rsidR="00513DFE" w:rsidRDefault="0019288B">
      <w:pPr>
        <w:pStyle w:val="TOC1"/>
        <w:rPr>
          <w:noProof/>
          <w:lang w:eastAsia="en-US"/>
        </w:rPr>
      </w:pPr>
      <w:hyperlink w:anchor="_Toc422393194" w:history="1">
        <w:r w:rsidR="00513DFE" w:rsidRPr="005A4AB9">
          <w:rPr>
            <w:rStyle w:val="Hyperlink"/>
            <w:noProof/>
          </w:rPr>
          <w:t>Table 42</w:t>
        </w:r>
        <w:r w:rsidR="00513DFE">
          <w:rPr>
            <w:noProof/>
            <w:lang w:eastAsia="en-US"/>
          </w:rPr>
          <w:tab/>
        </w:r>
        <w:r w:rsidR="00513DFE" w:rsidRPr="005A4AB9">
          <w:rPr>
            <w:rStyle w:val="Hyperlink"/>
            <w:noProof/>
          </w:rPr>
          <w:t>Summary of the exceedance of annual mean values of Chlorophyll-a and non-algal particulate matter (as a measure of Total Suspended Solids) for the reporting period 01-May-2012 - 30-Apr-2013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r w:rsidR="00513DFE">
          <w:rPr>
            <w:noProof/>
            <w:webHidden/>
          </w:rPr>
          <w:tab/>
        </w:r>
        <w:r w:rsidR="00513DFE">
          <w:rPr>
            <w:noProof/>
            <w:webHidden/>
          </w:rPr>
          <w:fldChar w:fldCharType="begin"/>
        </w:r>
        <w:r w:rsidR="00513DFE">
          <w:rPr>
            <w:noProof/>
            <w:webHidden/>
          </w:rPr>
          <w:instrText xml:space="preserve"> PAGEREF _Toc422393194 \h </w:instrText>
        </w:r>
        <w:r w:rsidR="00513DFE">
          <w:rPr>
            <w:noProof/>
            <w:webHidden/>
          </w:rPr>
        </w:r>
        <w:r w:rsidR="00513DFE">
          <w:rPr>
            <w:noProof/>
            <w:webHidden/>
          </w:rPr>
          <w:fldChar w:fldCharType="separate"/>
        </w:r>
        <w:r w:rsidR="00166571">
          <w:rPr>
            <w:noProof/>
            <w:webHidden/>
          </w:rPr>
          <w:t>213</w:t>
        </w:r>
        <w:r w:rsidR="00513DFE">
          <w:rPr>
            <w:noProof/>
            <w:webHidden/>
          </w:rPr>
          <w:fldChar w:fldCharType="end"/>
        </w:r>
      </w:hyperlink>
    </w:p>
    <w:p w:rsidR="003B59A7" w:rsidRDefault="003C280C" w:rsidP="005542DC">
      <w:r>
        <w:fldChar w:fldCharType="end"/>
      </w:r>
    </w:p>
    <w:p w:rsidR="003B59A7" w:rsidRDefault="003B59A7">
      <w:pPr>
        <w:jc w:val="left"/>
      </w:pPr>
      <w:r>
        <w:br w:type="page"/>
      </w:r>
    </w:p>
    <w:p w:rsidR="005542DC" w:rsidRPr="00966500" w:rsidRDefault="005542DC" w:rsidP="00966500">
      <w:pPr>
        <w:pStyle w:val="VersoPageHeading"/>
        <w:rPr>
          <w:rFonts w:ascii="Arial" w:hAnsi="Arial" w:cs="Arial"/>
          <w:b/>
          <w:color w:val="auto"/>
          <w:sz w:val="28"/>
        </w:rPr>
      </w:pPr>
      <w:r w:rsidRPr="00966500">
        <w:rPr>
          <w:rFonts w:ascii="Arial" w:hAnsi="Arial" w:cs="Arial"/>
          <w:b/>
          <w:color w:val="auto"/>
          <w:sz w:val="28"/>
        </w:rPr>
        <w:lastRenderedPageBreak/>
        <w:t>List of Figures</w:t>
      </w:r>
    </w:p>
    <w:p w:rsidR="00513DFE" w:rsidRDefault="003C280C">
      <w:pPr>
        <w:pStyle w:val="TOC1"/>
        <w:rPr>
          <w:noProof/>
          <w:lang w:eastAsia="en-US"/>
        </w:rPr>
      </w:pPr>
      <w:r>
        <w:fldChar w:fldCharType="begin"/>
      </w:r>
      <w:r w:rsidR="005542DC">
        <w:instrText>TOC \h \z \t "rPlotLegend"</w:instrText>
      </w:r>
      <w:r>
        <w:fldChar w:fldCharType="separate"/>
      </w:r>
      <w:hyperlink w:anchor="_Toc422393195" w:history="1">
        <w:r w:rsidR="00513DFE" w:rsidRPr="00043F92">
          <w:rPr>
            <w:rStyle w:val="Hyperlink"/>
            <w:noProof/>
          </w:rPr>
          <w:t>Figure 1</w:t>
        </w:r>
        <w:r w:rsidR="00513DFE">
          <w:rPr>
            <w:noProof/>
            <w:lang w:eastAsia="en-US"/>
          </w:rPr>
          <w:tab/>
        </w:r>
        <w:r w:rsidR="00513DFE" w:rsidRPr="00043F92">
          <w:rPr>
            <w:rStyle w:val="Hyperlink"/>
            <w:noProof/>
          </w:rPr>
          <w:t xml:space="preserve">Linear regression of concurrent </w:t>
        </w:r>
        <w:r w:rsidR="00513DFE" w:rsidRPr="00043F92">
          <w:rPr>
            <w:rStyle w:val="Hyperlink"/>
            <w:i/>
            <w:noProof/>
          </w:rPr>
          <w:t>in situ</w:t>
        </w:r>
        <w:r w:rsidR="00513DFE" w:rsidRPr="00043F92">
          <w:rPr>
            <w:rStyle w:val="Hyperlink"/>
            <w:noProof/>
          </w:rPr>
          <w:t xml:space="preserve"> CDOM absorption (443 nm) and salinity measurements. Modified from Figure 4 of Schroeder et al.(2012).</w:t>
        </w:r>
        <w:r w:rsidR="00513DFE">
          <w:rPr>
            <w:noProof/>
            <w:webHidden/>
          </w:rPr>
          <w:tab/>
        </w:r>
        <w:r w:rsidR="00513DFE">
          <w:rPr>
            <w:noProof/>
            <w:webHidden/>
          </w:rPr>
          <w:fldChar w:fldCharType="begin"/>
        </w:r>
        <w:r w:rsidR="00513DFE">
          <w:rPr>
            <w:noProof/>
            <w:webHidden/>
          </w:rPr>
          <w:instrText xml:space="preserve"> PAGEREF _Toc422393195 \h </w:instrText>
        </w:r>
        <w:r w:rsidR="00513DFE">
          <w:rPr>
            <w:noProof/>
            <w:webHidden/>
          </w:rPr>
        </w:r>
        <w:r w:rsidR="00513DFE">
          <w:rPr>
            <w:noProof/>
            <w:webHidden/>
          </w:rPr>
          <w:fldChar w:fldCharType="separate"/>
        </w:r>
        <w:r w:rsidR="00166571">
          <w:rPr>
            <w:noProof/>
            <w:webHidden/>
          </w:rPr>
          <w:t>30</w:t>
        </w:r>
        <w:r w:rsidR="00513DFE">
          <w:rPr>
            <w:noProof/>
            <w:webHidden/>
          </w:rPr>
          <w:fldChar w:fldCharType="end"/>
        </w:r>
      </w:hyperlink>
    </w:p>
    <w:p w:rsidR="00513DFE" w:rsidRDefault="0019288B">
      <w:pPr>
        <w:pStyle w:val="TOC1"/>
        <w:rPr>
          <w:noProof/>
          <w:lang w:eastAsia="en-US"/>
        </w:rPr>
      </w:pPr>
      <w:hyperlink w:anchor="_Toc422393196" w:history="1">
        <w:r w:rsidR="00513DFE" w:rsidRPr="00043F92">
          <w:rPr>
            <w:rStyle w:val="Hyperlink"/>
            <w:noProof/>
          </w:rPr>
          <w:t>Figure 2</w:t>
        </w:r>
        <w:r w:rsidR="00513DFE">
          <w:rPr>
            <w:noProof/>
            <w:lang w:eastAsia="en-US"/>
          </w:rPr>
          <w:tab/>
        </w:r>
        <w:r w:rsidR="00513DFE" w:rsidRPr="00043F92">
          <w:rPr>
            <w:rStyle w:val="Hyperlink"/>
            <w:noProof/>
          </w:rPr>
          <w:t>Regional and cross shelf boundaries defined by GBRMPA for the MMP 2008/09 reporting (red lines), the cyan areas identify the Enclosed Coastal waters delineated in the MMP 2011/12 report based on a statistical analysis of a decade of satellite data</w:t>
        </w:r>
        <w:r w:rsidR="00513DFE">
          <w:rPr>
            <w:noProof/>
            <w:webHidden/>
          </w:rPr>
          <w:tab/>
        </w:r>
        <w:r w:rsidR="00513DFE">
          <w:rPr>
            <w:noProof/>
            <w:webHidden/>
          </w:rPr>
          <w:fldChar w:fldCharType="begin"/>
        </w:r>
        <w:r w:rsidR="00513DFE">
          <w:rPr>
            <w:noProof/>
            <w:webHidden/>
          </w:rPr>
          <w:instrText xml:space="preserve"> PAGEREF _Toc422393196 \h </w:instrText>
        </w:r>
        <w:r w:rsidR="00513DFE">
          <w:rPr>
            <w:noProof/>
            <w:webHidden/>
          </w:rPr>
        </w:r>
        <w:r w:rsidR="00513DFE">
          <w:rPr>
            <w:noProof/>
            <w:webHidden/>
          </w:rPr>
          <w:fldChar w:fldCharType="separate"/>
        </w:r>
        <w:r w:rsidR="00166571">
          <w:rPr>
            <w:noProof/>
            <w:webHidden/>
          </w:rPr>
          <w:t>33</w:t>
        </w:r>
        <w:r w:rsidR="00513DFE">
          <w:rPr>
            <w:noProof/>
            <w:webHidden/>
          </w:rPr>
          <w:fldChar w:fldCharType="end"/>
        </w:r>
      </w:hyperlink>
    </w:p>
    <w:p w:rsidR="00513DFE" w:rsidRDefault="0019288B">
      <w:pPr>
        <w:pStyle w:val="TOC1"/>
        <w:rPr>
          <w:noProof/>
          <w:lang w:eastAsia="en-US"/>
        </w:rPr>
      </w:pPr>
      <w:hyperlink w:anchor="_Toc422393197" w:history="1">
        <w:r w:rsidR="00513DFE" w:rsidRPr="00043F92">
          <w:rPr>
            <w:rStyle w:val="Hyperlink"/>
            <w:noProof/>
          </w:rPr>
          <w:t>Figure 3</w:t>
        </w:r>
        <w:r w:rsidR="00513DFE">
          <w:rPr>
            <w:noProof/>
            <w:lang w:eastAsia="en-US"/>
          </w:rPr>
          <w:tab/>
        </w:r>
        <w:r w:rsidR="00513DFE" w:rsidRPr="00043F92">
          <w:rPr>
            <w:rStyle w:val="Hyperlink"/>
            <w:noProof/>
          </w:rPr>
          <w:t>Comparison of freshwater discharge for 2012/2013 and the long-term mean and the maximum for each reporting region of GBRWHA. Data are aggregated to the reporting regions from data supplied by the Queensland Department of the Environment and Resource Management for each river (Schaffelke et al. 2011).</w:t>
        </w:r>
        <w:r w:rsidR="00513DFE">
          <w:rPr>
            <w:noProof/>
            <w:webHidden/>
          </w:rPr>
          <w:tab/>
        </w:r>
        <w:r w:rsidR="00513DFE">
          <w:rPr>
            <w:noProof/>
            <w:webHidden/>
          </w:rPr>
          <w:fldChar w:fldCharType="begin"/>
        </w:r>
        <w:r w:rsidR="00513DFE">
          <w:rPr>
            <w:noProof/>
            <w:webHidden/>
          </w:rPr>
          <w:instrText xml:space="preserve"> PAGEREF _Toc422393197 \h </w:instrText>
        </w:r>
        <w:r w:rsidR="00513DFE">
          <w:rPr>
            <w:noProof/>
            <w:webHidden/>
          </w:rPr>
        </w:r>
        <w:r w:rsidR="00513DFE">
          <w:rPr>
            <w:noProof/>
            <w:webHidden/>
          </w:rPr>
          <w:fldChar w:fldCharType="separate"/>
        </w:r>
        <w:r w:rsidR="00166571">
          <w:rPr>
            <w:noProof/>
            <w:webHidden/>
          </w:rPr>
          <w:t>37</w:t>
        </w:r>
        <w:r w:rsidR="00513DFE">
          <w:rPr>
            <w:noProof/>
            <w:webHidden/>
          </w:rPr>
          <w:fldChar w:fldCharType="end"/>
        </w:r>
      </w:hyperlink>
    </w:p>
    <w:p w:rsidR="00513DFE" w:rsidRDefault="0019288B">
      <w:pPr>
        <w:pStyle w:val="TOC1"/>
        <w:rPr>
          <w:noProof/>
          <w:lang w:eastAsia="en-US"/>
        </w:rPr>
      </w:pPr>
      <w:hyperlink w:anchor="_Toc422393198" w:history="1">
        <w:r w:rsidR="00513DFE" w:rsidRPr="00043F92">
          <w:rPr>
            <w:rStyle w:val="Hyperlink"/>
            <w:noProof/>
          </w:rPr>
          <w:t>Figure 4</w:t>
        </w:r>
        <w:r w:rsidR="00513DFE">
          <w:rPr>
            <w:noProof/>
            <w:lang w:eastAsia="en-US"/>
          </w:rPr>
          <w:tab/>
        </w:r>
        <w:r w:rsidR="00513DFE" w:rsidRPr="00043F92">
          <w:rPr>
            <w:rStyle w:val="Hyperlink"/>
            <w:noProof/>
          </w:rPr>
          <w:t>Map of freshwater extent for the wet season for the whole GBR Freshwater extent estimated with a threshold for the CDOM seasonal maximum of 0.24 m</w:t>
        </w:r>
        <w:r w:rsidR="00513DFE" w:rsidRPr="00043F92">
          <w:rPr>
            <w:rStyle w:val="Hyperlink"/>
            <w:noProof/>
            <w:vertAlign w:val="superscript"/>
          </w:rPr>
          <w:t>-1</w:t>
        </w:r>
        <w:r w:rsidR="00513DFE" w:rsidRPr="00043F92">
          <w:rPr>
            <w:rStyle w:val="Hyperlink"/>
            <w:noProof/>
          </w:rPr>
          <w:t>.</w:t>
        </w:r>
        <w:r w:rsidR="00513DFE">
          <w:rPr>
            <w:noProof/>
            <w:webHidden/>
          </w:rPr>
          <w:tab/>
        </w:r>
        <w:r w:rsidR="00513DFE">
          <w:rPr>
            <w:noProof/>
            <w:webHidden/>
          </w:rPr>
          <w:fldChar w:fldCharType="begin"/>
        </w:r>
        <w:r w:rsidR="00513DFE">
          <w:rPr>
            <w:noProof/>
            <w:webHidden/>
          </w:rPr>
          <w:instrText xml:space="preserve"> PAGEREF _Toc422393198 \h </w:instrText>
        </w:r>
        <w:r w:rsidR="00513DFE">
          <w:rPr>
            <w:noProof/>
            <w:webHidden/>
          </w:rPr>
        </w:r>
        <w:r w:rsidR="00513DFE">
          <w:rPr>
            <w:noProof/>
            <w:webHidden/>
          </w:rPr>
          <w:fldChar w:fldCharType="separate"/>
        </w:r>
        <w:r w:rsidR="00166571">
          <w:rPr>
            <w:noProof/>
            <w:webHidden/>
          </w:rPr>
          <w:t>38</w:t>
        </w:r>
        <w:r w:rsidR="00513DFE">
          <w:rPr>
            <w:noProof/>
            <w:webHidden/>
          </w:rPr>
          <w:fldChar w:fldCharType="end"/>
        </w:r>
      </w:hyperlink>
    </w:p>
    <w:p w:rsidR="00513DFE" w:rsidRDefault="0019288B">
      <w:pPr>
        <w:pStyle w:val="TOC1"/>
        <w:rPr>
          <w:noProof/>
          <w:lang w:eastAsia="en-US"/>
        </w:rPr>
      </w:pPr>
      <w:hyperlink w:anchor="_Toc422393199" w:history="1">
        <w:r w:rsidR="00513DFE" w:rsidRPr="00043F92">
          <w:rPr>
            <w:rStyle w:val="Hyperlink"/>
            <w:noProof/>
          </w:rPr>
          <w:t>Figure 5</w:t>
        </w:r>
        <w:r w:rsidR="00513DFE">
          <w:rPr>
            <w:noProof/>
            <w:lang w:eastAsia="en-US"/>
          </w:rPr>
          <w:tab/>
        </w:r>
        <w:r w:rsidR="00513DFE" w:rsidRPr="00043F92">
          <w:rPr>
            <w:rStyle w:val="Hyperlink"/>
            <w:noProof/>
          </w:rPr>
          <w:t>Map of freshwater extent for the wet season for the whole GBR Superimposed seasonal maximum freshwater plume extents for the wet seasons between 2003 and 2013.</w:t>
        </w:r>
        <w:r w:rsidR="00513DFE">
          <w:rPr>
            <w:noProof/>
            <w:webHidden/>
          </w:rPr>
          <w:tab/>
        </w:r>
        <w:r w:rsidR="00513DFE">
          <w:rPr>
            <w:noProof/>
            <w:webHidden/>
          </w:rPr>
          <w:fldChar w:fldCharType="begin"/>
        </w:r>
        <w:r w:rsidR="00513DFE">
          <w:rPr>
            <w:noProof/>
            <w:webHidden/>
          </w:rPr>
          <w:instrText xml:space="preserve"> PAGEREF _Toc422393199 \h </w:instrText>
        </w:r>
        <w:r w:rsidR="00513DFE">
          <w:rPr>
            <w:noProof/>
            <w:webHidden/>
          </w:rPr>
        </w:r>
        <w:r w:rsidR="00513DFE">
          <w:rPr>
            <w:noProof/>
            <w:webHidden/>
          </w:rPr>
          <w:fldChar w:fldCharType="separate"/>
        </w:r>
        <w:r w:rsidR="00166571">
          <w:rPr>
            <w:noProof/>
            <w:webHidden/>
          </w:rPr>
          <w:t>39</w:t>
        </w:r>
        <w:r w:rsidR="00513DFE">
          <w:rPr>
            <w:noProof/>
            <w:webHidden/>
          </w:rPr>
          <w:fldChar w:fldCharType="end"/>
        </w:r>
      </w:hyperlink>
    </w:p>
    <w:p w:rsidR="00513DFE" w:rsidRDefault="0019288B">
      <w:pPr>
        <w:pStyle w:val="TOC1"/>
        <w:rPr>
          <w:noProof/>
          <w:lang w:eastAsia="en-US"/>
        </w:rPr>
      </w:pPr>
      <w:hyperlink w:anchor="_Toc422393200" w:history="1">
        <w:r w:rsidR="00513DFE" w:rsidRPr="00043F92">
          <w:rPr>
            <w:rStyle w:val="Hyperlink"/>
            <w:noProof/>
          </w:rPr>
          <w:t>Figure 6</w:t>
        </w:r>
        <w:r w:rsidR="00513DFE">
          <w:rPr>
            <w:noProof/>
            <w:lang w:eastAsia="en-US"/>
          </w:rPr>
          <w:tab/>
        </w:r>
        <w:r w:rsidR="00513DFE" w:rsidRPr="00043F92">
          <w:rPr>
            <w:rStyle w:val="Hyperlink"/>
            <w:noProof/>
          </w:rPr>
          <w:t>Total freshwater discharge and total estimated freshwater extent for the whole GBRWHA based on the CDOM maximum for the wet seasons.</w:t>
        </w:r>
        <w:r w:rsidR="00513DFE">
          <w:rPr>
            <w:noProof/>
            <w:webHidden/>
          </w:rPr>
          <w:tab/>
        </w:r>
        <w:r w:rsidR="00513DFE">
          <w:rPr>
            <w:noProof/>
            <w:webHidden/>
          </w:rPr>
          <w:fldChar w:fldCharType="begin"/>
        </w:r>
        <w:r w:rsidR="00513DFE">
          <w:rPr>
            <w:noProof/>
            <w:webHidden/>
          </w:rPr>
          <w:instrText xml:space="preserve"> PAGEREF _Toc422393200 \h </w:instrText>
        </w:r>
        <w:r w:rsidR="00513DFE">
          <w:rPr>
            <w:noProof/>
            <w:webHidden/>
          </w:rPr>
        </w:r>
        <w:r w:rsidR="00513DFE">
          <w:rPr>
            <w:noProof/>
            <w:webHidden/>
          </w:rPr>
          <w:fldChar w:fldCharType="separate"/>
        </w:r>
        <w:r w:rsidR="00166571">
          <w:rPr>
            <w:noProof/>
            <w:webHidden/>
          </w:rPr>
          <w:t>40</w:t>
        </w:r>
        <w:r w:rsidR="00513DFE">
          <w:rPr>
            <w:noProof/>
            <w:webHidden/>
          </w:rPr>
          <w:fldChar w:fldCharType="end"/>
        </w:r>
      </w:hyperlink>
    </w:p>
    <w:p w:rsidR="00513DFE" w:rsidRDefault="0019288B">
      <w:pPr>
        <w:pStyle w:val="TOC1"/>
        <w:rPr>
          <w:noProof/>
          <w:lang w:eastAsia="en-US"/>
        </w:rPr>
      </w:pPr>
      <w:hyperlink w:anchor="_Toc422393201" w:history="1">
        <w:r w:rsidR="00513DFE" w:rsidRPr="00043F92">
          <w:rPr>
            <w:rStyle w:val="Hyperlink"/>
            <w:noProof/>
          </w:rPr>
          <w:t>Figure 7</w:t>
        </w:r>
        <w:r w:rsidR="00513DFE">
          <w:rPr>
            <w:noProof/>
            <w:lang w:eastAsia="en-US"/>
          </w:rPr>
          <w:tab/>
        </w:r>
        <w:r w:rsidR="00513DFE" w:rsidRPr="00043F92">
          <w:rPr>
            <w:rStyle w:val="Hyperlink"/>
            <w:noProof/>
          </w:rPr>
          <w:t>Comparison of freshwater extent based on the CDOM maximum for the wet season 2012/2013 (November 2012- April 2013), the median and the maximum extent for 2002-2013 for each reporting region of GBRWHA.</w:t>
        </w:r>
        <w:r w:rsidR="00513DFE">
          <w:rPr>
            <w:noProof/>
            <w:webHidden/>
          </w:rPr>
          <w:tab/>
        </w:r>
        <w:r w:rsidR="00513DFE">
          <w:rPr>
            <w:noProof/>
            <w:webHidden/>
          </w:rPr>
          <w:fldChar w:fldCharType="begin"/>
        </w:r>
        <w:r w:rsidR="00513DFE">
          <w:rPr>
            <w:noProof/>
            <w:webHidden/>
          </w:rPr>
          <w:instrText xml:space="preserve"> PAGEREF _Toc422393201 \h </w:instrText>
        </w:r>
        <w:r w:rsidR="00513DFE">
          <w:rPr>
            <w:noProof/>
            <w:webHidden/>
          </w:rPr>
        </w:r>
        <w:r w:rsidR="00513DFE">
          <w:rPr>
            <w:noProof/>
            <w:webHidden/>
          </w:rPr>
          <w:fldChar w:fldCharType="separate"/>
        </w:r>
        <w:r w:rsidR="00166571">
          <w:rPr>
            <w:noProof/>
            <w:webHidden/>
          </w:rPr>
          <w:t>40</w:t>
        </w:r>
        <w:r w:rsidR="00513DFE">
          <w:rPr>
            <w:noProof/>
            <w:webHidden/>
          </w:rPr>
          <w:fldChar w:fldCharType="end"/>
        </w:r>
      </w:hyperlink>
    </w:p>
    <w:p w:rsidR="00513DFE" w:rsidRDefault="0019288B">
      <w:pPr>
        <w:pStyle w:val="TOC1"/>
        <w:rPr>
          <w:noProof/>
          <w:lang w:eastAsia="en-US"/>
        </w:rPr>
      </w:pPr>
      <w:hyperlink w:anchor="_Toc422393202" w:history="1">
        <w:r w:rsidR="00513DFE" w:rsidRPr="00043F92">
          <w:rPr>
            <w:rStyle w:val="Hyperlink"/>
            <w:noProof/>
          </w:rPr>
          <w:t>Figure 8</w:t>
        </w:r>
        <w:r w:rsidR="00513DFE">
          <w:rPr>
            <w:noProof/>
            <w:lang w:eastAsia="en-US"/>
          </w:rPr>
          <w:tab/>
        </w:r>
        <w:r w:rsidR="00513DFE" w:rsidRPr="00043F92">
          <w:rPr>
            <w:rStyle w:val="Hyperlink"/>
            <w:noProof/>
          </w:rPr>
          <w:t>Chlorophyll-a exceedance maps for the whole GBR for the reporting year 2012/13 (May 2012 –April 2013).The Guideline values for annual means of Chlorophyll–a are 0.45 µg L-1 for Inshore and Midshelf and 0.40 µg L-1 for Offshore waters.</w:t>
        </w:r>
        <w:r w:rsidR="00513DFE">
          <w:rPr>
            <w:noProof/>
            <w:webHidden/>
          </w:rPr>
          <w:tab/>
        </w:r>
        <w:r w:rsidR="00513DFE">
          <w:rPr>
            <w:noProof/>
            <w:webHidden/>
          </w:rPr>
          <w:fldChar w:fldCharType="begin"/>
        </w:r>
        <w:r w:rsidR="00513DFE">
          <w:rPr>
            <w:noProof/>
            <w:webHidden/>
          </w:rPr>
          <w:instrText xml:space="preserve"> PAGEREF _Toc422393202 \h </w:instrText>
        </w:r>
        <w:r w:rsidR="00513DFE">
          <w:rPr>
            <w:noProof/>
            <w:webHidden/>
          </w:rPr>
        </w:r>
        <w:r w:rsidR="00513DFE">
          <w:rPr>
            <w:noProof/>
            <w:webHidden/>
          </w:rPr>
          <w:fldChar w:fldCharType="separate"/>
        </w:r>
        <w:r w:rsidR="00166571">
          <w:rPr>
            <w:noProof/>
            <w:webHidden/>
          </w:rPr>
          <w:t>43</w:t>
        </w:r>
        <w:r w:rsidR="00513DFE">
          <w:rPr>
            <w:noProof/>
            <w:webHidden/>
          </w:rPr>
          <w:fldChar w:fldCharType="end"/>
        </w:r>
      </w:hyperlink>
    </w:p>
    <w:p w:rsidR="00513DFE" w:rsidRDefault="0019288B">
      <w:pPr>
        <w:pStyle w:val="TOC1"/>
        <w:rPr>
          <w:noProof/>
          <w:lang w:eastAsia="en-US"/>
        </w:rPr>
      </w:pPr>
      <w:hyperlink w:anchor="_Toc422393203" w:history="1">
        <w:r w:rsidR="00513DFE" w:rsidRPr="00043F92">
          <w:rPr>
            <w:rStyle w:val="Hyperlink"/>
            <w:noProof/>
          </w:rPr>
          <w:t>Figure 9</w:t>
        </w:r>
        <w:r w:rsidR="00513DFE">
          <w:rPr>
            <w:noProof/>
            <w:lang w:eastAsia="en-US"/>
          </w:rPr>
          <w:tab/>
        </w:r>
        <w:r w:rsidR="00513DFE" w:rsidRPr="00043F92">
          <w:rPr>
            <w:rStyle w:val="Hyperlink"/>
            <w:noProof/>
          </w:rPr>
          <w:t>Non-algal particulate matter exceedance maps for the whole GBR for the reporting year 2012/13 (May 2012 –April 2013). The Guideline values for annual means of TSS are 2.0 mg L-1 for Inshore and Midshelf and 0.7 mg L-1 for Offshore waters.</w:t>
        </w:r>
        <w:r w:rsidR="00513DFE">
          <w:rPr>
            <w:noProof/>
            <w:webHidden/>
          </w:rPr>
          <w:tab/>
        </w:r>
        <w:r w:rsidR="00513DFE">
          <w:rPr>
            <w:noProof/>
            <w:webHidden/>
          </w:rPr>
          <w:fldChar w:fldCharType="begin"/>
        </w:r>
        <w:r w:rsidR="00513DFE">
          <w:rPr>
            <w:noProof/>
            <w:webHidden/>
          </w:rPr>
          <w:instrText xml:space="preserve"> PAGEREF _Toc422393203 \h </w:instrText>
        </w:r>
        <w:r w:rsidR="00513DFE">
          <w:rPr>
            <w:noProof/>
            <w:webHidden/>
          </w:rPr>
        </w:r>
        <w:r w:rsidR="00513DFE">
          <w:rPr>
            <w:noProof/>
            <w:webHidden/>
          </w:rPr>
          <w:fldChar w:fldCharType="separate"/>
        </w:r>
        <w:r w:rsidR="00166571">
          <w:rPr>
            <w:noProof/>
            <w:webHidden/>
          </w:rPr>
          <w:t>44</w:t>
        </w:r>
        <w:r w:rsidR="00513DFE">
          <w:rPr>
            <w:noProof/>
            <w:webHidden/>
          </w:rPr>
          <w:fldChar w:fldCharType="end"/>
        </w:r>
      </w:hyperlink>
    </w:p>
    <w:p w:rsidR="00513DFE" w:rsidRDefault="0019288B">
      <w:pPr>
        <w:pStyle w:val="TOC1"/>
        <w:rPr>
          <w:noProof/>
          <w:lang w:eastAsia="en-US"/>
        </w:rPr>
      </w:pPr>
      <w:hyperlink w:anchor="_Toc422393204" w:history="1">
        <w:r w:rsidR="00513DFE" w:rsidRPr="00043F92">
          <w:rPr>
            <w:rStyle w:val="Hyperlink"/>
            <w:noProof/>
          </w:rPr>
          <w:t>Figure 10</w:t>
        </w:r>
        <w:r w:rsidR="00513DFE">
          <w:rPr>
            <w:noProof/>
            <w:lang w:eastAsia="en-US"/>
          </w:rPr>
          <w:tab/>
        </w:r>
        <w:r w:rsidR="00513DFE" w:rsidRPr="00043F92">
          <w:rPr>
            <w:rStyle w:val="Hyperlink"/>
            <w:noProof/>
          </w:rPr>
          <w:t>Superimposed annual exceedance extents for Chlorophyll-a for the whole GBR for the reporting years between 2002/03 and 2012/13.</w:t>
        </w:r>
        <w:r w:rsidR="00513DFE">
          <w:rPr>
            <w:noProof/>
            <w:webHidden/>
          </w:rPr>
          <w:tab/>
        </w:r>
        <w:r w:rsidR="00513DFE">
          <w:rPr>
            <w:noProof/>
            <w:webHidden/>
          </w:rPr>
          <w:fldChar w:fldCharType="begin"/>
        </w:r>
        <w:r w:rsidR="00513DFE">
          <w:rPr>
            <w:noProof/>
            <w:webHidden/>
          </w:rPr>
          <w:instrText xml:space="preserve"> PAGEREF _Toc422393204 \h </w:instrText>
        </w:r>
        <w:r w:rsidR="00513DFE">
          <w:rPr>
            <w:noProof/>
            <w:webHidden/>
          </w:rPr>
        </w:r>
        <w:r w:rsidR="00513DFE">
          <w:rPr>
            <w:noProof/>
            <w:webHidden/>
          </w:rPr>
          <w:fldChar w:fldCharType="separate"/>
        </w:r>
        <w:r w:rsidR="00166571">
          <w:rPr>
            <w:noProof/>
            <w:webHidden/>
          </w:rPr>
          <w:t>46</w:t>
        </w:r>
        <w:r w:rsidR="00513DFE">
          <w:rPr>
            <w:noProof/>
            <w:webHidden/>
          </w:rPr>
          <w:fldChar w:fldCharType="end"/>
        </w:r>
      </w:hyperlink>
    </w:p>
    <w:p w:rsidR="00513DFE" w:rsidRDefault="0019288B">
      <w:pPr>
        <w:pStyle w:val="TOC1"/>
        <w:rPr>
          <w:noProof/>
          <w:lang w:eastAsia="en-US"/>
        </w:rPr>
      </w:pPr>
      <w:hyperlink w:anchor="_Toc422393205" w:history="1">
        <w:r w:rsidR="00513DFE" w:rsidRPr="00043F92">
          <w:rPr>
            <w:rStyle w:val="Hyperlink"/>
            <w:noProof/>
          </w:rPr>
          <w:t>Figure 11</w:t>
        </w:r>
        <w:r w:rsidR="00513DFE">
          <w:rPr>
            <w:noProof/>
            <w:lang w:eastAsia="en-US"/>
          </w:rPr>
          <w:tab/>
        </w:r>
        <w:r w:rsidR="00513DFE" w:rsidRPr="00043F92">
          <w:rPr>
            <w:rStyle w:val="Hyperlink"/>
            <w:noProof/>
          </w:rPr>
          <w:t>Superimposed annual exceedance extents for Non-algal particulate matter (NAP as a measure of TSS) for the whole GBR for the reporting years between 2002/03 and 2012/13.</w:t>
        </w:r>
        <w:r w:rsidR="00513DFE">
          <w:rPr>
            <w:noProof/>
            <w:webHidden/>
          </w:rPr>
          <w:tab/>
        </w:r>
        <w:r w:rsidR="00513DFE">
          <w:rPr>
            <w:noProof/>
            <w:webHidden/>
          </w:rPr>
          <w:fldChar w:fldCharType="begin"/>
        </w:r>
        <w:r w:rsidR="00513DFE">
          <w:rPr>
            <w:noProof/>
            <w:webHidden/>
          </w:rPr>
          <w:instrText xml:space="preserve"> PAGEREF _Toc422393205 \h </w:instrText>
        </w:r>
        <w:r w:rsidR="00513DFE">
          <w:rPr>
            <w:noProof/>
            <w:webHidden/>
          </w:rPr>
        </w:r>
        <w:r w:rsidR="00513DFE">
          <w:rPr>
            <w:noProof/>
            <w:webHidden/>
          </w:rPr>
          <w:fldChar w:fldCharType="separate"/>
        </w:r>
        <w:r w:rsidR="00166571">
          <w:rPr>
            <w:noProof/>
            <w:webHidden/>
          </w:rPr>
          <w:t>47</w:t>
        </w:r>
        <w:r w:rsidR="00513DFE">
          <w:rPr>
            <w:noProof/>
            <w:webHidden/>
          </w:rPr>
          <w:fldChar w:fldCharType="end"/>
        </w:r>
      </w:hyperlink>
    </w:p>
    <w:p w:rsidR="00513DFE" w:rsidRDefault="0019288B">
      <w:pPr>
        <w:pStyle w:val="TOC1"/>
        <w:rPr>
          <w:noProof/>
          <w:lang w:eastAsia="en-US"/>
        </w:rPr>
      </w:pPr>
      <w:hyperlink w:anchor="_Toc422393206" w:history="1">
        <w:r w:rsidR="00513DFE" w:rsidRPr="00043F92">
          <w:rPr>
            <w:rStyle w:val="Hyperlink"/>
            <w:noProof/>
          </w:rPr>
          <w:t>Figure 12</w:t>
        </w:r>
        <w:r w:rsidR="00513DFE">
          <w:rPr>
            <w:noProof/>
            <w:lang w:eastAsia="en-US"/>
          </w:rPr>
          <w:tab/>
        </w:r>
        <w:r w:rsidR="00513DFE" w:rsidRPr="00043F92">
          <w:rPr>
            <w:rStyle w:val="Hyperlink"/>
            <w:noProof/>
          </w:rPr>
          <w:t>Trends in the Paddock to Reef marine water quality index (P2R_WQI) and component scores (P2R_CHL and P2R_TSS) aggregated for the whole GBR. The regional scores for Cape York and Burnett Mary are excluded from calculations of the overall GBR score for the metrics.</w:t>
        </w:r>
        <w:r w:rsidR="00513DFE">
          <w:rPr>
            <w:noProof/>
            <w:webHidden/>
          </w:rPr>
          <w:tab/>
        </w:r>
        <w:r w:rsidR="00513DFE">
          <w:rPr>
            <w:noProof/>
            <w:webHidden/>
          </w:rPr>
          <w:fldChar w:fldCharType="begin"/>
        </w:r>
        <w:r w:rsidR="00513DFE">
          <w:rPr>
            <w:noProof/>
            <w:webHidden/>
          </w:rPr>
          <w:instrText xml:space="preserve"> PAGEREF _Toc422393206 \h </w:instrText>
        </w:r>
        <w:r w:rsidR="00513DFE">
          <w:rPr>
            <w:noProof/>
            <w:webHidden/>
          </w:rPr>
        </w:r>
        <w:r w:rsidR="00513DFE">
          <w:rPr>
            <w:noProof/>
            <w:webHidden/>
          </w:rPr>
          <w:fldChar w:fldCharType="separate"/>
        </w:r>
        <w:r w:rsidR="00166571">
          <w:rPr>
            <w:noProof/>
            <w:webHidden/>
          </w:rPr>
          <w:t>48</w:t>
        </w:r>
        <w:r w:rsidR="00513DFE">
          <w:rPr>
            <w:noProof/>
            <w:webHidden/>
          </w:rPr>
          <w:fldChar w:fldCharType="end"/>
        </w:r>
      </w:hyperlink>
    </w:p>
    <w:p w:rsidR="00513DFE" w:rsidRDefault="0019288B">
      <w:pPr>
        <w:pStyle w:val="TOC1"/>
        <w:rPr>
          <w:noProof/>
          <w:lang w:eastAsia="en-US"/>
        </w:rPr>
      </w:pPr>
      <w:hyperlink w:anchor="_Toc422393207" w:history="1">
        <w:r w:rsidR="00513DFE" w:rsidRPr="00043F92">
          <w:rPr>
            <w:rStyle w:val="Hyperlink"/>
            <w:noProof/>
          </w:rPr>
          <w:t>Figure 13</w:t>
        </w:r>
        <w:r w:rsidR="00513DFE">
          <w:rPr>
            <w:noProof/>
            <w:lang w:eastAsia="en-US"/>
          </w:rPr>
          <w:tab/>
        </w:r>
        <w:r w:rsidR="00513DFE" w:rsidRPr="00043F92">
          <w:rPr>
            <w:rStyle w:val="Hyperlink"/>
            <w:noProof/>
          </w:rPr>
          <w:t>Relation between the Paddock to Reef marine water quality index (P2R_WQI) and the freshwater extent for each NRM region and the whole GBR. The regional scores for Cape York and Burnett Mary are excluded from calculations of the overall GBR score for the P2R metrics</w:t>
        </w:r>
        <w:r w:rsidR="00513DFE">
          <w:rPr>
            <w:noProof/>
            <w:webHidden/>
          </w:rPr>
          <w:tab/>
        </w:r>
        <w:r w:rsidR="00513DFE">
          <w:rPr>
            <w:noProof/>
            <w:webHidden/>
          </w:rPr>
          <w:fldChar w:fldCharType="begin"/>
        </w:r>
        <w:r w:rsidR="00513DFE">
          <w:rPr>
            <w:noProof/>
            <w:webHidden/>
          </w:rPr>
          <w:instrText xml:space="preserve"> PAGEREF _Toc422393207 \h </w:instrText>
        </w:r>
        <w:r w:rsidR="00513DFE">
          <w:rPr>
            <w:noProof/>
            <w:webHidden/>
          </w:rPr>
        </w:r>
        <w:r w:rsidR="00513DFE">
          <w:rPr>
            <w:noProof/>
            <w:webHidden/>
          </w:rPr>
          <w:fldChar w:fldCharType="separate"/>
        </w:r>
        <w:r w:rsidR="00166571">
          <w:rPr>
            <w:noProof/>
            <w:webHidden/>
          </w:rPr>
          <w:t>49</w:t>
        </w:r>
        <w:r w:rsidR="00513DFE">
          <w:rPr>
            <w:noProof/>
            <w:webHidden/>
          </w:rPr>
          <w:fldChar w:fldCharType="end"/>
        </w:r>
      </w:hyperlink>
    </w:p>
    <w:p w:rsidR="00513DFE" w:rsidRDefault="0019288B">
      <w:pPr>
        <w:pStyle w:val="TOC1"/>
        <w:rPr>
          <w:noProof/>
          <w:lang w:eastAsia="en-US"/>
        </w:rPr>
      </w:pPr>
      <w:hyperlink w:anchor="_Toc422393208" w:history="1">
        <w:r w:rsidR="00513DFE" w:rsidRPr="00043F92">
          <w:rPr>
            <w:rStyle w:val="Hyperlink"/>
            <w:noProof/>
          </w:rPr>
          <w:t>Figure 14</w:t>
        </w:r>
        <w:r w:rsidR="00513DFE">
          <w:rPr>
            <w:noProof/>
            <w:lang w:eastAsia="en-US"/>
          </w:rPr>
          <w:tab/>
        </w:r>
        <w:r w:rsidR="00513DFE" w:rsidRPr="00043F92">
          <w:rPr>
            <w:rStyle w:val="Hyperlink"/>
            <w:noProof/>
          </w:rPr>
          <w:t>Relation between the Paddock to Reef marine water quality index component score for Chlorophyll (P2R_CHL) and the freshwater extent for each NRM region and the whole GBR. The regional scores for Cape York and Burnett Mary are excluded from calculations of the overall GBR score for the P2R metrics.</w:t>
        </w:r>
        <w:r w:rsidR="00513DFE">
          <w:rPr>
            <w:noProof/>
            <w:webHidden/>
          </w:rPr>
          <w:tab/>
        </w:r>
        <w:r w:rsidR="00513DFE">
          <w:rPr>
            <w:noProof/>
            <w:webHidden/>
          </w:rPr>
          <w:fldChar w:fldCharType="begin"/>
        </w:r>
        <w:r w:rsidR="00513DFE">
          <w:rPr>
            <w:noProof/>
            <w:webHidden/>
          </w:rPr>
          <w:instrText xml:space="preserve"> PAGEREF _Toc422393208 \h </w:instrText>
        </w:r>
        <w:r w:rsidR="00513DFE">
          <w:rPr>
            <w:noProof/>
            <w:webHidden/>
          </w:rPr>
        </w:r>
        <w:r w:rsidR="00513DFE">
          <w:rPr>
            <w:noProof/>
            <w:webHidden/>
          </w:rPr>
          <w:fldChar w:fldCharType="separate"/>
        </w:r>
        <w:r w:rsidR="00166571">
          <w:rPr>
            <w:noProof/>
            <w:webHidden/>
          </w:rPr>
          <w:t>49</w:t>
        </w:r>
        <w:r w:rsidR="00513DFE">
          <w:rPr>
            <w:noProof/>
            <w:webHidden/>
          </w:rPr>
          <w:fldChar w:fldCharType="end"/>
        </w:r>
      </w:hyperlink>
    </w:p>
    <w:p w:rsidR="00513DFE" w:rsidRDefault="0019288B">
      <w:pPr>
        <w:pStyle w:val="TOC1"/>
        <w:rPr>
          <w:noProof/>
          <w:lang w:eastAsia="en-US"/>
        </w:rPr>
      </w:pPr>
      <w:hyperlink w:anchor="_Toc422393209" w:history="1">
        <w:r w:rsidR="00513DFE" w:rsidRPr="00043F92">
          <w:rPr>
            <w:rStyle w:val="Hyperlink"/>
            <w:noProof/>
          </w:rPr>
          <w:t>Figure 15</w:t>
        </w:r>
        <w:r w:rsidR="00513DFE">
          <w:rPr>
            <w:noProof/>
            <w:lang w:eastAsia="en-US"/>
          </w:rPr>
          <w:tab/>
        </w:r>
        <w:r w:rsidR="00513DFE" w:rsidRPr="00043F92">
          <w:rPr>
            <w:rStyle w:val="Hyperlink"/>
            <w:noProof/>
          </w:rPr>
          <w:t>Relation between the Paddock to Reef marine water quality index component score for TSS (P2R_TSS) and the freshwater extent for each NRM region and the whole GBR. The regional scores for Cape York and Burnett Mary are excluded from calculations of the overall GBR score for the P2R metrics</w:t>
        </w:r>
        <w:r w:rsidR="00513DFE">
          <w:rPr>
            <w:noProof/>
            <w:webHidden/>
          </w:rPr>
          <w:tab/>
        </w:r>
        <w:r w:rsidR="00513DFE">
          <w:rPr>
            <w:noProof/>
            <w:webHidden/>
          </w:rPr>
          <w:fldChar w:fldCharType="begin"/>
        </w:r>
        <w:r w:rsidR="00513DFE">
          <w:rPr>
            <w:noProof/>
            <w:webHidden/>
          </w:rPr>
          <w:instrText xml:space="preserve"> PAGEREF _Toc422393209 \h </w:instrText>
        </w:r>
        <w:r w:rsidR="00513DFE">
          <w:rPr>
            <w:noProof/>
            <w:webHidden/>
          </w:rPr>
        </w:r>
        <w:r w:rsidR="00513DFE">
          <w:rPr>
            <w:noProof/>
            <w:webHidden/>
          </w:rPr>
          <w:fldChar w:fldCharType="separate"/>
        </w:r>
        <w:r w:rsidR="00166571">
          <w:rPr>
            <w:noProof/>
            <w:webHidden/>
          </w:rPr>
          <w:t>50</w:t>
        </w:r>
        <w:r w:rsidR="00513DFE">
          <w:rPr>
            <w:noProof/>
            <w:webHidden/>
          </w:rPr>
          <w:fldChar w:fldCharType="end"/>
        </w:r>
      </w:hyperlink>
    </w:p>
    <w:p w:rsidR="00513DFE" w:rsidRDefault="0019288B">
      <w:pPr>
        <w:pStyle w:val="TOC1"/>
        <w:rPr>
          <w:noProof/>
          <w:lang w:eastAsia="en-US"/>
        </w:rPr>
      </w:pPr>
      <w:hyperlink w:anchor="_Toc422393210" w:history="1">
        <w:r w:rsidR="00513DFE" w:rsidRPr="00043F92">
          <w:rPr>
            <w:rStyle w:val="Hyperlink"/>
            <w:noProof/>
          </w:rPr>
          <w:t>Figure 16</w:t>
        </w:r>
        <w:r w:rsidR="00513DFE">
          <w:rPr>
            <w:noProof/>
            <w:lang w:eastAsia="en-US"/>
          </w:rPr>
          <w:tab/>
        </w:r>
        <w:r w:rsidR="00513DFE" w:rsidRPr="00043F92">
          <w:rPr>
            <w:rStyle w:val="Hyperlink"/>
            <w:noProof/>
          </w:rPr>
          <w:t>Freshwater discharge and estimated freshwater extent for the Cape York region based on the CDOM maximum for the wet seasons.</w:t>
        </w:r>
        <w:r w:rsidR="00513DFE">
          <w:rPr>
            <w:noProof/>
            <w:webHidden/>
          </w:rPr>
          <w:tab/>
        </w:r>
        <w:r w:rsidR="00513DFE">
          <w:rPr>
            <w:noProof/>
            <w:webHidden/>
          </w:rPr>
          <w:fldChar w:fldCharType="begin"/>
        </w:r>
        <w:r w:rsidR="00513DFE">
          <w:rPr>
            <w:noProof/>
            <w:webHidden/>
          </w:rPr>
          <w:instrText xml:space="preserve"> PAGEREF _Toc422393210 \h </w:instrText>
        </w:r>
        <w:r w:rsidR="00513DFE">
          <w:rPr>
            <w:noProof/>
            <w:webHidden/>
          </w:rPr>
        </w:r>
        <w:r w:rsidR="00513DFE">
          <w:rPr>
            <w:noProof/>
            <w:webHidden/>
          </w:rPr>
          <w:fldChar w:fldCharType="separate"/>
        </w:r>
        <w:r w:rsidR="00166571">
          <w:rPr>
            <w:noProof/>
            <w:webHidden/>
          </w:rPr>
          <w:t>53</w:t>
        </w:r>
        <w:r w:rsidR="00513DFE">
          <w:rPr>
            <w:noProof/>
            <w:webHidden/>
          </w:rPr>
          <w:fldChar w:fldCharType="end"/>
        </w:r>
      </w:hyperlink>
    </w:p>
    <w:p w:rsidR="00513DFE" w:rsidRDefault="0019288B">
      <w:pPr>
        <w:pStyle w:val="TOC1"/>
        <w:rPr>
          <w:noProof/>
          <w:lang w:eastAsia="en-US"/>
        </w:rPr>
      </w:pPr>
      <w:hyperlink w:anchor="_Toc422393211" w:history="1">
        <w:r w:rsidR="00513DFE" w:rsidRPr="00043F92">
          <w:rPr>
            <w:rStyle w:val="Hyperlink"/>
            <w:noProof/>
          </w:rPr>
          <w:t>Figure 17</w:t>
        </w:r>
        <w:r w:rsidR="00513DFE">
          <w:rPr>
            <w:noProof/>
            <w:lang w:eastAsia="en-US"/>
          </w:rPr>
          <w:tab/>
        </w:r>
        <w:r w:rsidR="00513DFE" w:rsidRPr="00043F92">
          <w:rPr>
            <w:rStyle w:val="Hyperlink"/>
            <w:noProof/>
          </w:rPr>
          <w:t>Map of freshwater extent for the wet season the Cape York region. Maximum value of CDOM for the wet season 2012/2013 (November 2012 - April 2013).</w:t>
        </w:r>
        <w:r w:rsidR="00513DFE">
          <w:rPr>
            <w:noProof/>
            <w:webHidden/>
          </w:rPr>
          <w:tab/>
        </w:r>
        <w:r w:rsidR="00513DFE">
          <w:rPr>
            <w:noProof/>
            <w:webHidden/>
          </w:rPr>
          <w:fldChar w:fldCharType="begin"/>
        </w:r>
        <w:r w:rsidR="00513DFE">
          <w:rPr>
            <w:noProof/>
            <w:webHidden/>
          </w:rPr>
          <w:instrText xml:space="preserve"> PAGEREF _Toc422393211 \h </w:instrText>
        </w:r>
        <w:r w:rsidR="00513DFE">
          <w:rPr>
            <w:noProof/>
            <w:webHidden/>
          </w:rPr>
        </w:r>
        <w:r w:rsidR="00513DFE">
          <w:rPr>
            <w:noProof/>
            <w:webHidden/>
          </w:rPr>
          <w:fldChar w:fldCharType="separate"/>
        </w:r>
        <w:r w:rsidR="00166571">
          <w:rPr>
            <w:noProof/>
            <w:webHidden/>
          </w:rPr>
          <w:t>54</w:t>
        </w:r>
        <w:r w:rsidR="00513DFE">
          <w:rPr>
            <w:noProof/>
            <w:webHidden/>
          </w:rPr>
          <w:fldChar w:fldCharType="end"/>
        </w:r>
      </w:hyperlink>
    </w:p>
    <w:p w:rsidR="00513DFE" w:rsidRDefault="0019288B">
      <w:pPr>
        <w:pStyle w:val="TOC1"/>
        <w:rPr>
          <w:noProof/>
          <w:lang w:eastAsia="en-US"/>
        </w:rPr>
      </w:pPr>
      <w:hyperlink w:anchor="_Toc422393212" w:history="1">
        <w:r w:rsidR="00513DFE" w:rsidRPr="00043F92">
          <w:rPr>
            <w:rStyle w:val="Hyperlink"/>
            <w:noProof/>
          </w:rPr>
          <w:t>Figure 18</w:t>
        </w:r>
        <w:r w:rsidR="00513DFE">
          <w:rPr>
            <w:noProof/>
            <w:lang w:eastAsia="en-US"/>
          </w:rPr>
          <w:tab/>
        </w:r>
        <w:r w:rsidR="00513DFE" w:rsidRPr="00043F92">
          <w:rPr>
            <w:rStyle w:val="Hyperlink"/>
            <w:noProof/>
          </w:rPr>
          <w:t>Map of freshwater extent for the 2012/13 wet season in the Cape York region. Freshwater extent estimated with a threshold for the CDOM seasonal maximum of 0.24 m</w:t>
        </w:r>
        <w:r w:rsidR="00513DFE" w:rsidRPr="00043F92">
          <w:rPr>
            <w:rStyle w:val="Hyperlink"/>
            <w:noProof/>
            <w:vertAlign w:val="superscript"/>
          </w:rPr>
          <w:t>-1</w:t>
        </w:r>
        <w:r w:rsidR="00513DFE" w:rsidRPr="00043F92">
          <w:rPr>
            <w:rStyle w:val="Hyperlink"/>
            <w:noProof/>
          </w:rPr>
          <w:t>.</w:t>
        </w:r>
        <w:r w:rsidR="00513DFE">
          <w:rPr>
            <w:noProof/>
            <w:webHidden/>
          </w:rPr>
          <w:tab/>
        </w:r>
        <w:r w:rsidR="00513DFE">
          <w:rPr>
            <w:noProof/>
            <w:webHidden/>
          </w:rPr>
          <w:fldChar w:fldCharType="begin"/>
        </w:r>
        <w:r w:rsidR="00513DFE">
          <w:rPr>
            <w:noProof/>
            <w:webHidden/>
          </w:rPr>
          <w:instrText xml:space="preserve"> PAGEREF _Toc422393212 \h </w:instrText>
        </w:r>
        <w:r w:rsidR="00513DFE">
          <w:rPr>
            <w:noProof/>
            <w:webHidden/>
          </w:rPr>
        </w:r>
        <w:r w:rsidR="00513DFE">
          <w:rPr>
            <w:noProof/>
            <w:webHidden/>
          </w:rPr>
          <w:fldChar w:fldCharType="separate"/>
        </w:r>
        <w:r w:rsidR="00166571">
          <w:rPr>
            <w:noProof/>
            <w:webHidden/>
          </w:rPr>
          <w:t>55</w:t>
        </w:r>
        <w:r w:rsidR="00513DFE">
          <w:rPr>
            <w:noProof/>
            <w:webHidden/>
          </w:rPr>
          <w:fldChar w:fldCharType="end"/>
        </w:r>
      </w:hyperlink>
    </w:p>
    <w:p w:rsidR="00513DFE" w:rsidRDefault="0019288B">
      <w:pPr>
        <w:pStyle w:val="TOC1"/>
        <w:rPr>
          <w:noProof/>
          <w:lang w:eastAsia="en-US"/>
        </w:rPr>
      </w:pPr>
      <w:hyperlink w:anchor="_Toc422393213" w:history="1">
        <w:r w:rsidR="00513DFE" w:rsidRPr="00043F92">
          <w:rPr>
            <w:rStyle w:val="Hyperlink"/>
            <w:noProof/>
          </w:rPr>
          <w:t>Figure 19</w:t>
        </w:r>
        <w:r w:rsidR="00513DFE">
          <w:rPr>
            <w:noProof/>
            <w:lang w:eastAsia="en-US"/>
          </w:rPr>
          <w:tab/>
        </w:r>
        <w:r w:rsidR="00513DFE" w:rsidRPr="00043F92">
          <w:rPr>
            <w:rStyle w:val="Hyperlink"/>
            <w:noProof/>
          </w:rPr>
          <w:t>Map of multi annual freshwater extent for the wet season for the Cape York region. Superimposed seasonal maximum freshwater plume extents for the wet seasons between 2003 and 2013.</w:t>
        </w:r>
        <w:r w:rsidR="00513DFE">
          <w:rPr>
            <w:noProof/>
            <w:webHidden/>
          </w:rPr>
          <w:tab/>
        </w:r>
        <w:r w:rsidR="00513DFE">
          <w:rPr>
            <w:noProof/>
            <w:webHidden/>
          </w:rPr>
          <w:fldChar w:fldCharType="begin"/>
        </w:r>
        <w:r w:rsidR="00513DFE">
          <w:rPr>
            <w:noProof/>
            <w:webHidden/>
          </w:rPr>
          <w:instrText xml:space="preserve"> PAGEREF _Toc422393213 \h </w:instrText>
        </w:r>
        <w:r w:rsidR="00513DFE">
          <w:rPr>
            <w:noProof/>
            <w:webHidden/>
          </w:rPr>
        </w:r>
        <w:r w:rsidR="00513DFE">
          <w:rPr>
            <w:noProof/>
            <w:webHidden/>
          </w:rPr>
          <w:fldChar w:fldCharType="separate"/>
        </w:r>
        <w:r w:rsidR="00166571">
          <w:rPr>
            <w:noProof/>
            <w:webHidden/>
          </w:rPr>
          <w:t>56</w:t>
        </w:r>
        <w:r w:rsidR="00513DFE">
          <w:rPr>
            <w:noProof/>
            <w:webHidden/>
          </w:rPr>
          <w:fldChar w:fldCharType="end"/>
        </w:r>
      </w:hyperlink>
    </w:p>
    <w:p w:rsidR="00513DFE" w:rsidRDefault="0019288B">
      <w:pPr>
        <w:pStyle w:val="TOC1"/>
        <w:rPr>
          <w:noProof/>
          <w:lang w:eastAsia="en-US"/>
        </w:rPr>
      </w:pPr>
      <w:hyperlink w:anchor="_Toc422393214" w:history="1">
        <w:r w:rsidR="00513DFE" w:rsidRPr="00043F92">
          <w:rPr>
            <w:rStyle w:val="Hyperlink"/>
            <w:noProof/>
          </w:rPr>
          <w:t>Figure 20</w:t>
        </w:r>
        <w:r w:rsidR="00513DFE">
          <w:rPr>
            <w:noProof/>
            <w:lang w:eastAsia="en-US"/>
          </w:rPr>
          <w:tab/>
        </w:r>
        <w:r w:rsidR="00513DFE" w:rsidRPr="00043F92">
          <w:rPr>
            <w:rStyle w:val="Hyperlink"/>
            <w:noProof/>
          </w:rPr>
          <w:t>Annual mean map for Chlorophyll-afor the Cape York region for the reporting year 2012/13 (May 2012 –April 2013).</w:t>
        </w:r>
        <w:r w:rsidR="00513DFE">
          <w:rPr>
            <w:noProof/>
            <w:webHidden/>
          </w:rPr>
          <w:tab/>
        </w:r>
        <w:r w:rsidR="00513DFE">
          <w:rPr>
            <w:noProof/>
            <w:webHidden/>
          </w:rPr>
          <w:fldChar w:fldCharType="begin"/>
        </w:r>
        <w:r w:rsidR="00513DFE">
          <w:rPr>
            <w:noProof/>
            <w:webHidden/>
          </w:rPr>
          <w:instrText xml:space="preserve"> PAGEREF _Toc422393214 \h </w:instrText>
        </w:r>
        <w:r w:rsidR="00513DFE">
          <w:rPr>
            <w:noProof/>
            <w:webHidden/>
          </w:rPr>
        </w:r>
        <w:r w:rsidR="00513DFE">
          <w:rPr>
            <w:noProof/>
            <w:webHidden/>
          </w:rPr>
          <w:fldChar w:fldCharType="separate"/>
        </w:r>
        <w:r w:rsidR="00166571">
          <w:rPr>
            <w:noProof/>
            <w:webHidden/>
          </w:rPr>
          <w:t>58</w:t>
        </w:r>
        <w:r w:rsidR="00513DFE">
          <w:rPr>
            <w:noProof/>
            <w:webHidden/>
          </w:rPr>
          <w:fldChar w:fldCharType="end"/>
        </w:r>
      </w:hyperlink>
    </w:p>
    <w:p w:rsidR="00513DFE" w:rsidRDefault="0019288B">
      <w:pPr>
        <w:pStyle w:val="TOC1"/>
        <w:rPr>
          <w:noProof/>
          <w:lang w:eastAsia="en-US"/>
        </w:rPr>
      </w:pPr>
      <w:hyperlink w:anchor="_Toc422393215" w:history="1">
        <w:r w:rsidR="00513DFE" w:rsidRPr="00043F92">
          <w:rPr>
            <w:rStyle w:val="Hyperlink"/>
            <w:noProof/>
          </w:rPr>
          <w:t>Figure 21</w:t>
        </w:r>
        <w:r w:rsidR="00513DFE">
          <w:rPr>
            <w:noProof/>
            <w:lang w:eastAsia="en-US"/>
          </w:rPr>
          <w:tab/>
        </w:r>
        <w:r w:rsidR="00513DFE" w:rsidRPr="00043F92">
          <w:rPr>
            <w:rStyle w:val="Hyperlink"/>
            <w:noProof/>
          </w:rPr>
          <w:t>Annual mean map for Non-algal particulate matter (NAP as a measure of TSS) for the Cape York region for the reporting year 2012/13 (May 2012 –April 2013).</w:t>
        </w:r>
        <w:r w:rsidR="00513DFE">
          <w:rPr>
            <w:noProof/>
            <w:webHidden/>
          </w:rPr>
          <w:tab/>
        </w:r>
        <w:r w:rsidR="00513DFE">
          <w:rPr>
            <w:noProof/>
            <w:webHidden/>
          </w:rPr>
          <w:fldChar w:fldCharType="begin"/>
        </w:r>
        <w:r w:rsidR="00513DFE">
          <w:rPr>
            <w:noProof/>
            <w:webHidden/>
          </w:rPr>
          <w:instrText xml:space="preserve"> PAGEREF _Toc422393215 \h </w:instrText>
        </w:r>
        <w:r w:rsidR="00513DFE">
          <w:rPr>
            <w:noProof/>
            <w:webHidden/>
          </w:rPr>
        </w:r>
        <w:r w:rsidR="00513DFE">
          <w:rPr>
            <w:noProof/>
            <w:webHidden/>
          </w:rPr>
          <w:fldChar w:fldCharType="separate"/>
        </w:r>
        <w:r w:rsidR="00166571">
          <w:rPr>
            <w:noProof/>
            <w:webHidden/>
          </w:rPr>
          <w:t>59</w:t>
        </w:r>
        <w:r w:rsidR="00513DFE">
          <w:rPr>
            <w:noProof/>
            <w:webHidden/>
          </w:rPr>
          <w:fldChar w:fldCharType="end"/>
        </w:r>
      </w:hyperlink>
    </w:p>
    <w:p w:rsidR="00513DFE" w:rsidRDefault="0019288B">
      <w:pPr>
        <w:pStyle w:val="TOC1"/>
        <w:rPr>
          <w:noProof/>
          <w:lang w:eastAsia="en-US"/>
        </w:rPr>
      </w:pPr>
      <w:hyperlink w:anchor="_Toc422393216" w:history="1">
        <w:r w:rsidR="00513DFE" w:rsidRPr="00043F92">
          <w:rPr>
            <w:rStyle w:val="Hyperlink"/>
            <w:noProof/>
          </w:rPr>
          <w:t>Figure 22</w:t>
        </w:r>
        <w:r w:rsidR="00513DFE">
          <w:rPr>
            <w:noProof/>
            <w:lang w:eastAsia="en-US"/>
          </w:rPr>
          <w:tab/>
        </w:r>
        <w:r w:rsidR="00513DFE" w:rsidRPr="00043F92">
          <w:rPr>
            <w:rStyle w:val="Hyperlink"/>
            <w:noProof/>
          </w:rPr>
          <w:t>Exceedance maps for the Cape York region for the reporting year 2012/13 (May 2012 –April 2013). Chlorophyll-a exceedance map. The Guideline values for annual means of Chlorophyll–a are 0.45 µg L-1 for Inshore and Midshelf and 0.40 µg L-1 for Offshore</w:t>
        </w:r>
        <w:r w:rsidR="00513DFE">
          <w:rPr>
            <w:noProof/>
            <w:webHidden/>
          </w:rPr>
          <w:tab/>
        </w:r>
        <w:r w:rsidR="00513DFE">
          <w:rPr>
            <w:noProof/>
            <w:webHidden/>
          </w:rPr>
          <w:fldChar w:fldCharType="begin"/>
        </w:r>
        <w:r w:rsidR="00513DFE">
          <w:rPr>
            <w:noProof/>
            <w:webHidden/>
          </w:rPr>
          <w:instrText xml:space="preserve"> PAGEREF _Toc422393216 \h </w:instrText>
        </w:r>
        <w:r w:rsidR="00513DFE">
          <w:rPr>
            <w:noProof/>
            <w:webHidden/>
          </w:rPr>
        </w:r>
        <w:r w:rsidR="00513DFE">
          <w:rPr>
            <w:noProof/>
            <w:webHidden/>
          </w:rPr>
          <w:fldChar w:fldCharType="separate"/>
        </w:r>
        <w:r w:rsidR="00166571">
          <w:rPr>
            <w:noProof/>
            <w:webHidden/>
          </w:rPr>
          <w:t>60</w:t>
        </w:r>
        <w:r w:rsidR="00513DFE">
          <w:rPr>
            <w:noProof/>
            <w:webHidden/>
          </w:rPr>
          <w:fldChar w:fldCharType="end"/>
        </w:r>
      </w:hyperlink>
    </w:p>
    <w:p w:rsidR="00513DFE" w:rsidRDefault="0019288B">
      <w:pPr>
        <w:pStyle w:val="TOC1"/>
        <w:rPr>
          <w:noProof/>
          <w:lang w:eastAsia="en-US"/>
        </w:rPr>
      </w:pPr>
      <w:hyperlink w:anchor="_Toc422393217" w:history="1">
        <w:r w:rsidR="00513DFE" w:rsidRPr="00043F92">
          <w:rPr>
            <w:rStyle w:val="Hyperlink"/>
            <w:noProof/>
          </w:rPr>
          <w:t>Figure 23</w:t>
        </w:r>
        <w:r w:rsidR="00513DFE">
          <w:rPr>
            <w:noProof/>
            <w:lang w:eastAsia="en-US"/>
          </w:rPr>
          <w:tab/>
        </w:r>
        <w:r w:rsidR="00513DFE" w:rsidRPr="00043F92">
          <w:rPr>
            <w:rStyle w:val="Hyperlink"/>
            <w:noProof/>
          </w:rPr>
          <w:t>Exceedance maps for the Cape York region for the reporting year 2012/13 (May 2012 –April 2013). Non-algal particulate matter (NAP as a measure of TSS) exceedance map. The Guideline values for annual means of TSS are 2.0 mg L-1 for Inshore and Midshelf and 0.7 mg L-1 for Offshore</w:t>
        </w:r>
        <w:r w:rsidR="00513DFE">
          <w:rPr>
            <w:noProof/>
            <w:webHidden/>
          </w:rPr>
          <w:tab/>
        </w:r>
        <w:r w:rsidR="00513DFE">
          <w:rPr>
            <w:noProof/>
            <w:webHidden/>
          </w:rPr>
          <w:fldChar w:fldCharType="begin"/>
        </w:r>
        <w:r w:rsidR="00513DFE">
          <w:rPr>
            <w:noProof/>
            <w:webHidden/>
          </w:rPr>
          <w:instrText xml:space="preserve"> PAGEREF _Toc422393217 \h </w:instrText>
        </w:r>
        <w:r w:rsidR="00513DFE">
          <w:rPr>
            <w:noProof/>
            <w:webHidden/>
          </w:rPr>
        </w:r>
        <w:r w:rsidR="00513DFE">
          <w:rPr>
            <w:noProof/>
            <w:webHidden/>
          </w:rPr>
          <w:fldChar w:fldCharType="separate"/>
        </w:r>
        <w:r w:rsidR="00166571">
          <w:rPr>
            <w:noProof/>
            <w:webHidden/>
          </w:rPr>
          <w:t>61</w:t>
        </w:r>
        <w:r w:rsidR="00513DFE">
          <w:rPr>
            <w:noProof/>
            <w:webHidden/>
          </w:rPr>
          <w:fldChar w:fldCharType="end"/>
        </w:r>
      </w:hyperlink>
    </w:p>
    <w:p w:rsidR="00513DFE" w:rsidRDefault="0019288B">
      <w:pPr>
        <w:pStyle w:val="TOC1"/>
        <w:rPr>
          <w:noProof/>
          <w:lang w:eastAsia="en-US"/>
        </w:rPr>
      </w:pPr>
      <w:hyperlink w:anchor="_Toc422393218" w:history="1">
        <w:r w:rsidR="00513DFE" w:rsidRPr="00043F92">
          <w:rPr>
            <w:rStyle w:val="Hyperlink"/>
            <w:noProof/>
          </w:rPr>
          <w:t>Figure 24</w:t>
        </w:r>
        <w:r w:rsidR="00513DFE">
          <w:rPr>
            <w:noProof/>
            <w:lang w:eastAsia="en-US"/>
          </w:rPr>
          <w:tab/>
        </w:r>
        <w:r w:rsidR="00513DFE" w:rsidRPr="00043F92">
          <w:rPr>
            <w:rStyle w:val="Hyperlink"/>
            <w:noProof/>
          </w:rPr>
          <w:t>Superimposed annual exceedance extents for Chlorophyll-a for the Cape York region for the reporting years between 2002/03 and 2012/13.</w:t>
        </w:r>
        <w:r w:rsidR="00513DFE">
          <w:rPr>
            <w:noProof/>
            <w:webHidden/>
          </w:rPr>
          <w:tab/>
        </w:r>
        <w:r w:rsidR="00513DFE">
          <w:rPr>
            <w:noProof/>
            <w:webHidden/>
          </w:rPr>
          <w:fldChar w:fldCharType="begin"/>
        </w:r>
        <w:r w:rsidR="00513DFE">
          <w:rPr>
            <w:noProof/>
            <w:webHidden/>
          </w:rPr>
          <w:instrText xml:space="preserve"> PAGEREF _Toc422393218 \h </w:instrText>
        </w:r>
        <w:r w:rsidR="00513DFE">
          <w:rPr>
            <w:noProof/>
            <w:webHidden/>
          </w:rPr>
        </w:r>
        <w:r w:rsidR="00513DFE">
          <w:rPr>
            <w:noProof/>
            <w:webHidden/>
          </w:rPr>
          <w:fldChar w:fldCharType="separate"/>
        </w:r>
        <w:r w:rsidR="00166571">
          <w:rPr>
            <w:noProof/>
            <w:webHidden/>
          </w:rPr>
          <w:t>62</w:t>
        </w:r>
        <w:r w:rsidR="00513DFE">
          <w:rPr>
            <w:noProof/>
            <w:webHidden/>
          </w:rPr>
          <w:fldChar w:fldCharType="end"/>
        </w:r>
      </w:hyperlink>
    </w:p>
    <w:p w:rsidR="00513DFE" w:rsidRDefault="0019288B">
      <w:pPr>
        <w:pStyle w:val="TOC1"/>
        <w:rPr>
          <w:noProof/>
          <w:lang w:eastAsia="en-US"/>
        </w:rPr>
      </w:pPr>
      <w:hyperlink w:anchor="_Toc422393219" w:history="1">
        <w:r w:rsidR="00513DFE" w:rsidRPr="00043F92">
          <w:rPr>
            <w:rStyle w:val="Hyperlink"/>
            <w:noProof/>
          </w:rPr>
          <w:t>Figure 25</w:t>
        </w:r>
        <w:r w:rsidR="00513DFE">
          <w:rPr>
            <w:noProof/>
            <w:lang w:eastAsia="en-US"/>
          </w:rPr>
          <w:tab/>
        </w:r>
        <w:r w:rsidR="00513DFE" w:rsidRPr="00043F92">
          <w:rPr>
            <w:rStyle w:val="Hyperlink"/>
            <w:noProof/>
          </w:rPr>
          <w:t>Superimposed annual exceedance extents for Non-algal particulate matter (NAP as a measure of TSS) for the Cape York region for the reporting years between 2002/03 and 2012/13.</w:t>
        </w:r>
        <w:r w:rsidR="00513DFE">
          <w:rPr>
            <w:noProof/>
            <w:webHidden/>
          </w:rPr>
          <w:tab/>
        </w:r>
        <w:r w:rsidR="00513DFE">
          <w:rPr>
            <w:noProof/>
            <w:webHidden/>
          </w:rPr>
          <w:fldChar w:fldCharType="begin"/>
        </w:r>
        <w:r w:rsidR="00513DFE">
          <w:rPr>
            <w:noProof/>
            <w:webHidden/>
          </w:rPr>
          <w:instrText xml:space="preserve"> PAGEREF _Toc422393219 \h </w:instrText>
        </w:r>
        <w:r w:rsidR="00513DFE">
          <w:rPr>
            <w:noProof/>
            <w:webHidden/>
          </w:rPr>
        </w:r>
        <w:r w:rsidR="00513DFE">
          <w:rPr>
            <w:noProof/>
            <w:webHidden/>
          </w:rPr>
          <w:fldChar w:fldCharType="separate"/>
        </w:r>
        <w:r w:rsidR="00166571">
          <w:rPr>
            <w:noProof/>
            <w:webHidden/>
          </w:rPr>
          <w:t>63</w:t>
        </w:r>
        <w:r w:rsidR="00513DFE">
          <w:rPr>
            <w:noProof/>
            <w:webHidden/>
          </w:rPr>
          <w:fldChar w:fldCharType="end"/>
        </w:r>
      </w:hyperlink>
    </w:p>
    <w:p w:rsidR="00513DFE" w:rsidRDefault="0019288B">
      <w:pPr>
        <w:pStyle w:val="TOC1"/>
        <w:rPr>
          <w:noProof/>
          <w:lang w:eastAsia="en-US"/>
        </w:rPr>
      </w:pPr>
      <w:hyperlink w:anchor="_Toc422393220" w:history="1">
        <w:r w:rsidR="00513DFE" w:rsidRPr="00043F92">
          <w:rPr>
            <w:rStyle w:val="Hyperlink"/>
            <w:noProof/>
          </w:rPr>
          <w:t>Figure 26</w:t>
        </w:r>
        <w:r w:rsidR="00513DFE">
          <w:rPr>
            <w:noProof/>
            <w:lang w:eastAsia="en-US"/>
          </w:rPr>
          <w:tab/>
        </w:r>
        <w:r w:rsidR="00513DFE" w:rsidRPr="00043F92">
          <w:rPr>
            <w:rStyle w:val="Hyperlink"/>
            <w:noProof/>
          </w:rPr>
          <w:t>Trends in the Paddock to Reef marine water quality index (P2R_WQI) and component scores (P2R_CHL and P2R_TSS) for the Cape York region.</w:t>
        </w:r>
        <w:r w:rsidR="00513DFE">
          <w:rPr>
            <w:noProof/>
            <w:webHidden/>
          </w:rPr>
          <w:tab/>
        </w:r>
        <w:r w:rsidR="00513DFE">
          <w:rPr>
            <w:noProof/>
            <w:webHidden/>
          </w:rPr>
          <w:fldChar w:fldCharType="begin"/>
        </w:r>
        <w:r w:rsidR="00513DFE">
          <w:rPr>
            <w:noProof/>
            <w:webHidden/>
          </w:rPr>
          <w:instrText xml:space="preserve"> PAGEREF _Toc422393220 \h </w:instrText>
        </w:r>
        <w:r w:rsidR="00513DFE">
          <w:rPr>
            <w:noProof/>
            <w:webHidden/>
          </w:rPr>
        </w:r>
        <w:r w:rsidR="00513DFE">
          <w:rPr>
            <w:noProof/>
            <w:webHidden/>
          </w:rPr>
          <w:fldChar w:fldCharType="separate"/>
        </w:r>
        <w:r w:rsidR="00166571">
          <w:rPr>
            <w:noProof/>
            <w:webHidden/>
          </w:rPr>
          <w:t>64</w:t>
        </w:r>
        <w:r w:rsidR="00513DFE">
          <w:rPr>
            <w:noProof/>
            <w:webHidden/>
          </w:rPr>
          <w:fldChar w:fldCharType="end"/>
        </w:r>
      </w:hyperlink>
    </w:p>
    <w:p w:rsidR="00513DFE" w:rsidRDefault="0019288B">
      <w:pPr>
        <w:pStyle w:val="TOC1"/>
        <w:rPr>
          <w:noProof/>
          <w:lang w:eastAsia="en-US"/>
        </w:rPr>
      </w:pPr>
      <w:hyperlink w:anchor="_Toc422393221" w:history="1">
        <w:r w:rsidR="00513DFE" w:rsidRPr="00043F92">
          <w:rPr>
            <w:rStyle w:val="Hyperlink"/>
            <w:noProof/>
          </w:rPr>
          <w:t>Figure 27</w:t>
        </w:r>
        <w:r w:rsidR="00513DFE">
          <w:rPr>
            <w:noProof/>
            <w:lang w:eastAsia="en-US"/>
          </w:rPr>
          <w:tab/>
        </w:r>
        <w:r w:rsidR="00513DFE" w:rsidRPr="00043F92">
          <w:rPr>
            <w:rStyle w:val="Hyperlink"/>
            <w:noProof/>
          </w:rPr>
          <w:t>Freshwater discharge and estimated freshwater extent for the Wet Tropics region based on the CDOM maximum for the wet seasons.</w:t>
        </w:r>
        <w:r w:rsidR="00513DFE">
          <w:rPr>
            <w:noProof/>
            <w:webHidden/>
          </w:rPr>
          <w:tab/>
        </w:r>
        <w:r w:rsidR="00513DFE">
          <w:rPr>
            <w:noProof/>
            <w:webHidden/>
          </w:rPr>
          <w:fldChar w:fldCharType="begin"/>
        </w:r>
        <w:r w:rsidR="00513DFE">
          <w:rPr>
            <w:noProof/>
            <w:webHidden/>
          </w:rPr>
          <w:instrText xml:space="preserve"> PAGEREF _Toc422393221 \h </w:instrText>
        </w:r>
        <w:r w:rsidR="00513DFE">
          <w:rPr>
            <w:noProof/>
            <w:webHidden/>
          </w:rPr>
        </w:r>
        <w:r w:rsidR="00513DFE">
          <w:rPr>
            <w:noProof/>
            <w:webHidden/>
          </w:rPr>
          <w:fldChar w:fldCharType="separate"/>
        </w:r>
        <w:r w:rsidR="00166571">
          <w:rPr>
            <w:noProof/>
            <w:webHidden/>
          </w:rPr>
          <w:t>66</w:t>
        </w:r>
        <w:r w:rsidR="00513DFE">
          <w:rPr>
            <w:noProof/>
            <w:webHidden/>
          </w:rPr>
          <w:fldChar w:fldCharType="end"/>
        </w:r>
      </w:hyperlink>
    </w:p>
    <w:p w:rsidR="00513DFE" w:rsidRDefault="0019288B">
      <w:pPr>
        <w:pStyle w:val="TOC1"/>
        <w:rPr>
          <w:noProof/>
          <w:lang w:eastAsia="en-US"/>
        </w:rPr>
      </w:pPr>
      <w:hyperlink w:anchor="_Toc422393222" w:history="1">
        <w:r w:rsidR="00513DFE" w:rsidRPr="00043F92">
          <w:rPr>
            <w:rStyle w:val="Hyperlink"/>
            <w:noProof/>
          </w:rPr>
          <w:t>Figure 28</w:t>
        </w:r>
        <w:r w:rsidR="00513DFE">
          <w:rPr>
            <w:noProof/>
            <w:lang w:eastAsia="en-US"/>
          </w:rPr>
          <w:tab/>
        </w:r>
        <w:r w:rsidR="00513DFE" w:rsidRPr="00043F92">
          <w:rPr>
            <w:rStyle w:val="Hyperlink"/>
            <w:noProof/>
          </w:rPr>
          <w:t>Map of freshwater extent for the wet season for the Wet Tropics region. Maximum value of CDOM for the wet season 2012/2013 (November 2012 - April 2013),</w:t>
        </w:r>
        <w:r w:rsidR="00513DFE">
          <w:rPr>
            <w:noProof/>
            <w:webHidden/>
          </w:rPr>
          <w:tab/>
        </w:r>
        <w:r w:rsidR="00513DFE">
          <w:rPr>
            <w:noProof/>
            <w:webHidden/>
          </w:rPr>
          <w:fldChar w:fldCharType="begin"/>
        </w:r>
        <w:r w:rsidR="00513DFE">
          <w:rPr>
            <w:noProof/>
            <w:webHidden/>
          </w:rPr>
          <w:instrText xml:space="preserve"> PAGEREF _Toc422393222 \h </w:instrText>
        </w:r>
        <w:r w:rsidR="00513DFE">
          <w:rPr>
            <w:noProof/>
            <w:webHidden/>
          </w:rPr>
        </w:r>
        <w:r w:rsidR="00513DFE">
          <w:rPr>
            <w:noProof/>
            <w:webHidden/>
          </w:rPr>
          <w:fldChar w:fldCharType="separate"/>
        </w:r>
        <w:r w:rsidR="00166571">
          <w:rPr>
            <w:noProof/>
            <w:webHidden/>
          </w:rPr>
          <w:t>67</w:t>
        </w:r>
        <w:r w:rsidR="00513DFE">
          <w:rPr>
            <w:noProof/>
            <w:webHidden/>
          </w:rPr>
          <w:fldChar w:fldCharType="end"/>
        </w:r>
      </w:hyperlink>
    </w:p>
    <w:p w:rsidR="00513DFE" w:rsidRDefault="0019288B">
      <w:pPr>
        <w:pStyle w:val="TOC1"/>
        <w:rPr>
          <w:noProof/>
          <w:lang w:eastAsia="en-US"/>
        </w:rPr>
      </w:pPr>
      <w:hyperlink w:anchor="_Toc422393223" w:history="1">
        <w:r w:rsidR="00513DFE" w:rsidRPr="00043F92">
          <w:rPr>
            <w:rStyle w:val="Hyperlink"/>
            <w:noProof/>
          </w:rPr>
          <w:t>Figure 29</w:t>
        </w:r>
        <w:r w:rsidR="00513DFE">
          <w:rPr>
            <w:noProof/>
            <w:lang w:eastAsia="en-US"/>
          </w:rPr>
          <w:tab/>
        </w:r>
        <w:r w:rsidR="00513DFE" w:rsidRPr="00043F92">
          <w:rPr>
            <w:rStyle w:val="Hyperlink"/>
            <w:noProof/>
          </w:rPr>
          <w:t>Map of freshwater extent for the wet season for the Wet Tropics region. Freshwater extent estimated with a threshold for the CDOM seasonal maximum of 0.24 m</w:t>
        </w:r>
        <w:r w:rsidR="00513DFE" w:rsidRPr="00043F92">
          <w:rPr>
            <w:rStyle w:val="Hyperlink"/>
            <w:noProof/>
            <w:vertAlign w:val="superscript"/>
          </w:rPr>
          <w:t>-1</w:t>
        </w:r>
        <w:r w:rsidR="00513DFE" w:rsidRPr="00043F92">
          <w:rPr>
            <w:rStyle w:val="Hyperlink"/>
            <w:noProof/>
          </w:rPr>
          <w:t>.</w:t>
        </w:r>
        <w:r w:rsidR="00513DFE">
          <w:rPr>
            <w:noProof/>
            <w:webHidden/>
          </w:rPr>
          <w:tab/>
        </w:r>
        <w:r w:rsidR="00513DFE">
          <w:rPr>
            <w:noProof/>
            <w:webHidden/>
          </w:rPr>
          <w:fldChar w:fldCharType="begin"/>
        </w:r>
        <w:r w:rsidR="00513DFE">
          <w:rPr>
            <w:noProof/>
            <w:webHidden/>
          </w:rPr>
          <w:instrText xml:space="preserve"> PAGEREF _Toc422393223 \h </w:instrText>
        </w:r>
        <w:r w:rsidR="00513DFE">
          <w:rPr>
            <w:noProof/>
            <w:webHidden/>
          </w:rPr>
        </w:r>
        <w:r w:rsidR="00513DFE">
          <w:rPr>
            <w:noProof/>
            <w:webHidden/>
          </w:rPr>
          <w:fldChar w:fldCharType="separate"/>
        </w:r>
        <w:r w:rsidR="00166571">
          <w:rPr>
            <w:noProof/>
            <w:webHidden/>
          </w:rPr>
          <w:t>68</w:t>
        </w:r>
        <w:r w:rsidR="00513DFE">
          <w:rPr>
            <w:noProof/>
            <w:webHidden/>
          </w:rPr>
          <w:fldChar w:fldCharType="end"/>
        </w:r>
      </w:hyperlink>
    </w:p>
    <w:p w:rsidR="00513DFE" w:rsidRDefault="0019288B">
      <w:pPr>
        <w:pStyle w:val="TOC1"/>
        <w:rPr>
          <w:noProof/>
          <w:lang w:eastAsia="en-US"/>
        </w:rPr>
      </w:pPr>
      <w:hyperlink w:anchor="_Toc422393224" w:history="1">
        <w:r w:rsidR="00513DFE" w:rsidRPr="00043F92">
          <w:rPr>
            <w:rStyle w:val="Hyperlink"/>
            <w:noProof/>
          </w:rPr>
          <w:t>Figure 30</w:t>
        </w:r>
        <w:r w:rsidR="00513DFE">
          <w:rPr>
            <w:noProof/>
            <w:lang w:eastAsia="en-US"/>
          </w:rPr>
          <w:tab/>
        </w:r>
        <w:r w:rsidR="00513DFE" w:rsidRPr="00043F92">
          <w:rPr>
            <w:rStyle w:val="Hyperlink"/>
            <w:noProof/>
          </w:rPr>
          <w:t>Map of freshwater extent for the wet season for the Wet Tropics region. Superimposed seasonal maximum freshwater plume extents for the wet seasons between 2003 and 2013.</w:t>
        </w:r>
        <w:r w:rsidR="00513DFE">
          <w:rPr>
            <w:noProof/>
            <w:webHidden/>
          </w:rPr>
          <w:tab/>
        </w:r>
        <w:r w:rsidR="00513DFE">
          <w:rPr>
            <w:noProof/>
            <w:webHidden/>
          </w:rPr>
          <w:fldChar w:fldCharType="begin"/>
        </w:r>
        <w:r w:rsidR="00513DFE">
          <w:rPr>
            <w:noProof/>
            <w:webHidden/>
          </w:rPr>
          <w:instrText xml:space="preserve"> PAGEREF _Toc422393224 \h </w:instrText>
        </w:r>
        <w:r w:rsidR="00513DFE">
          <w:rPr>
            <w:noProof/>
            <w:webHidden/>
          </w:rPr>
        </w:r>
        <w:r w:rsidR="00513DFE">
          <w:rPr>
            <w:noProof/>
            <w:webHidden/>
          </w:rPr>
          <w:fldChar w:fldCharType="separate"/>
        </w:r>
        <w:r w:rsidR="00166571">
          <w:rPr>
            <w:noProof/>
            <w:webHidden/>
          </w:rPr>
          <w:t>69</w:t>
        </w:r>
        <w:r w:rsidR="00513DFE">
          <w:rPr>
            <w:noProof/>
            <w:webHidden/>
          </w:rPr>
          <w:fldChar w:fldCharType="end"/>
        </w:r>
      </w:hyperlink>
    </w:p>
    <w:p w:rsidR="00513DFE" w:rsidRDefault="0019288B">
      <w:pPr>
        <w:pStyle w:val="TOC1"/>
        <w:rPr>
          <w:noProof/>
          <w:lang w:eastAsia="en-US"/>
        </w:rPr>
      </w:pPr>
      <w:hyperlink w:anchor="_Toc422393225" w:history="1">
        <w:r w:rsidR="00513DFE" w:rsidRPr="00043F92">
          <w:rPr>
            <w:rStyle w:val="Hyperlink"/>
            <w:noProof/>
          </w:rPr>
          <w:t>Figure 31</w:t>
        </w:r>
        <w:r w:rsidR="00513DFE">
          <w:rPr>
            <w:noProof/>
            <w:lang w:eastAsia="en-US"/>
          </w:rPr>
          <w:tab/>
        </w:r>
        <w:r w:rsidR="00513DFE" w:rsidRPr="00043F92">
          <w:rPr>
            <w:rStyle w:val="Hyperlink"/>
            <w:noProof/>
          </w:rPr>
          <w:t>Annual mean map for Chlorophyll-a for the Wet Tropics region for the reporting year 2012/13 (May 2012 –April 2013).</w:t>
        </w:r>
        <w:r w:rsidR="00513DFE">
          <w:rPr>
            <w:noProof/>
            <w:webHidden/>
          </w:rPr>
          <w:tab/>
        </w:r>
        <w:r w:rsidR="00513DFE">
          <w:rPr>
            <w:noProof/>
            <w:webHidden/>
          </w:rPr>
          <w:fldChar w:fldCharType="begin"/>
        </w:r>
        <w:r w:rsidR="00513DFE">
          <w:rPr>
            <w:noProof/>
            <w:webHidden/>
          </w:rPr>
          <w:instrText xml:space="preserve"> PAGEREF _Toc422393225 \h </w:instrText>
        </w:r>
        <w:r w:rsidR="00513DFE">
          <w:rPr>
            <w:noProof/>
            <w:webHidden/>
          </w:rPr>
        </w:r>
        <w:r w:rsidR="00513DFE">
          <w:rPr>
            <w:noProof/>
            <w:webHidden/>
          </w:rPr>
          <w:fldChar w:fldCharType="separate"/>
        </w:r>
        <w:r w:rsidR="00166571">
          <w:rPr>
            <w:noProof/>
            <w:webHidden/>
          </w:rPr>
          <w:t>72</w:t>
        </w:r>
        <w:r w:rsidR="00513DFE">
          <w:rPr>
            <w:noProof/>
            <w:webHidden/>
          </w:rPr>
          <w:fldChar w:fldCharType="end"/>
        </w:r>
      </w:hyperlink>
    </w:p>
    <w:p w:rsidR="00513DFE" w:rsidRDefault="0019288B">
      <w:pPr>
        <w:pStyle w:val="TOC1"/>
        <w:rPr>
          <w:noProof/>
          <w:lang w:eastAsia="en-US"/>
        </w:rPr>
      </w:pPr>
      <w:hyperlink w:anchor="_Toc422393226" w:history="1">
        <w:r w:rsidR="00513DFE" w:rsidRPr="00043F92">
          <w:rPr>
            <w:rStyle w:val="Hyperlink"/>
            <w:noProof/>
          </w:rPr>
          <w:t>Figure 32</w:t>
        </w:r>
        <w:r w:rsidR="00513DFE">
          <w:rPr>
            <w:noProof/>
            <w:lang w:eastAsia="en-US"/>
          </w:rPr>
          <w:tab/>
        </w:r>
        <w:r w:rsidR="00513DFE" w:rsidRPr="00043F92">
          <w:rPr>
            <w:rStyle w:val="Hyperlink"/>
            <w:noProof/>
          </w:rPr>
          <w:t>Annual mean map for Non-algal particulate matter (NAP as a measure of TSS) for the Wet Tropics region for the reporting year 2012/13 (May 2012 –April 2013).</w:t>
        </w:r>
        <w:r w:rsidR="00513DFE">
          <w:rPr>
            <w:noProof/>
            <w:webHidden/>
          </w:rPr>
          <w:tab/>
        </w:r>
        <w:r w:rsidR="00513DFE">
          <w:rPr>
            <w:noProof/>
            <w:webHidden/>
          </w:rPr>
          <w:fldChar w:fldCharType="begin"/>
        </w:r>
        <w:r w:rsidR="00513DFE">
          <w:rPr>
            <w:noProof/>
            <w:webHidden/>
          </w:rPr>
          <w:instrText xml:space="preserve"> PAGEREF _Toc422393226 \h </w:instrText>
        </w:r>
        <w:r w:rsidR="00513DFE">
          <w:rPr>
            <w:noProof/>
            <w:webHidden/>
          </w:rPr>
        </w:r>
        <w:r w:rsidR="00513DFE">
          <w:rPr>
            <w:noProof/>
            <w:webHidden/>
          </w:rPr>
          <w:fldChar w:fldCharType="separate"/>
        </w:r>
        <w:r w:rsidR="00166571">
          <w:rPr>
            <w:noProof/>
            <w:webHidden/>
          </w:rPr>
          <w:t>73</w:t>
        </w:r>
        <w:r w:rsidR="00513DFE">
          <w:rPr>
            <w:noProof/>
            <w:webHidden/>
          </w:rPr>
          <w:fldChar w:fldCharType="end"/>
        </w:r>
      </w:hyperlink>
    </w:p>
    <w:p w:rsidR="00513DFE" w:rsidRDefault="0019288B">
      <w:pPr>
        <w:pStyle w:val="TOC1"/>
        <w:rPr>
          <w:noProof/>
          <w:lang w:eastAsia="en-US"/>
        </w:rPr>
      </w:pPr>
      <w:hyperlink w:anchor="_Toc422393227" w:history="1">
        <w:r w:rsidR="00513DFE" w:rsidRPr="00043F92">
          <w:rPr>
            <w:rStyle w:val="Hyperlink"/>
            <w:noProof/>
          </w:rPr>
          <w:t>Figure 33</w:t>
        </w:r>
        <w:r w:rsidR="00513DFE">
          <w:rPr>
            <w:noProof/>
            <w:lang w:eastAsia="en-US"/>
          </w:rPr>
          <w:tab/>
        </w:r>
        <w:r w:rsidR="00513DFE" w:rsidRPr="00043F92">
          <w:rPr>
            <w:rStyle w:val="Hyperlink"/>
            <w:noProof/>
          </w:rPr>
          <w:t>Exceedance maps for the Wet Tropics region for the reporting year 2012/13 (May 2012 –April 2013). Chlorophyll-a exceedance map. The Guideline values for annual means of Chlorophyll–a are 0.45 µg L-1 for Inshore and Midshelf and 0.40 µg L-1 for Offshore</w:t>
        </w:r>
        <w:r w:rsidR="00513DFE">
          <w:rPr>
            <w:noProof/>
            <w:webHidden/>
          </w:rPr>
          <w:tab/>
        </w:r>
        <w:r w:rsidR="00513DFE">
          <w:rPr>
            <w:noProof/>
            <w:webHidden/>
          </w:rPr>
          <w:fldChar w:fldCharType="begin"/>
        </w:r>
        <w:r w:rsidR="00513DFE">
          <w:rPr>
            <w:noProof/>
            <w:webHidden/>
          </w:rPr>
          <w:instrText xml:space="preserve"> PAGEREF _Toc422393227 \h </w:instrText>
        </w:r>
        <w:r w:rsidR="00513DFE">
          <w:rPr>
            <w:noProof/>
            <w:webHidden/>
          </w:rPr>
        </w:r>
        <w:r w:rsidR="00513DFE">
          <w:rPr>
            <w:noProof/>
            <w:webHidden/>
          </w:rPr>
          <w:fldChar w:fldCharType="separate"/>
        </w:r>
        <w:r w:rsidR="00166571">
          <w:rPr>
            <w:noProof/>
            <w:webHidden/>
          </w:rPr>
          <w:t>74</w:t>
        </w:r>
        <w:r w:rsidR="00513DFE">
          <w:rPr>
            <w:noProof/>
            <w:webHidden/>
          </w:rPr>
          <w:fldChar w:fldCharType="end"/>
        </w:r>
      </w:hyperlink>
    </w:p>
    <w:p w:rsidR="00513DFE" w:rsidRDefault="0019288B">
      <w:pPr>
        <w:pStyle w:val="TOC1"/>
        <w:rPr>
          <w:noProof/>
          <w:lang w:eastAsia="en-US"/>
        </w:rPr>
      </w:pPr>
      <w:hyperlink w:anchor="_Toc422393228" w:history="1">
        <w:r w:rsidR="00513DFE" w:rsidRPr="00043F92">
          <w:rPr>
            <w:rStyle w:val="Hyperlink"/>
            <w:noProof/>
          </w:rPr>
          <w:t>Figure 34</w:t>
        </w:r>
        <w:r w:rsidR="00513DFE">
          <w:rPr>
            <w:noProof/>
            <w:lang w:eastAsia="en-US"/>
          </w:rPr>
          <w:tab/>
        </w:r>
        <w:r w:rsidR="00513DFE" w:rsidRPr="00043F92">
          <w:rPr>
            <w:rStyle w:val="Hyperlink"/>
            <w:noProof/>
          </w:rPr>
          <w:t>Exceedance maps for the Wet Tropics region for the reporting year 2012/13 (May 2012 –April 2013). Non-algal particulate matter (NAP as a measure of TSS) exceedance map. The Guideline values for annual means of TSS are 2.0 mg L-1 for Inshore and Midshelf and 0.7 mg L-1 for Offshore</w:t>
        </w:r>
        <w:r w:rsidR="00513DFE">
          <w:rPr>
            <w:noProof/>
            <w:webHidden/>
          </w:rPr>
          <w:tab/>
        </w:r>
        <w:r w:rsidR="00513DFE">
          <w:rPr>
            <w:noProof/>
            <w:webHidden/>
          </w:rPr>
          <w:fldChar w:fldCharType="begin"/>
        </w:r>
        <w:r w:rsidR="00513DFE">
          <w:rPr>
            <w:noProof/>
            <w:webHidden/>
          </w:rPr>
          <w:instrText xml:space="preserve"> PAGEREF _Toc422393228 \h </w:instrText>
        </w:r>
        <w:r w:rsidR="00513DFE">
          <w:rPr>
            <w:noProof/>
            <w:webHidden/>
          </w:rPr>
        </w:r>
        <w:r w:rsidR="00513DFE">
          <w:rPr>
            <w:noProof/>
            <w:webHidden/>
          </w:rPr>
          <w:fldChar w:fldCharType="separate"/>
        </w:r>
        <w:r w:rsidR="00166571">
          <w:rPr>
            <w:noProof/>
            <w:webHidden/>
          </w:rPr>
          <w:t>75</w:t>
        </w:r>
        <w:r w:rsidR="00513DFE">
          <w:rPr>
            <w:noProof/>
            <w:webHidden/>
          </w:rPr>
          <w:fldChar w:fldCharType="end"/>
        </w:r>
      </w:hyperlink>
    </w:p>
    <w:p w:rsidR="00513DFE" w:rsidRDefault="0019288B">
      <w:pPr>
        <w:pStyle w:val="TOC1"/>
        <w:rPr>
          <w:noProof/>
          <w:lang w:eastAsia="en-US"/>
        </w:rPr>
      </w:pPr>
      <w:hyperlink w:anchor="_Toc422393229" w:history="1">
        <w:r w:rsidR="00513DFE" w:rsidRPr="00043F92">
          <w:rPr>
            <w:rStyle w:val="Hyperlink"/>
            <w:noProof/>
          </w:rPr>
          <w:t>Figure 35</w:t>
        </w:r>
        <w:r w:rsidR="00513DFE">
          <w:rPr>
            <w:noProof/>
            <w:lang w:eastAsia="en-US"/>
          </w:rPr>
          <w:tab/>
        </w:r>
        <w:r w:rsidR="00513DFE" w:rsidRPr="00043F92">
          <w:rPr>
            <w:rStyle w:val="Hyperlink"/>
            <w:noProof/>
          </w:rPr>
          <w:t>Superimposed annual exceedance extents for Chlorophyll-a for the Wet Tropics region for the reporting years between 2002/03 and 2012/13.</w:t>
        </w:r>
        <w:r w:rsidR="00513DFE">
          <w:rPr>
            <w:noProof/>
            <w:webHidden/>
          </w:rPr>
          <w:tab/>
        </w:r>
        <w:r w:rsidR="00513DFE">
          <w:rPr>
            <w:noProof/>
            <w:webHidden/>
          </w:rPr>
          <w:fldChar w:fldCharType="begin"/>
        </w:r>
        <w:r w:rsidR="00513DFE">
          <w:rPr>
            <w:noProof/>
            <w:webHidden/>
          </w:rPr>
          <w:instrText xml:space="preserve"> PAGEREF _Toc422393229 \h </w:instrText>
        </w:r>
        <w:r w:rsidR="00513DFE">
          <w:rPr>
            <w:noProof/>
            <w:webHidden/>
          </w:rPr>
        </w:r>
        <w:r w:rsidR="00513DFE">
          <w:rPr>
            <w:noProof/>
            <w:webHidden/>
          </w:rPr>
          <w:fldChar w:fldCharType="separate"/>
        </w:r>
        <w:r w:rsidR="00166571">
          <w:rPr>
            <w:noProof/>
            <w:webHidden/>
          </w:rPr>
          <w:t>76</w:t>
        </w:r>
        <w:r w:rsidR="00513DFE">
          <w:rPr>
            <w:noProof/>
            <w:webHidden/>
          </w:rPr>
          <w:fldChar w:fldCharType="end"/>
        </w:r>
      </w:hyperlink>
    </w:p>
    <w:p w:rsidR="00513DFE" w:rsidRDefault="0019288B">
      <w:pPr>
        <w:pStyle w:val="TOC1"/>
        <w:rPr>
          <w:noProof/>
          <w:lang w:eastAsia="en-US"/>
        </w:rPr>
      </w:pPr>
      <w:hyperlink w:anchor="_Toc422393230" w:history="1">
        <w:r w:rsidR="00513DFE" w:rsidRPr="00043F92">
          <w:rPr>
            <w:rStyle w:val="Hyperlink"/>
            <w:noProof/>
          </w:rPr>
          <w:t>Figure 36</w:t>
        </w:r>
        <w:r w:rsidR="00513DFE">
          <w:rPr>
            <w:noProof/>
            <w:lang w:eastAsia="en-US"/>
          </w:rPr>
          <w:tab/>
        </w:r>
        <w:r w:rsidR="00513DFE" w:rsidRPr="00043F92">
          <w:rPr>
            <w:rStyle w:val="Hyperlink"/>
            <w:noProof/>
          </w:rPr>
          <w:t>Superimposed annual exceedance extents for Non-algal particulate matter (NAP as a measure of TSS) for the Wet Tropics region for the reporting years between 2002/03 and 2012/13.</w:t>
        </w:r>
        <w:r w:rsidR="00513DFE">
          <w:rPr>
            <w:noProof/>
            <w:webHidden/>
          </w:rPr>
          <w:tab/>
        </w:r>
        <w:r w:rsidR="00513DFE">
          <w:rPr>
            <w:noProof/>
            <w:webHidden/>
          </w:rPr>
          <w:fldChar w:fldCharType="begin"/>
        </w:r>
        <w:r w:rsidR="00513DFE">
          <w:rPr>
            <w:noProof/>
            <w:webHidden/>
          </w:rPr>
          <w:instrText xml:space="preserve"> PAGEREF _Toc422393230 \h </w:instrText>
        </w:r>
        <w:r w:rsidR="00513DFE">
          <w:rPr>
            <w:noProof/>
            <w:webHidden/>
          </w:rPr>
        </w:r>
        <w:r w:rsidR="00513DFE">
          <w:rPr>
            <w:noProof/>
            <w:webHidden/>
          </w:rPr>
          <w:fldChar w:fldCharType="separate"/>
        </w:r>
        <w:r w:rsidR="00166571">
          <w:rPr>
            <w:noProof/>
            <w:webHidden/>
          </w:rPr>
          <w:t>77</w:t>
        </w:r>
        <w:r w:rsidR="00513DFE">
          <w:rPr>
            <w:noProof/>
            <w:webHidden/>
          </w:rPr>
          <w:fldChar w:fldCharType="end"/>
        </w:r>
      </w:hyperlink>
    </w:p>
    <w:p w:rsidR="00513DFE" w:rsidRDefault="0019288B">
      <w:pPr>
        <w:pStyle w:val="TOC1"/>
        <w:rPr>
          <w:noProof/>
          <w:lang w:eastAsia="en-US"/>
        </w:rPr>
      </w:pPr>
      <w:hyperlink w:anchor="_Toc422393231" w:history="1">
        <w:r w:rsidR="00513DFE" w:rsidRPr="00043F92">
          <w:rPr>
            <w:rStyle w:val="Hyperlink"/>
            <w:noProof/>
          </w:rPr>
          <w:t>Figure 37</w:t>
        </w:r>
        <w:r w:rsidR="00513DFE">
          <w:rPr>
            <w:noProof/>
            <w:lang w:eastAsia="en-US"/>
          </w:rPr>
          <w:tab/>
        </w:r>
        <w:r w:rsidR="00513DFE" w:rsidRPr="00043F92">
          <w:rPr>
            <w:rStyle w:val="Hyperlink"/>
            <w:noProof/>
          </w:rPr>
          <w:t>Trends in the Paddock to Reef marine water quality index (P2R_WQI) and component scores (P2R_CHL and P2R_TSS) for the Wet Tropics region.</w:t>
        </w:r>
        <w:r w:rsidR="00513DFE">
          <w:rPr>
            <w:noProof/>
            <w:webHidden/>
          </w:rPr>
          <w:tab/>
        </w:r>
        <w:r w:rsidR="00513DFE">
          <w:rPr>
            <w:noProof/>
            <w:webHidden/>
          </w:rPr>
          <w:fldChar w:fldCharType="begin"/>
        </w:r>
        <w:r w:rsidR="00513DFE">
          <w:rPr>
            <w:noProof/>
            <w:webHidden/>
          </w:rPr>
          <w:instrText xml:space="preserve"> PAGEREF _Toc422393231 \h </w:instrText>
        </w:r>
        <w:r w:rsidR="00513DFE">
          <w:rPr>
            <w:noProof/>
            <w:webHidden/>
          </w:rPr>
        </w:r>
        <w:r w:rsidR="00513DFE">
          <w:rPr>
            <w:noProof/>
            <w:webHidden/>
          </w:rPr>
          <w:fldChar w:fldCharType="separate"/>
        </w:r>
        <w:r w:rsidR="00166571">
          <w:rPr>
            <w:noProof/>
            <w:webHidden/>
          </w:rPr>
          <w:t>78</w:t>
        </w:r>
        <w:r w:rsidR="00513DFE">
          <w:rPr>
            <w:noProof/>
            <w:webHidden/>
          </w:rPr>
          <w:fldChar w:fldCharType="end"/>
        </w:r>
      </w:hyperlink>
    </w:p>
    <w:p w:rsidR="00513DFE" w:rsidRDefault="0019288B">
      <w:pPr>
        <w:pStyle w:val="TOC1"/>
        <w:rPr>
          <w:noProof/>
          <w:lang w:eastAsia="en-US"/>
        </w:rPr>
      </w:pPr>
      <w:hyperlink w:anchor="_Toc422393232" w:history="1">
        <w:r w:rsidR="00513DFE" w:rsidRPr="00043F92">
          <w:rPr>
            <w:rStyle w:val="Hyperlink"/>
            <w:noProof/>
          </w:rPr>
          <w:t>Figure 38</w:t>
        </w:r>
        <w:r w:rsidR="00513DFE">
          <w:rPr>
            <w:noProof/>
            <w:lang w:eastAsia="en-US"/>
          </w:rPr>
          <w:tab/>
        </w:r>
        <w:r w:rsidR="00513DFE" w:rsidRPr="00043F92">
          <w:rPr>
            <w:rStyle w:val="Hyperlink"/>
            <w:noProof/>
          </w:rPr>
          <w:t>Freshwater discharge and estimated freshwater extent for the Burdekin region based on the CDOM maximum for the wet seasons.</w:t>
        </w:r>
        <w:r w:rsidR="00513DFE">
          <w:rPr>
            <w:noProof/>
            <w:webHidden/>
          </w:rPr>
          <w:tab/>
        </w:r>
        <w:r w:rsidR="00513DFE">
          <w:rPr>
            <w:noProof/>
            <w:webHidden/>
          </w:rPr>
          <w:fldChar w:fldCharType="begin"/>
        </w:r>
        <w:r w:rsidR="00513DFE">
          <w:rPr>
            <w:noProof/>
            <w:webHidden/>
          </w:rPr>
          <w:instrText xml:space="preserve"> PAGEREF _Toc422393232 \h </w:instrText>
        </w:r>
        <w:r w:rsidR="00513DFE">
          <w:rPr>
            <w:noProof/>
            <w:webHidden/>
          </w:rPr>
        </w:r>
        <w:r w:rsidR="00513DFE">
          <w:rPr>
            <w:noProof/>
            <w:webHidden/>
          </w:rPr>
          <w:fldChar w:fldCharType="separate"/>
        </w:r>
        <w:r w:rsidR="00166571">
          <w:rPr>
            <w:noProof/>
            <w:webHidden/>
          </w:rPr>
          <w:t>79</w:t>
        </w:r>
        <w:r w:rsidR="00513DFE">
          <w:rPr>
            <w:noProof/>
            <w:webHidden/>
          </w:rPr>
          <w:fldChar w:fldCharType="end"/>
        </w:r>
      </w:hyperlink>
    </w:p>
    <w:p w:rsidR="00513DFE" w:rsidRDefault="0019288B">
      <w:pPr>
        <w:pStyle w:val="TOC1"/>
        <w:rPr>
          <w:noProof/>
          <w:lang w:eastAsia="en-US"/>
        </w:rPr>
      </w:pPr>
      <w:hyperlink w:anchor="_Toc422393233" w:history="1">
        <w:r w:rsidR="00513DFE" w:rsidRPr="00043F92">
          <w:rPr>
            <w:rStyle w:val="Hyperlink"/>
            <w:noProof/>
          </w:rPr>
          <w:t>Figure 39</w:t>
        </w:r>
        <w:r w:rsidR="00513DFE">
          <w:rPr>
            <w:noProof/>
            <w:lang w:eastAsia="en-US"/>
          </w:rPr>
          <w:tab/>
        </w:r>
        <w:r w:rsidR="00513DFE" w:rsidRPr="00043F92">
          <w:rPr>
            <w:rStyle w:val="Hyperlink"/>
            <w:noProof/>
          </w:rPr>
          <w:t>Map of freshwater extent for the wet season for the Burdekin region. Maximum value of CDOM for the wet season 2012/2013 (November 2012 - April 2013),</w:t>
        </w:r>
        <w:r w:rsidR="00513DFE">
          <w:rPr>
            <w:noProof/>
            <w:webHidden/>
          </w:rPr>
          <w:tab/>
        </w:r>
        <w:r w:rsidR="00513DFE">
          <w:rPr>
            <w:noProof/>
            <w:webHidden/>
          </w:rPr>
          <w:fldChar w:fldCharType="begin"/>
        </w:r>
        <w:r w:rsidR="00513DFE">
          <w:rPr>
            <w:noProof/>
            <w:webHidden/>
          </w:rPr>
          <w:instrText xml:space="preserve"> PAGEREF _Toc422393233 \h </w:instrText>
        </w:r>
        <w:r w:rsidR="00513DFE">
          <w:rPr>
            <w:noProof/>
            <w:webHidden/>
          </w:rPr>
        </w:r>
        <w:r w:rsidR="00513DFE">
          <w:rPr>
            <w:noProof/>
            <w:webHidden/>
          </w:rPr>
          <w:fldChar w:fldCharType="separate"/>
        </w:r>
        <w:r w:rsidR="00166571">
          <w:rPr>
            <w:noProof/>
            <w:webHidden/>
          </w:rPr>
          <w:t>80</w:t>
        </w:r>
        <w:r w:rsidR="00513DFE">
          <w:rPr>
            <w:noProof/>
            <w:webHidden/>
          </w:rPr>
          <w:fldChar w:fldCharType="end"/>
        </w:r>
      </w:hyperlink>
    </w:p>
    <w:p w:rsidR="00513DFE" w:rsidRDefault="0019288B">
      <w:pPr>
        <w:pStyle w:val="TOC1"/>
        <w:rPr>
          <w:noProof/>
          <w:lang w:eastAsia="en-US"/>
        </w:rPr>
      </w:pPr>
      <w:hyperlink w:anchor="_Toc422393234" w:history="1">
        <w:r w:rsidR="00513DFE" w:rsidRPr="00043F92">
          <w:rPr>
            <w:rStyle w:val="Hyperlink"/>
            <w:noProof/>
          </w:rPr>
          <w:t>Figure 40</w:t>
        </w:r>
        <w:r w:rsidR="00513DFE">
          <w:rPr>
            <w:noProof/>
            <w:lang w:eastAsia="en-US"/>
          </w:rPr>
          <w:tab/>
        </w:r>
        <w:r w:rsidR="00513DFE" w:rsidRPr="00043F92">
          <w:rPr>
            <w:rStyle w:val="Hyperlink"/>
            <w:noProof/>
          </w:rPr>
          <w:t>Map of freshwater extent for the wet season for the Burdekin region. Freshwater extent estimated with a threshold for the CDOM seasonal maximum of 0.24 m</w:t>
        </w:r>
        <w:r w:rsidR="00513DFE" w:rsidRPr="00043F92">
          <w:rPr>
            <w:rStyle w:val="Hyperlink"/>
            <w:noProof/>
            <w:vertAlign w:val="superscript"/>
          </w:rPr>
          <w:t>-1</w:t>
        </w:r>
        <w:r w:rsidR="00513DFE" w:rsidRPr="00043F92">
          <w:rPr>
            <w:rStyle w:val="Hyperlink"/>
            <w:noProof/>
          </w:rPr>
          <w:t>.</w:t>
        </w:r>
        <w:r w:rsidR="00513DFE">
          <w:rPr>
            <w:noProof/>
            <w:webHidden/>
          </w:rPr>
          <w:tab/>
        </w:r>
        <w:r w:rsidR="00513DFE">
          <w:rPr>
            <w:noProof/>
            <w:webHidden/>
          </w:rPr>
          <w:fldChar w:fldCharType="begin"/>
        </w:r>
        <w:r w:rsidR="00513DFE">
          <w:rPr>
            <w:noProof/>
            <w:webHidden/>
          </w:rPr>
          <w:instrText xml:space="preserve"> PAGEREF _Toc422393234 \h </w:instrText>
        </w:r>
        <w:r w:rsidR="00513DFE">
          <w:rPr>
            <w:noProof/>
            <w:webHidden/>
          </w:rPr>
        </w:r>
        <w:r w:rsidR="00513DFE">
          <w:rPr>
            <w:noProof/>
            <w:webHidden/>
          </w:rPr>
          <w:fldChar w:fldCharType="separate"/>
        </w:r>
        <w:r w:rsidR="00166571">
          <w:rPr>
            <w:noProof/>
            <w:webHidden/>
          </w:rPr>
          <w:t>80</w:t>
        </w:r>
        <w:r w:rsidR="00513DFE">
          <w:rPr>
            <w:noProof/>
            <w:webHidden/>
          </w:rPr>
          <w:fldChar w:fldCharType="end"/>
        </w:r>
      </w:hyperlink>
    </w:p>
    <w:p w:rsidR="00513DFE" w:rsidRDefault="0019288B">
      <w:pPr>
        <w:pStyle w:val="TOC1"/>
        <w:rPr>
          <w:noProof/>
          <w:lang w:eastAsia="en-US"/>
        </w:rPr>
      </w:pPr>
      <w:hyperlink w:anchor="_Toc422393235" w:history="1">
        <w:r w:rsidR="00513DFE" w:rsidRPr="00043F92">
          <w:rPr>
            <w:rStyle w:val="Hyperlink"/>
            <w:noProof/>
          </w:rPr>
          <w:t>Figure 41</w:t>
        </w:r>
        <w:r w:rsidR="00513DFE">
          <w:rPr>
            <w:noProof/>
            <w:lang w:eastAsia="en-US"/>
          </w:rPr>
          <w:tab/>
        </w:r>
        <w:r w:rsidR="00513DFE" w:rsidRPr="00043F92">
          <w:rPr>
            <w:rStyle w:val="Hyperlink"/>
            <w:noProof/>
          </w:rPr>
          <w:t>Map of freshwater extent for the wet season for the Burdekin region. Superimposed seasonal maximum freshwater plume extents for the wet seasons between 2003 and 2013.</w:t>
        </w:r>
        <w:r w:rsidR="00513DFE">
          <w:rPr>
            <w:noProof/>
            <w:webHidden/>
          </w:rPr>
          <w:tab/>
        </w:r>
        <w:r w:rsidR="00513DFE">
          <w:rPr>
            <w:noProof/>
            <w:webHidden/>
          </w:rPr>
          <w:fldChar w:fldCharType="begin"/>
        </w:r>
        <w:r w:rsidR="00513DFE">
          <w:rPr>
            <w:noProof/>
            <w:webHidden/>
          </w:rPr>
          <w:instrText xml:space="preserve"> PAGEREF _Toc422393235 \h </w:instrText>
        </w:r>
        <w:r w:rsidR="00513DFE">
          <w:rPr>
            <w:noProof/>
            <w:webHidden/>
          </w:rPr>
        </w:r>
        <w:r w:rsidR="00513DFE">
          <w:rPr>
            <w:noProof/>
            <w:webHidden/>
          </w:rPr>
          <w:fldChar w:fldCharType="separate"/>
        </w:r>
        <w:r w:rsidR="00166571">
          <w:rPr>
            <w:noProof/>
            <w:webHidden/>
          </w:rPr>
          <w:t>81</w:t>
        </w:r>
        <w:r w:rsidR="00513DFE">
          <w:rPr>
            <w:noProof/>
            <w:webHidden/>
          </w:rPr>
          <w:fldChar w:fldCharType="end"/>
        </w:r>
      </w:hyperlink>
    </w:p>
    <w:p w:rsidR="00513DFE" w:rsidRDefault="0019288B">
      <w:pPr>
        <w:pStyle w:val="TOC1"/>
        <w:rPr>
          <w:noProof/>
          <w:lang w:eastAsia="en-US"/>
        </w:rPr>
      </w:pPr>
      <w:hyperlink w:anchor="_Toc422393236" w:history="1">
        <w:r w:rsidR="00513DFE" w:rsidRPr="00043F92">
          <w:rPr>
            <w:rStyle w:val="Hyperlink"/>
            <w:noProof/>
          </w:rPr>
          <w:t>Figure 42</w:t>
        </w:r>
        <w:r w:rsidR="00513DFE">
          <w:rPr>
            <w:noProof/>
            <w:lang w:eastAsia="en-US"/>
          </w:rPr>
          <w:tab/>
        </w:r>
        <w:r w:rsidR="00513DFE" w:rsidRPr="00043F92">
          <w:rPr>
            <w:rStyle w:val="Hyperlink"/>
            <w:noProof/>
          </w:rPr>
          <w:t>Trends in the Paddock to Reef marine water quality index (P2R_WQI) and component scores (P2R_CHL and P2R_TSS) for the Burdekin region.</w:t>
        </w:r>
        <w:r w:rsidR="00513DFE">
          <w:rPr>
            <w:noProof/>
            <w:webHidden/>
          </w:rPr>
          <w:tab/>
        </w:r>
        <w:r w:rsidR="00513DFE">
          <w:rPr>
            <w:noProof/>
            <w:webHidden/>
          </w:rPr>
          <w:fldChar w:fldCharType="begin"/>
        </w:r>
        <w:r w:rsidR="00513DFE">
          <w:rPr>
            <w:noProof/>
            <w:webHidden/>
          </w:rPr>
          <w:instrText xml:space="preserve"> PAGEREF _Toc422393236 \h </w:instrText>
        </w:r>
        <w:r w:rsidR="00513DFE">
          <w:rPr>
            <w:noProof/>
            <w:webHidden/>
          </w:rPr>
        </w:r>
        <w:r w:rsidR="00513DFE">
          <w:rPr>
            <w:noProof/>
            <w:webHidden/>
          </w:rPr>
          <w:fldChar w:fldCharType="separate"/>
        </w:r>
        <w:r w:rsidR="00166571">
          <w:rPr>
            <w:noProof/>
            <w:webHidden/>
          </w:rPr>
          <w:t>83</w:t>
        </w:r>
        <w:r w:rsidR="00513DFE">
          <w:rPr>
            <w:noProof/>
            <w:webHidden/>
          </w:rPr>
          <w:fldChar w:fldCharType="end"/>
        </w:r>
      </w:hyperlink>
    </w:p>
    <w:p w:rsidR="00513DFE" w:rsidRDefault="0019288B">
      <w:pPr>
        <w:pStyle w:val="TOC1"/>
        <w:rPr>
          <w:noProof/>
          <w:lang w:eastAsia="en-US"/>
        </w:rPr>
      </w:pPr>
      <w:hyperlink w:anchor="_Toc422393237" w:history="1">
        <w:r w:rsidR="00513DFE" w:rsidRPr="00043F92">
          <w:rPr>
            <w:rStyle w:val="Hyperlink"/>
            <w:noProof/>
          </w:rPr>
          <w:t>Figure 43</w:t>
        </w:r>
        <w:r w:rsidR="00513DFE">
          <w:rPr>
            <w:noProof/>
            <w:lang w:eastAsia="en-US"/>
          </w:rPr>
          <w:tab/>
        </w:r>
        <w:r w:rsidR="00513DFE" w:rsidRPr="00043F92">
          <w:rPr>
            <w:rStyle w:val="Hyperlink"/>
            <w:noProof/>
          </w:rPr>
          <w:t>Annual mean map for Chlorophyll-a for the Burdekin region for the reporting year 2012/13 (May 2012 –April 2013).</w:t>
        </w:r>
        <w:r w:rsidR="00513DFE">
          <w:rPr>
            <w:noProof/>
            <w:webHidden/>
          </w:rPr>
          <w:tab/>
        </w:r>
        <w:r w:rsidR="00513DFE">
          <w:rPr>
            <w:noProof/>
            <w:webHidden/>
          </w:rPr>
          <w:fldChar w:fldCharType="begin"/>
        </w:r>
        <w:r w:rsidR="00513DFE">
          <w:rPr>
            <w:noProof/>
            <w:webHidden/>
          </w:rPr>
          <w:instrText xml:space="preserve"> PAGEREF _Toc422393237 \h </w:instrText>
        </w:r>
        <w:r w:rsidR="00513DFE">
          <w:rPr>
            <w:noProof/>
            <w:webHidden/>
          </w:rPr>
        </w:r>
        <w:r w:rsidR="00513DFE">
          <w:rPr>
            <w:noProof/>
            <w:webHidden/>
          </w:rPr>
          <w:fldChar w:fldCharType="separate"/>
        </w:r>
        <w:r w:rsidR="00166571">
          <w:rPr>
            <w:noProof/>
            <w:webHidden/>
          </w:rPr>
          <w:t>84</w:t>
        </w:r>
        <w:r w:rsidR="00513DFE">
          <w:rPr>
            <w:noProof/>
            <w:webHidden/>
          </w:rPr>
          <w:fldChar w:fldCharType="end"/>
        </w:r>
      </w:hyperlink>
    </w:p>
    <w:p w:rsidR="00513DFE" w:rsidRDefault="0019288B">
      <w:pPr>
        <w:pStyle w:val="TOC1"/>
        <w:rPr>
          <w:noProof/>
          <w:lang w:eastAsia="en-US"/>
        </w:rPr>
      </w:pPr>
      <w:hyperlink w:anchor="_Toc422393238" w:history="1">
        <w:r w:rsidR="00513DFE" w:rsidRPr="00043F92">
          <w:rPr>
            <w:rStyle w:val="Hyperlink"/>
            <w:noProof/>
          </w:rPr>
          <w:t>Figure 44</w:t>
        </w:r>
        <w:r w:rsidR="00513DFE">
          <w:rPr>
            <w:noProof/>
            <w:lang w:eastAsia="en-US"/>
          </w:rPr>
          <w:tab/>
        </w:r>
        <w:r w:rsidR="00513DFE" w:rsidRPr="00043F92">
          <w:rPr>
            <w:rStyle w:val="Hyperlink"/>
            <w:noProof/>
          </w:rPr>
          <w:t>Annual mean map for Non-algal particulate matter (NAP as a measure of TSS) for the Burdekin region for the reporting year 2012/13 (May 2012 –April 2013).</w:t>
        </w:r>
        <w:r w:rsidR="00513DFE">
          <w:rPr>
            <w:noProof/>
            <w:webHidden/>
          </w:rPr>
          <w:tab/>
        </w:r>
        <w:r w:rsidR="00513DFE">
          <w:rPr>
            <w:noProof/>
            <w:webHidden/>
          </w:rPr>
          <w:fldChar w:fldCharType="begin"/>
        </w:r>
        <w:r w:rsidR="00513DFE">
          <w:rPr>
            <w:noProof/>
            <w:webHidden/>
          </w:rPr>
          <w:instrText xml:space="preserve"> PAGEREF _Toc422393238 \h </w:instrText>
        </w:r>
        <w:r w:rsidR="00513DFE">
          <w:rPr>
            <w:noProof/>
            <w:webHidden/>
          </w:rPr>
        </w:r>
        <w:r w:rsidR="00513DFE">
          <w:rPr>
            <w:noProof/>
            <w:webHidden/>
          </w:rPr>
          <w:fldChar w:fldCharType="separate"/>
        </w:r>
        <w:r w:rsidR="00166571">
          <w:rPr>
            <w:noProof/>
            <w:webHidden/>
          </w:rPr>
          <w:t>84</w:t>
        </w:r>
        <w:r w:rsidR="00513DFE">
          <w:rPr>
            <w:noProof/>
            <w:webHidden/>
          </w:rPr>
          <w:fldChar w:fldCharType="end"/>
        </w:r>
      </w:hyperlink>
    </w:p>
    <w:p w:rsidR="00513DFE" w:rsidRDefault="0019288B">
      <w:pPr>
        <w:pStyle w:val="TOC1"/>
        <w:rPr>
          <w:noProof/>
          <w:lang w:eastAsia="en-US"/>
        </w:rPr>
      </w:pPr>
      <w:hyperlink w:anchor="_Toc422393239" w:history="1">
        <w:r w:rsidR="00513DFE" w:rsidRPr="00043F92">
          <w:rPr>
            <w:rStyle w:val="Hyperlink"/>
            <w:noProof/>
          </w:rPr>
          <w:t>Figure 45</w:t>
        </w:r>
        <w:r w:rsidR="00513DFE">
          <w:rPr>
            <w:noProof/>
            <w:lang w:eastAsia="en-US"/>
          </w:rPr>
          <w:tab/>
        </w:r>
        <w:r w:rsidR="00513DFE" w:rsidRPr="00043F92">
          <w:rPr>
            <w:rStyle w:val="Hyperlink"/>
            <w:noProof/>
          </w:rPr>
          <w:t>Exceedance maps for the Burdekin region for the reporting year 2012/13 (May 2012 –April 2013). Chlorophyll-a exceedance map. The Guideline values for annual means of Chlorophyll–a are 0.45 µg L-1 for Inshore and Midshelf and 0.40 µg L-1 for Offshore</w:t>
        </w:r>
        <w:r w:rsidR="00513DFE">
          <w:rPr>
            <w:noProof/>
            <w:webHidden/>
          </w:rPr>
          <w:tab/>
        </w:r>
        <w:r w:rsidR="00513DFE">
          <w:rPr>
            <w:noProof/>
            <w:webHidden/>
          </w:rPr>
          <w:fldChar w:fldCharType="begin"/>
        </w:r>
        <w:r w:rsidR="00513DFE">
          <w:rPr>
            <w:noProof/>
            <w:webHidden/>
          </w:rPr>
          <w:instrText xml:space="preserve"> PAGEREF _Toc422393239 \h </w:instrText>
        </w:r>
        <w:r w:rsidR="00513DFE">
          <w:rPr>
            <w:noProof/>
            <w:webHidden/>
          </w:rPr>
        </w:r>
        <w:r w:rsidR="00513DFE">
          <w:rPr>
            <w:noProof/>
            <w:webHidden/>
          </w:rPr>
          <w:fldChar w:fldCharType="separate"/>
        </w:r>
        <w:r w:rsidR="00166571">
          <w:rPr>
            <w:noProof/>
            <w:webHidden/>
          </w:rPr>
          <w:t>85</w:t>
        </w:r>
        <w:r w:rsidR="00513DFE">
          <w:rPr>
            <w:noProof/>
            <w:webHidden/>
          </w:rPr>
          <w:fldChar w:fldCharType="end"/>
        </w:r>
      </w:hyperlink>
    </w:p>
    <w:p w:rsidR="00513DFE" w:rsidRDefault="0019288B">
      <w:pPr>
        <w:pStyle w:val="TOC1"/>
        <w:rPr>
          <w:noProof/>
          <w:lang w:eastAsia="en-US"/>
        </w:rPr>
      </w:pPr>
      <w:hyperlink w:anchor="_Toc422393240" w:history="1">
        <w:r w:rsidR="00513DFE" w:rsidRPr="00043F92">
          <w:rPr>
            <w:rStyle w:val="Hyperlink"/>
            <w:noProof/>
          </w:rPr>
          <w:t>Figure 46</w:t>
        </w:r>
        <w:r w:rsidR="00513DFE">
          <w:rPr>
            <w:noProof/>
            <w:lang w:eastAsia="en-US"/>
          </w:rPr>
          <w:tab/>
        </w:r>
        <w:r w:rsidR="00513DFE" w:rsidRPr="00043F92">
          <w:rPr>
            <w:rStyle w:val="Hyperlink"/>
            <w:noProof/>
          </w:rPr>
          <w:t>Exceedance maps for the Burdekin region for the reporting year 2012/13 (May 2012 –April 2013). Non-algal particulate matter (NAP as a measure of TSS) exceedance map. The Guideline values for annual means of TSS are 2.0 mg L-1 for Inshore and Midshelf and 0.7 mg L-1 for Offshore</w:t>
        </w:r>
        <w:r w:rsidR="00513DFE">
          <w:rPr>
            <w:noProof/>
            <w:webHidden/>
          </w:rPr>
          <w:tab/>
        </w:r>
        <w:r w:rsidR="00513DFE">
          <w:rPr>
            <w:noProof/>
            <w:webHidden/>
          </w:rPr>
          <w:fldChar w:fldCharType="begin"/>
        </w:r>
        <w:r w:rsidR="00513DFE">
          <w:rPr>
            <w:noProof/>
            <w:webHidden/>
          </w:rPr>
          <w:instrText xml:space="preserve"> PAGEREF _Toc422393240 \h </w:instrText>
        </w:r>
        <w:r w:rsidR="00513DFE">
          <w:rPr>
            <w:noProof/>
            <w:webHidden/>
          </w:rPr>
        </w:r>
        <w:r w:rsidR="00513DFE">
          <w:rPr>
            <w:noProof/>
            <w:webHidden/>
          </w:rPr>
          <w:fldChar w:fldCharType="separate"/>
        </w:r>
        <w:r w:rsidR="00166571">
          <w:rPr>
            <w:noProof/>
            <w:webHidden/>
          </w:rPr>
          <w:t>86</w:t>
        </w:r>
        <w:r w:rsidR="00513DFE">
          <w:rPr>
            <w:noProof/>
            <w:webHidden/>
          </w:rPr>
          <w:fldChar w:fldCharType="end"/>
        </w:r>
      </w:hyperlink>
    </w:p>
    <w:p w:rsidR="00513DFE" w:rsidRDefault="0019288B">
      <w:pPr>
        <w:pStyle w:val="TOC1"/>
        <w:rPr>
          <w:noProof/>
          <w:lang w:eastAsia="en-US"/>
        </w:rPr>
      </w:pPr>
      <w:hyperlink w:anchor="_Toc422393241" w:history="1">
        <w:r w:rsidR="00513DFE" w:rsidRPr="00043F92">
          <w:rPr>
            <w:rStyle w:val="Hyperlink"/>
            <w:noProof/>
          </w:rPr>
          <w:t>Figure 47</w:t>
        </w:r>
        <w:r w:rsidR="00513DFE">
          <w:rPr>
            <w:noProof/>
            <w:lang w:eastAsia="en-US"/>
          </w:rPr>
          <w:tab/>
        </w:r>
        <w:r w:rsidR="00513DFE" w:rsidRPr="00043F92">
          <w:rPr>
            <w:rStyle w:val="Hyperlink"/>
            <w:noProof/>
          </w:rPr>
          <w:t>Superimposed annual exceedance extents for Chlorophyll-a for the Burdekin region for the reporting years between 2002/03 and 2012/13.</w:t>
        </w:r>
        <w:r w:rsidR="00513DFE">
          <w:rPr>
            <w:noProof/>
            <w:webHidden/>
          </w:rPr>
          <w:tab/>
        </w:r>
        <w:r w:rsidR="00513DFE">
          <w:rPr>
            <w:noProof/>
            <w:webHidden/>
          </w:rPr>
          <w:fldChar w:fldCharType="begin"/>
        </w:r>
        <w:r w:rsidR="00513DFE">
          <w:rPr>
            <w:noProof/>
            <w:webHidden/>
          </w:rPr>
          <w:instrText xml:space="preserve"> PAGEREF _Toc422393241 \h </w:instrText>
        </w:r>
        <w:r w:rsidR="00513DFE">
          <w:rPr>
            <w:noProof/>
            <w:webHidden/>
          </w:rPr>
        </w:r>
        <w:r w:rsidR="00513DFE">
          <w:rPr>
            <w:noProof/>
            <w:webHidden/>
          </w:rPr>
          <w:fldChar w:fldCharType="separate"/>
        </w:r>
        <w:r w:rsidR="00166571">
          <w:rPr>
            <w:noProof/>
            <w:webHidden/>
          </w:rPr>
          <w:t>87</w:t>
        </w:r>
        <w:r w:rsidR="00513DFE">
          <w:rPr>
            <w:noProof/>
            <w:webHidden/>
          </w:rPr>
          <w:fldChar w:fldCharType="end"/>
        </w:r>
      </w:hyperlink>
    </w:p>
    <w:p w:rsidR="00513DFE" w:rsidRDefault="0019288B">
      <w:pPr>
        <w:pStyle w:val="TOC1"/>
        <w:rPr>
          <w:noProof/>
          <w:lang w:eastAsia="en-US"/>
        </w:rPr>
      </w:pPr>
      <w:hyperlink w:anchor="_Toc422393242" w:history="1">
        <w:r w:rsidR="00513DFE" w:rsidRPr="00043F92">
          <w:rPr>
            <w:rStyle w:val="Hyperlink"/>
            <w:noProof/>
          </w:rPr>
          <w:t>Figure 48</w:t>
        </w:r>
        <w:r w:rsidR="00513DFE">
          <w:rPr>
            <w:noProof/>
            <w:lang w:eastAsia="en-US"/>
          </w:rPr>
          <w:tab/>
        </w:r>
        <w:r w:rsidR="00513DFE" w:rsidRPr="00043F92">
          <w:rPr>
            <w:rStyle w:val="Hyperlink"/>
            <w:noProof/>
          </w:rPr>
          <w:t>Superimposed annual exceedance extents for Non-algal particulate matter (NAP as a measure of TSS) for the Burdekin region for the reporting years between 2002/03 and 2012/13.</w:t>
        </w:r>
        <w:r w:rsidR="00513DFE">
          <w:rPr>
            <w:noProof/>
            <w:webHidden/>
          </w:rPr>
          <w:tab/>
        </w:r>
        <w:r w:rsidR="00513DFE">
          <w:rPr>
            <w:noProof/>
            <w:webHidden/>
          </w:rPr>
          <w:fldChar w:fldCharType="begin"/>
        </w:r>
        <w:r w:rsidR="00513DFE">
          <w:rPr>
            <w:noProof/>
            <w:webHidden/>
          </w:rPr>
          <w:instrText xml:space="preserve"> PAGEREF _Toc422393242 \h </w:instrText>
        </w:r>
        <w:r w:rsidR="00513DFE">
          <w:rPr>
            <w:noProof/>
            <w:webHidden/>
          </w:rPr>
        </w:r>
        <w:r w:rsidR="00513DFE">
          <w:rPr>
            <w:noProof/>
            <w:webHidden/>
          </w:rPr>
          <w:fldChar w:fldCharType="separate"/>
        </w:r>
        <w:r w:rsidR="00166571">
          <w:rPr>
            <w:noProof/>
            <w:webHidden/>
          </w:rPr>
          <w:t>87</w:t>
        </w:r>
        <w:r w:rsidR="00513DFE">
          <w:rPr>
            <w:noProof/>
            <w:webHidden/>
          </w:rPr>
          <w:fldChar w:fldCharType="end"/>
        </w:r>
      </w:hyperlink>
    </w:p>
    <w:p w:rsidR="00513DFE" w:rsidRDefault="0019288B">
      <w:pPr>
        <w:pStyle w:val="TOC1"/>
        <w:rPr>
          <w:noProof/>
          <w:lang w:eastAsia="en-US"/>
        </w:rPr>
      </w:pPr>
      <w:hyperlink w:anchor="_Toc422393243" w:history="1">
        <w:r w:rsidR="00513DFE" w:rsidRPr="00043F92">
          <w:rPr>
            <w:rStyle w:val="Hyperlink"/>
            <w:noProof/>
          </w:rPr>
          <w:t>Figure 49</w:t>
        </w:r>
        <w:r w:rsidR="00513DFE">
          <w:rPr>
            <w:noProof/>
            <w:lang w:eastAsia="en-US"/>
          </w:rPr>
          <w:tab/>
        </w:r>
        <w:r w:rsidR="00513DFE" w:rsidRPr="00043F92">
          <w:rPr>
            <w:rStyle w:val="Hyperlink"/>
            <w:noProof/>
          </w:rPr>
          <w:t>Freshwater discharge and estimated freshwater extent for the Mackay Whitsunday region based on the CDOM maximum for the wet seasons.</w:t>
        </w:r>
        <w:r w:rsidR="00513DFE">
          <w:rPr>
            <w:noProof/>
            <w:webHidden/>
          </w:rPr>
          <w:tab/>
        </w:r>
        <w:r w:rsidR="00513DFE">
          <w:rPr>
            <w:noProof/>
            <w:webHidden/>
          </w:rPr>
          <w:fldChar w:fldCharType="begin"/>
        </w:r>
        <w:r w:rsidR="00513DFE">
          <w:rPr>
            <w:noProof/>
            <w:webHidden/>
          </w:rPr>
          <w:instrText xml:space="preserve"> PAGEREF _Toc422393243 \h </w:instrText>
        </w:r>
        <w:r w:rsidR="00513DFE">
          <w:rPr>
            <w:noProof/>
            <w:webHidden/>
          </w:rPr>
        </w:r>
        <w:r w:rsidR="00513DFE">
          <w:rPr>
            <w:noProof/>
            <w:webHidden/>
          </w:rPr>
          <w:fldChar w:fldCharType="separate"/>
        </w:r>
        <w:r w:rsidR="00166571">
          <w:rPr>
            <w:noProof/>
            <w:webHidden/>
          </w:rPr>
          <w:t>89</w:t>
        </w:r>
        <w:r w:rsidR="00513DFE">
          <w:rPr>
            <w:noProof/>
            <w:webHidden/>
          </w:rPr>
          <w:fldChar w:fldCharType="end"/>
        </w:r>
      </w:hyperlink>
    </w:p>
    <w:p w:rsidR="00513DFE" w:rsidRDefault="0019288B">
      <w:pPr>
        <w:pStyle w:val="TOC1"/>
        <w:rPr>
          <w:noProof/>
          <w:lang w:eastAsia="en-US"/>
        </w:rPr>
      </w:pPr>
      <w:hyperlink w:anchor="_Toc422393244" w:history="1">
        <w:r w:rsidR="00513DFE" w:rsidRPr="00043F92">
          <w:rPr>
            <w:rStyle w:val="Hyperlink"/>
            <w:noProof/>
          </w:rPr>
          <w:t>Figure 50</w:t>
        </w:r>
        <w:r w:rsidR="00513DFE">
          <w:rPr>
            <w:noProof/>
            <w:lang w:eastAsia="en-US"/>
          </w:rPr>
          <w:tab/>
        </w:r>
        <w:r w:rsidR="00513DFE" w:rsidRPr="00043F92">
          <w:rPr>
            <w:rStyle w:val="Hyperlink"/>
            <w:noProof/>
          </w:rPr>
          <w:t>Map of freshwater extent for the wet season for the Mackay Whitsunday region. Maximum value of CDOM for the wet season 2012/2013 (November 2012 - April 2013),</w:t>
        </w:r>
        <w:r w:rsidR="00513DFE">
          <w:rPr>
            <w:noProof/>
            <w:webHidden/>
          </w:rPr>
          <w:tab/>
        </w:r>
        <w:r w:rsidR="00513DFE">
          <w:rPr>
            <w:noProof/>
            <w:webHidden/>
          </w:rPr>
          <w:fldChar w:fldCharType="begin"/>
        </w:r>
        <w:r w:rsidR="00513DFE">
          <w:rPr>
            <w:noProof/>
            <w:webHidden/>
          </w:rPr>
          <w:instrText xml:space="preserve"> PAGEREF _Toc422393244 \h </w:instrText>
        </w:r>
        <w:r w:rsidR="00513DFE">
          <w:rPr>
            <w:noProof/>
            <w:webHidden/>
          </w:rPr>
        </w:r>
        <w:r w:rsidR="00513DFE">
          <w:rPr>
            <w:noProof/>
            <w:webHidden/>
          </w:rPr>
          <w:fldChar w:fldCharType="separate"/>
        </w:r>
        <w:r w:rsidR="00166571">
          <w:rPr>
            <w:noProof/>
            <w:webHidden/>
          </w:rPr>
          <w:t>90</w:t>
        </w:r>
        <w:r w:rsidR="00513DFE">
          <w:rPr>
            <w:noProof/>
            <w:webHidden/>
          </w:rPr>
          <w:fldChar w:fldCharType="end"/>
        </w:r>
      </w:hyperlink>
    </w:p>
    <w:p w:rsidR="00513DFE" w:rsidRDefault="0019288B">
      <w:pPr>
        <w:pStyle w:val="TOC1"/>
        <w:rPr>
          <w:noProof/>
          <w:lang w:eastAsia="en-US"/>
        </w:rPr>
      </w:pPr>
      <w:hyperlink w:anchor="_Toc422393245" w:history="1">
        <w:r w:rsidR="00513DFE" w:rsidRPr="00043F92">
          <w:rPr>
            <w:rStyle w:val="Hyperlink"/>
            <w:noProof/>
          </w:rPr>
          <w:t>Figure 51</w:t>
        </w:r>
        <w:r w:rsidR="00513DFE">
          <w:rPr>
            <w:noProof/>
            <w:lang w:eastAsia="en-US"/>
          </w:rPr>
          <w:tab/>
        </w:r>
        <w:r w:rsidR="00513DFE" w:rsidRPr="00043F92">
          <w:rPr>
            <w:rStyle w:val="Hyperlink"/>
            <w:noProof/>
          </w:rPr>
          <w:t>Map of freshwater extent for the wet season for the Mackay Whitsunday region. Freshwater extent estimated with a threshold for the CDOM seasonal maximum of 0.24 m</w:t>
        </w:r>
        <w:r w:rsidR="00513DFE" w:rsidRPr="00043F92">
          <w:rPr>
            <w:rStyle w:val="Hyperlink"/>
            <w:noProof/>
            <w:vertAlign w:val="superscript"/>
          </w:rPr>
          <w:t>-1</w:t>
        </w:r>
        <w:r w:rsidR="00513DFE" w:rsidRPr="00043F92">
          <w:rPr>
            <w:rStyle w:val="Hyperlink"/>
            <w:noProof/>
          </w:rPr>
          <w:t>.</w:t>
        </w:r>
        <w:r w:rsidR="00513DFE">
          <w:rPr>
            <w:noProof/>
            <w:webHidden/>
          </w:rPr>
          <w:tab/>
        </w:r>
        <w:r w:rsidR="00513DFE">
          <w:rPr>
            <w:noProof/>
            <w:webHidden/>
          </w:rPr>
          <w:fldChar w:fldCharType="begin"/>
        </w:r>
        <w:r w:rsidR="00513DFE">
          <w:rPr>
            <w:noProof/>
            <w:webHidden/>
          </w:rPr>
          <w:instrText xml:space="preserve"> PAGEREF _Toc422393245 \h </w:instrText>
        </w:r>
        <w:r w:rsidR="00513DFE">
          <w:rPr>
            <w:noProof/>
            <w:webHidden/>
          </w:rPr>
        </w:r>
        <w:r w:rsidR="00513DFE">
          <w:rPr>
            <w:noProof/>
            <w:webHidden/>
          </w:rPr>
          <w:fldChar w:fldCharType="separate"/>
        </w:r>
        <w:r w:rsidR="00166571">
          <w:rPr>
            <w:noProof/>
            <w:webHidden/>
          </w:rPr>
          <w:t>91</w:t>
        </w:r>
        <w:r w:rsidR="00513DFE">
          <w:rPr>
            <w:noProof/>
            <w:webHidden/>
          </w:rPr>
          <w:fldChar w:fldCharType="end"/>
        </w:r>
      </w:hyperlink>
    </w:p>
    <w:p w:rsidR="00513DFE" w:rsidRDefault="0019288B">
      <w:pPr>
        <w:pStyle w:val="TOC1"/>
        <w:rPr>
          <w:noProof/>
          <w:lang w:eastAsia="en-US"/>
        </w:rPr>
      </w:pPr>
      <w:hyperlink w:anchor="_Toc422393246" w:history="1">
        <w:r w:rsidR="00513DFE" w:rsidRPr="00043F92">
          <w:rPr>
            <w:rStyle w:val="Hyperlink"/>
            <w:noProof/>
          </w:rPr>
          <w:t>Figure 52</w:t>
        </w:r>
        <w:r w:rsidR="00513DFE">
          <w:rPr>
            <w:noProof/>
            <w:lang w:eastAsia="en-US"/>
          </w:rPr>
          <w:tab/>
        </w:r>
        <w:r w:rsidR="00513DFE" w:rsidRPr="00043F92">
          <w:rPr>
            <w:rStyle w:val="Hyperlink"/>
            <w:noProof/>
          </w:rPr>
          <w:t>Map of freshwater extent for the wet season for the Mackay Whitsunday region. Superimposed seasonal maximum freshwater plume extents for the wet seasons between 2003 and 2013.</w:t>
        </w:r>
        <w:r w:rsidR="00513DFE">
          <w:rPr>
            <w:noProof/>
            <w:webHidden/>
          </w:rPr>
          <w:tab/>
        </w:r>
        <w:r w:rsidR="00513DFE">
          <w:rPr>
            <w:noProof/>
            <w:webHidden/>
          </w:rPr>
          <w:fldChar w:fldCharType="begin"/>
        </w:r>
        <w:r w:rsidR="00513DFE">
          <w:rPr>
            <w:noProof/>
            <w:webHidden/>
          </w:rPr>
          <w:instrText xml:space="preserve"> PAGEREF _Toc422393246 \h </w:instrText>
        </w:r>
        <w:r w:rsidR="00513DFE">
          <w:rPr>
            <w:noProof/>
            <w:webHidden/>
          </w:rPr>
        </w:r>
        <w:r w:rsidR="00513DFE">
          <w:rPr>
            <w:noProof/>
            <w:webHidden/>
          </w:rPr>
          <w:fldChar w:fldCharType="separate"/>
        </w:r>
        <w:r w:rsidR="00166571">
          <w:rPr>
            <w:noProof/>
            <w:webHidden/>
          </w:rPr>
          <w:t>92</w:t>
        </w:r>
        <w:r w:rsidR="00513DFE">
          <w:rPr>
            <w:noProof/>
            <w:webHidden/>
          </w:rPr>
          <w:fldChar w:fldCharType="end"/>
        </w:r>
      </w:hyperlink>
    </w:p>
    <w:p w:rsidR="00513DFE" w:rsidRDefault="0019288B">
      <w:pPr>
        <w:pStyle w:val="TOC1"/>
        <w:rPr>
          <w:noProof/>
          <w:lang w:eastAsia="en-US"/>
        </w:rPr>
      </w:pPr>
      <w:hyperlink w:anchor="_Toc422393247" w:history="1">
        <w:r w:rsidR="00513DFE" w:rsidRPr="00043F92">
          <w:rPr>
            <w:rStyle w:val="Hyperlink"/>
            <w:noProof/>
          </w:rPr>
          <w:t>Figure 53</w:t>
        </w:r>
        <w:r w:rsidR="00513DFE">
          <w:rPr>
            <w:noProof/>
            <w:lang w:eastAsia="en-US"/>
          </w:rPr>
          <w:tab/>
        </w:r>
        <w:r w:rsidR="00513DFE" w:rsidRPr="00043F92">
          <w:rPr>
            <w:rStyle w:val="Hyperlink"/>
            <w:noProof/>
          </w:rPr>
          <w:t>Annual mean map for Chlorophyll-a for the Mackay Whitsunday region for the reporting year 2012/13 (May 2012 –April 2013).</w:t>
        </w:r>
        <w:r w:rsidR="00513DFE">
          <w:rPr>
            <w:noProof/>
            <w:webHidden/>
          </w:rPr>
          <w:tab/>
        </w:r>
        <w:r w:rsidR="00513DFE">
          <w:rPr>
            <w:noProof/>
            <w:webHidden/>
          </w:rPr>
          <w:fldChar w:fldCharType="begin"/>
        </w:r>
        <w:r w:rsidR="00513DFE">
          <w:rPr>
            <w:noProof/>
            <w:webHidden/>
          </w:rPr>
          <w:instrText xml:space="preserve"> PAGEREF _Toc422393247 \h </w:instrText>
        </w:r>
        <w:r w:rsidR="00513DFE">
          <w:rPr>
            <w:noProof/>
            <w:webHidden/>
          </w:rPr>
        </w:r>
        <w:r w:rsidR="00513DFE">
          <w:rPr>
            <w:noProof/>
            <w:webHidden/>
          </w:rPr>
          <w:fldChar w:fldCharType="separate"/>
        </w:r>
        <w:r w:rsidR="00166571">
          <w:rPr>
            <w:noProof/>
            <w:webHidden/>
          </w:rPr>
          <w:t>94</w:t>
        </w:r>
        <w:r w:rsidR="00513DFE">
          <w:rPr>
            <w:noProof/>
            <w:webHidden/>
          </w:rPr>
          <w:fldChar w:fldCharType="end"/>
        </w:r>
      </w:hyperlink>
    </w:p>
    <w:p w:rsidR="00513DFE" w:rsidRDefault="0019288B">
      <w:pPr>
        <w:pStyle w:val="TOC1"/>
        <w:rPr>
          <w:noProof/>
          <w:lang w:eastAsia="en-US"/>
        </w:rPr>
      </w:pPr>
      <w:hyperlink w:anchor="_Toc422393248" w:history="1">
        <w:r w:rsidR="00513DFE" w:rsidRPr="00043F92">
          <w:rPr>
            <w:rStyle w:val="Hyperlink"/>
            <w:noProof/>
          </w:rPr>
          <w:t>Figure 54</w:t>
        </w:r>
        <w:r w:rsidR="00513DFE">
          <w:rPr>
            <w:noProof/>
            <w:lang w:eastAsia="en-US"/>
          </w:rPr>
          <w:tab/>
        </w:r>
        <w:r w:rsidR="00513DFE" w:rsidRPr="00043F92">
          <w:rPr>
            <w:rStyle w:val="Hyperlink"/>
            <w:noProof/>
          </w:rPr>
          <w:t>Annual mean map for Non-algal particulate matter (NAP as a measure of TSS) for the Mackay Whitsunday region for the reporting year 2012/13 (May 2012 –April 2013).</w:t>
        </w:r>
        <w:r w:rsidR="00513DFE">
          <w:rPr>
            <w:noProof/>
            <w:webHidden/>
          </w:rPr>
          <w:tab/>
        </w:r>
        <w:r w:rsidR="00513DFE">
          <w:rPr>
            <w:noProof/>
            <w:webHidden/>
          </w:rPr>
          <w:fldChar w:fldCharType="begin"/>
        </w:r>
        <w:r w:rsidR="00513DFE">
          <w:rPr>
            <w:noProof/>
            <w:webHidden/>
          </w:rPr>
          <w:instrText xml:space="preserve"> PAGEREF _Toc422393248 \h </w:instrText>
        </w:r>
        <w:r w:rsidR="00513DFE">
          <w:rPr>
            <w:noProof/>
            <w:webHidden/>
          </w:rPr>
        </w:r>
        <w:r w:rsidR="00513DFE">
          <w:rPr>
            <w:noProof/>
            <w:webHidden/>
          </w:rPr>
          <w:fldChar w:fldCharType="separate"/>
        </w:r>
        <w:r w:rsidR="00166571">
          <w:rPr>
            <w:noProof/>
            <w:webHidden/>
          </w:rPr>
          <w:t>95</w:t>
        </w:r>
        <w:r w:rsidR="00513DFE">
          <w:rPr>
            <w:noProof/>
            <w:webHidden/>
          </w:rPr>
          <w:fldChar w:fldCharType="end"/>
        </w:r>
      </w:hyperlink>
    </w:p>
    <w:p w:rsidR="00513DFE" w:rsidRDefault="0019288B">
      <w:pPr>
        <w:pStyle w:val="TOC1"/>
        <w:rPr>
          <w:noProof/>
          <w:lang w:eastAsia="en-US"/>
        </w:rPr>
      </w:pPr>
      <w:hyperlink w:anchor="_Toc422393249" w:history="1">
        <w:r w:rsidR="00513DFE" w:rsidRPr="00043F92">
          <w:rPr>
            <w:rStyle w:val="Hyperlink"/>
            <w:noProof/>
          </w:rPr>
          <w:t>Figure 55</w:t>
        </w:r>
        <w:r w:rsidR="00513DFE">
          <w:rPr>
            <w:noProof/>
            <w:lang w:eastAsia="en-US"/>
          </w:rPr>
          <w:tab/>
        </w:r>
        <w:r w:rsidR="00513DFE" w:rsidRPr="00043F92">
          <w:rPr>
            <w:rStyle w:val="Hyperlink"/>
            <w:noProof/>
          </w:rPr>
          <w:t>Exceedance maps for the Mackay Whitsunday region for the reporting year 2012/13 (May 2012 –April 2013). Chlorophyll-a exceedance map. The Guideline values for annual means of Chlorophyll–a are 0.45 µg L-1 for Inshore and Midshelf and 0.40 µg L-1 for Offshore</w:t>
        </w:r>
        <w:r w:rsidR="00513DFE">
          <w:rPr>
            <w:noProof/>
            <w:webHidden/>
          </w:rPr>
          <w:tab/>
        </w:r>
        <w:r w:rsidR="00513DFE">
          <w:rPr>
            <w:noProof/>
            <w:webHidden/>
          </w:rPr>
          <w:fldChar w:fldCharType="begin"/>
        </w:r>
        <w:r w:rsidR="00513DFE">
          <w:rPr>
            <w:noProof/>
            <w:webHidden/>
          </w:rPr>
          <w:instrText xml:space="preserve"> PAGEREF _Toc422393249 \h </w:instrText>
        </w:r>
        <w:r w:rsidR="00513DFE">
          <w:rPr>
            <w:noProof/>
            <w:webHidden/>
          </w:rPr>
        </w:r>
        <w:r w:rsidR="00513DFE">
          <w:rPr>
            <w:noProof/>
            <w:webHidden/>
          </w:rPr>
          <w:fldChar w:fldCharType="separate"/>
        </w:r>
        <w:r w:rsidR="00166571">
          <w:rPr>
            <w:noProof/>
            <w:webHidden/>
          </w:rPr>
          <w:t>96</w:t>
        </w:r>
        <w:r w:rsidR="00513DFE">
          <w:rPr>
            <w:noProof/>
            <w:webHidden/>
          </w:rPr>
          <w:fldChar w:fldCharType="end"/>
        </w:r>
      </w:hyperlink>
    </w:p>
    <w:p w:rsidR="00513DFE" w:rsidRDefault="0019288B">
      <w:pPr>
        <w:pStyle w:val="TOC1"/>
        <w:rPr>
          <w:noProof/>
          <w:lang w:eastAsia="en-US"/>
        </w:rPr>
      </w:pPr>
      <w:hyperlink w:anchor="_Toc422393250" w:history="1">
        <w:r w:rsidR="00513DFE" w:rsidRPr="00043F92">
          <w:rPr>
            <w:rStyle w:val="Hyperlink"/>
            <w:noProof/>
          </w:rPr>
          <w:t>Figure 56</w:t>
        </w:r>
        <w:r w:rsidR="00513DFE">
          <w:rPr>
            <w:noProof/>
            <w:lang w:eastAsia="en-US"/>
          </w:rPr>
          <w:tab/>
        </w:r>
        <w:r w:rsidR="00513DFE" w:rsidRPr="00043F92">
          <w:rPr>
            <w:rStyle w:val="Hyperlink"/>
            <w:noProof/>
          </w:rPr>
          <w:t>Exceedance maps for the Mackay Whitsunday region for the reporting year 2012/13 (May 2012 –April 2013). Non-algal particulate matter (NAP as a measure of TSS) exceedance map. The Guideline values for annual means of TSS are 2.0 mg L-1 for Inshore and Midshelf and 0.7 mg L-1 for Offshore</w:t>
        </w:r>
        <w:r w:rsidR="00513DFE">
          <w:rPr>
            <w:noProof/>
            <w:webHidden/>
          </w:rPr>
          <w:tab/>
        </w:r>
        <w:r w:rsidR="00513DFE">
          <w:rPr>
            <w:noProof/>
            <w:webHidden/>
          </w:rPr>
          <w:fldChar w:fldCharType="begin"/>
        </w:r>
        <w:r w:rsidR="00513DFE">
          <w:rPr>
            <w:noProof/>
            <w:webHidden/>
          </w:rPr>
          <w:instrText xml:space="preserve"> PAGEREF _Toc422393250 \h </w:instrText>
        </w:r>
        <w:r w:rsidR="00513DFE">
          <w:rPr>
            <w:noProof/>
            <w:webHidden/>
          </w:rPr>
        </w:r>
        <w:r w:rsidR="00513DFE">
          <w:rPr>
            <w:noProof/>
            <w:webHidden/>
          </w:rPr>
          <w:fldChar w:fldCharType="separate"/>
        </w:r>
        <w:r w:rsidR="00166571">
          <w:rPr>
            <w:noProof/>
            <w:webHidden/>
          </w:rPr>
          <w:t>97</w:t>
        </w:r>
        <w:r w:rsidR="00513DFE">
          <w:rPr>
            <w:noProof/>
            <w:webHidden/>
          </w:rPr>
          <w:fldChar w:fldCharType="end"/>
        </w:r>
      </w:hyperlink>
    </w:p>
    <w:p w:rsidR="00513DFE" w:rsidRDefault="0019288B">
      <w:pPr>
        <w:pStyle w:val="TOC1"/>
        <w:rPr>
          <w:noProof/>
          <w:lang w:eastAsia="en-US"/>
        </w:rPr>
      </w:pPr>
      <w:hyperlink w:anchor="_Toc422393251" w:history="1">
        <w:r w:rsidR="00513DFE" w:rsidRPr="00043F92">
          <w:rPr>
            <w:rStyle w:val="Hyperlink"/>
            <w:noProof/>
          </w:rPr>
          <w:t>Figure 57</w:t>
        </w:r>
        <w:r w:rsidR="00513DFE">
          <w:rPr>
            <w:noProof/>
            <w:lang w:eastAsia="en-US"/>
          </w:rPr>
          <w:tab/>
        </w:r>
        <w:r w:rsidR="00513DFE" w:rsidRPr="00043F92">
          <w:rPr>
            <w:rStyle w:val="Hyperlink"/>
            <w:noProof/>
          </w:rPr>
          <w:t>Superimposed annual exceedance extents for Chlorophyll-a for the Mackay Whitsunday region for the reporting years between 2002/03 and 2012/13.</w:t>
        </w:r>
        <w:r w:rsidR="00513DFE">
          <w:rPr>
            <w:noProof/>
            <w:webHidden/>
          </w:rPr>
          <w:tab/>
        </w:r>
        <w:r w:rsidR="00513DFE">
          <w:rPr>
            <w:noProof/>
            <w:webHidden/>
          </w:rPr>
          <w:fldChar w:fldCharType="begin"/>
        </w:r>
        <w:r w:rsidR="00513DFE">
          <w:rPr>
            <w:noProof/>
            <w:webHidden/>
          </w:rPr>
          <w:instrText xml:space="preserve"> PAGEREF _Toc422393251 \h </w:instrText>
        </w:r>
        <w:r w:rsidR="00513DFE">
          <w:rPr>
            <w:noProof/>
            <w:webHidden/>
          </w:rPr>
        </w:r>
        <w:r w:rsidR="00513DFE">
          <w:rPr>
            <w:noProof/>
            <w:webHidden/>
          </w:rPr>
          <w:fldChar w:fldCharType="separate"/>
        </w:r>
        <w:r w:rsidR="00166571">
          <w:rPr>
            <w:noProof/>
            <w:webHidden/>
          </w:rPr>
          <w:t>98</w:t>
        </w:r>
        <w:r w:rsidR="00513DFE">
          <w:rPr>
            <w:noProof/>
            <w:webHidden/>
          </w:rPr>
          <w:fldChar w:fldCharType="end"/>
        </w:r>
      </w:hyperlink>
    </w:p>
    <w:p w:rsidR="00513DFE" w:rsidRDefault="0019288B">
      <w:pPr>
        <w:pStyle w:val="TOC1"/>
        <w:rPr>
          <w:noProof/>
          <w:lang w:eastAsia="en-US"/>
        </w:rPr>
      </w:pPr>
      <w:hyperlink w:anchor="_Toc422393252" w:history="1">
        <w:r w:rsidR="00513DFE" w:rsidRPr="00043F92">
          <w:rPr>
            <w:rStyle w:val="Hyperlink"/>
            <w:noProof/>
          </w:rPr>
          <w:t>Figure 58</w:t>
        </w:r>
        <w:r w:rsidR="00513DFE">
          <w:rPr>
            <w:noProof/>
            <w:lang w:eastAsia="en-US"/>
          </w:rPr>
          <w:tab/>
        </w:r>
        <w:r w:rsidR="00513DFE" w:rsidRPr="00043F92">
          <w:rPr>
            <w:rStyle w:val="Hyperlink"/>
            <w:noProof/>
          </w:rPr>
          <w:t>Superimposed annual exceedance extents for Non-algal particulate matter (NAP as a measure of TSS) for the Mackay Whitsunday region for the reporting years between 2002/03 and 2012/13.</w:t>
        </w:r>
        <w:r w:rsidR="00513DFE">
          <w:rPr>
            <w:noProof/>
            <w:webHidden/>
          </w:rPr>
          <w:tab/>
        </w:r>
        <w:r w:rsidR="00513DFE">
          <w:rPr>
            <w:noProof/>
            <w:webHidden/>
          </w:rPr>
          <w:fldChar w:fldCharType="begin"/>
        </w:r>
        <w:r w:rsidR="00513DFE">
          <w:rPr>
            <w:noProof/>
            <w:webHidden/>
          </w:rPr>
          <w:instrText xml:space="preserve"> PAGEREF _Toc422393252 \h </w:instrText>
        </w:r>
        <w:r w:rsidR="00513DFE">
          <w:rPr>
            <w:noProof/>
            <w:webHidden/>
          </w:rPr>
        </w:r>
        <w:r w:rsidR="00513DFE">
          <w:rPr>
            <w:noProof/>
            <w:webHidden/>
          </w:rPr>
          <w:fldChar w:fldCharType="separate"/>
        </w:r>
        <w:r w:rsidR="00166571">
          <w:rPr>
            <w:noProof/>
            <w:webHidden/>
          </w:rPr>
          <w:t>99</w:t>
        </w:r>
        <w:r w:rsidR="00513DFE">
          <w:rPr>
            <w:noProof/>
            <w:webHidden/>
          </w:rPr>
          <w:fldChar w:fldCharType="end"/>
        </w:r>
      </w:hyperlink>
    </w:p>
    <w:p w:rsidR="00513DFE" w:rsidRDefault="0019288B">
      <w:pPr>
        <w:pStyle w:val="TOC1"/>
        <w:rPr>
          <w:noProof/>
          <w:lang w:eastAsia="en-US"/>
        </w:rPr>
      </w:pPr>
      <w:hyperlink w:anchor="_Toc422393253" w:history="1">
        <w:r w:rsidR="00513DFE" w:rsidRPr="00043F92">
          <w:rPr>
            <w:rStyle w:val="Hyperlink"/>
            <w:noProof/>
          </w:rPr>
          <w:t>Figure 59</w:t>
        </w:r>
        <w:r w:rsidR="00513DFE">
          <w:rPr>
            <w:noProof/>
            <w:lang w:eastAsia="en-US"/>
          </w:rPr>
          <w:tab/>
        </w:r>
        <w:r w:rsidR="00513DFE" w:rsidRPr="00043F92">
          <w:rPr>
            <w:rStyle w:val="Hyperlink"/>
            <w:noProof/>
          </w:rPr>
          <w:t>Trends in the Paddock to Reef marine water quality index (P2R_WQI) and component scores (P2R_CHL and P2R_TSS) for the Mackay Whitsunday region.</w:t>
        </w:r>
        <w:r w:rsidR="00513DFE">
          <w:rPr>
            <w:noProof/>
            <w:webHidden/>
          </w:rPr>
          <w:tab/>
        </w:r>
        <w:r w:rsidR="00513DFE">
          <w:rPr>
            <w:noProof/>
            <w:webHidden/>
          </w:rPr>
          <w:fldChar w:fldCharType="begin"/>
        </w:r>
        <w:r w:rsidR="00513DFE">
          <w:rPr>
            <w:noProof/>
            <w:webHidden/>
          </w:rPr>
          <w:instrText xml:space="preserve"> PAGEREF _Toc422393253 \h </w:instrText>
        </w:r>
        <w:r w:rsidR="00513DFE">
          <w:rPr>
            <w:noProof/>
            <w:webHidden/>
          </w:rPr>
        </w:r>
        <w:r w:rsidR="00513DFE">
          <w:rPr>
            <w:noProof/>
            <w:webHidden/>
          </w:rPr>
          <w:fldChar w:fldCharType="separate"/>
        </w:r>
        <w:r w:rsidR="00166571">
          <w:rPr>
            <w:noProof/>
            <w:webHidden/>
          </w:rPr>
          <w:t>100</w:t>
        </w:r>
        <w:r w:rsidR="00513DFE">
          <w:rPr>
            <w:noProof/>
            <w:webHidden/>
          </w:rPr>
          <w:fldChar w:fldCharType="end"/>
        </w:r>
      </w:hyperlink>
    </w:p>
    <w:p w:rsidR="00513DFE" w:rsidRDefault="0019288B">
      <w:pPr>
        <w:pStyle w:val="TOC1"/>
        <w:rPr>
          <w:noProof/>
          <w:lang w:eastAsia="en-US"/>
        </w:rPr>
      </w:pPr>
      <w:hyperlink w:anchor="_Toc422393254" w:history="1">
        <w:r w:rsidR="00513DFE" w:rsidRPr="00043F92">
          <w:rPr>
            <w:rStyle w:val="Hyperlink"/>
            <w:noProof/>
          </w:rPr>
          <w:t>Figure 60</w:t>
        </w:r>
        <w:r w:rsidR="00513DFE">
          <w:rPr>
            <w:noProof/>
            <w:lang w:eastAsia="en-US"/>
          </w:rPr>
          <w:tab/>
        </w:r>
        <w:r w:rsidR="00513DFE" w:rsidRPr="00043F92">
          <w:rPr>
            <w:rStyle w:val="Hyperlink"/>
            <w:noProof/>
          </w:rPr>
          <w:t>Freshwater discharge and estimated freshwater extent for the Fitzroy region based on the CDOM maximum for the wet seasons.</w:t>
        </w:r>
        <w:r w:rsidR="00513DFE">
          <w:rPr>
            <w:noProof/>
            <w:webHidden/>
          </w:rPr>
          <w:tab/>
        </w:r>
        <w:r w:rsidR="00513DFE">
          <w:rPr>
            <w:noProof/>
            <w:webHidden/>
          </w:rPr>
          <w:fldChar w:fldCharType="begin"/>
        </w:r>
        <w:r w:rsidR="00513DFE">
          <w:rPr>
            <w:noProof/>
            <w:webHidden/>
          </w:rPr>
          <w:instrText xml:space="preserve"> PAGEREF _Toc422393254 \h </w:instrText>
        </w:r>
        <w:r w:rsidR="00513DFE">
          <w:rPr>
            <w:noProof/>
            <w:webHidden/>
          </w:rPr>
        </w:r>
        <w:r w:rsidR="00513DFE">
          <w:rPr>
            <w:noProof/>
            <w:webHidden/>
          </w:rPr>
          <w:fldChar w:fldCharType="separate"/>
        </w:r>
        <w:r w:rsidR="00166571">
          <w:rPr>
            <w:noProof/>
            <w:webHidden/>
          </w:rPr>
          <w:t>102</w:t>
        </w:r>
        <w:r w:rsidR="00513DFE">
          <w:rPr>
            <w:noProof/>
            <w:webHidden/>
          </w:rPr>
          <w:fldChar w:fldCharType="end"/>
        </w:r>
      </w:hyperlink>
    </w:p>
    <w:p w:rsidR="00513DFE" w:rsidRDefault="0019288B">
      <w:pPr>
        <w:pStyle w:val="TOC1"/>
        <w:rPr>
          <w:noProof/>
          <w:lang w:eastAsia="en-US"/>
        </w:rPr>
      </w:pPr>
      <w:hyperlink w:anchor="_Toc422393255" w:history="1">
        <w:r w:rsidR="00513DFE" w:rsidRPr="00043F92">
          <w:rPr>
            <w:rStyle w:val="Hyperlink"/>
            <w:noProof/>
          </w:rPr>
          <w:t>Figure 61</w:t>
        </w:r>
        <w:r w:rsidR="00513DFE">
          <w:rPr>
            <w:noProof/>
            <w:lang w:eastAsia="en-US"/>
          </w:rPr>
          <w:tab/>
        </w:r>
        <w:r w:rsidR="00513DFE" w:rsidRPr="00043F92">
          <w:rPr>
            <w:rStyle w:val="Hyperlink"/>
            <w:noProof/>
          </w:rPr>
          <w:t>Map of freshwater extent for the wet season for the Fitzroy region. Maximum value of CDOM for the wet season 2012/2013 (November 2012 - April 2013),</w:t>
        </w:r>
        <w:r w:rsidR="00513DFE">
          <w:rPr>
            <w:noProof/>
            <w:webHidden/>
          </w:rPr>
          <w:tab/>
        </w:r>
        <w:r w:rsidR="00513DFE">
          <w:rPr>
            <w:noProof/>
            <w:webHidden/>
          </w:rPr>
          <w:fldChar w:fldCharType="begin"/>
        </w:r>
        <w:r w:rsidR="00513DFE">
          <w:rPr>
            <w:noProof/>
            <w:webHidden/>
          </w:rPr>
          <w:instrText xml:space="preserve"> PAGEREF _Toc422393255 \h </w:instrText>
        </w:r>
        <w:r w:rsidR="00513DFE">
          <w:rPr>
            <w:noProof/>
            <w:webHidden/>
          </w:rPr>
        </w:r>
        <w:r w:rsidR="00513DFE">
          <w:rPr>
            <w:noProof/>
            <w:webHidden/>
          </w:rPr>
          <w:fldChar w:fldCharType="separate"/>
        </w:r>
        <w:r w:rsidR="00166571">
          <w:rPr>
            <w:noProof/>
            <w:webHidden/>
          </w:rPr>
          <w:t>103</w:t>
        </w:r>
        <w:r w:rsidR="00513DFE">
          <w:rPr>
            <w:noProof/>
            <w:webHidden/>
          </w:rPr>
          <w:fldChar w:fldCharType="end"/>
        </w:r>
      </w:hyperlink>
    </w:p>
    <w:p w:rsidR="00513DFE" w:rsidRDefault="0019288B">
      <w:pPr>
        <w:pStyle w:val="TOC1"/>
        <w:rPr>
          <w:noProof/>
          <w:lang w:eastAsia="en-US"/>
        </w:rPr>
      </w:pPr>
      <w:hyperlink w:anchor="_Toc422393256" w:history="1">
        <w:r w:rsidR="00513DFE" w:rsidRPr="00043F92">
          <w:rPr>
            <w:rStyle w:val="Hyperlink"/>
            <w:noProof/>
          </w:rPr>
          <w:t>Figure 62</w:t>
        </w:r>
        <w:r w:rsidR="00513DFE">
          <w:rPr>
            <w:noProof/>
            <w:lang w:eastAsia="en-US"/>
          </w:rPr>
          <w:tab/>
        </w:r>
        <w:r w:rsidR="00513DFE" w:rsidRPr="00043F92">
          <w:rPr>
            <w:rStyle w:val="Hyperlink"/>
            <w:noProof/>
          </w:rPr>
          <w:t>Map of freshwater extent for the wet season for the Fitzroy region. Freshwater extent estimated with a threshold for the CDOM seasonal maximum of 0.24 m</w:t>
        </w:r>
        <w:r w:rsidR="00513DFE" w:rsidRPr="00043F92">
          <w:rPr>
            <w:rStyle w:val="Hyperlink"/>
            <w:noProof/>
            <w:vertAlign w:val="superscript"/>
          </w:rPr>
          <w:t>-1</w:t>
        </w:r>
        <w:r w:rsidR="00513DFE" w:rsidRPr="00043F92">
          <w:rPr>
            <w:rStyle w:val="Hyperlink"/>
            <w:noProof/>
          </w:rPr>
          <w:t>.</w:t>
        </w:r>
        <w:r w:rsidR="00513DFE">
          <w:rPr>
            <w:noProof/>
            <w:webHidden/>
          </w:rPr>
          <w:tab/>
        </w:r>
        <w:r w:rsidR="00513DFE">
          <w:rPr>
            <w:noProof/>
            <w:webHidden/>
          </w:rPr>
          <w:fldChar w:fldCharType="begin"/>
        </w:r>
        <w:r w:rsidR="00513DFE">
          <w:rPr>
            <w:noProof/>
            <w:webHidden/>
          </w:rPr>
          <w:instrText xml:space="preserve"> PAGEREF _Toc422393256 \h </w:instrText>
        </w:r>
        <w:r w:rsidR="00513DFE">
          <w:rPr>
            <w:noProof/>
            <w:webHidden/>
          </w:rPr>
        </w:r>
        <w:r w:rsidR="00513DFE">
          <w:rPr>
            <w:noProof/>
            <w:webHidden/>
          </w:rPr>
          <w:fldChar w:fldCharType="separate"/>
        </w:r>
        <w:r w:rsidR="00166571">
          <w:rPr>
            <w:noProof/>
            <w:webHidden/>
          </w:rPr>
          <w:t>104</w:t>
        </w:r>
        <w:r w:rsidR="00513DFE">
          <w:rPr>
            <w:noProof/>
            <w:webHidden/>
          </w:rPr>
          <w:fldChar w:fldCharType="end"/>
        </w:r>
      </w:hyperlink>
    </w:p>
    <w:p w:rsidR="00513DFE" w:rsidRDefault="0019288B">
      <w:pPr>
        <w:pStyle w:val="TOC1"/>
        <w:rPr>
          <w:noProof/>
          <w:lang w:eastAsia="en-US"/>
        </w:rPr>
      </w:pPr>
      <w:hyperlink w:anchor="_Toc422393257" w:history="1">
        <w:r w:rsidR="00513DFE" w:rsidRPr="00043F92">
          <w:rPr>
            <w:rStyle w:val="Hyperlink"/>
            <w:noProof/>
          </w:rPr>
          <w:t>Figure 63</w:t>
        </w:r>
        <w:r w:rsidR="00513DFE">
          <w:rPr>
            <w:noProof/>
            <w:lang w:eastAsia="en-US"/>
          </w:rPr>
          <w:tab/>
        </w:r>
        <w:r w:rsidR="00513DFE" w:rsidRPr="00043F92">
          <w:rPr>
            <w:rStyle w:val="Hyperlink"/>
            <w:noProof/>
          </w:rPr>
          <w:t>Map of freshwater extent for the wet season for the Fitzroy region. Superimposed seasonal maximum freshwater plume extents for the wet seasons between 2003 and 2013.</w:t>
        </w:r>
        <w:r w:rsidR="00513DFE">
          <w:rPr>
            <w:noProof/>
            <w:webHidden/>
          </w:rPr>
          <w:tab/>
        </w:r>
        <w:r w:rsidR="00513DFE">
          <w:rPr>
            <w:noProof/>
            <w:webHidden/>
          </w:rPr>
          <w:fldChar w:fldCharType="begin"/>
        </w:r>
        <w:r w:rsidR="00513DFE">
          <w:rPr>
            <w:noProof/>
            <w:webHidden/>
          </w:rPr>
          <w:instrText xml:space="preserve"> PAGEREF _Toc422393257 \h </w:instrText>
        </w:r>
        <w:r w:rsidR="00513DFE">
          <w:rPr>
            <w:noProof/>
            <w:webHidden/>
          </w:rPr>
        </w:r>
        <w:r w:rsidR="00513DFE">
          <w:rPr>
            <w:noProof/>
            <w:webHidden/>
          </w:rPr>
          <w:fldChar w:fldCharType="separate"/>
        </w:r>
        <w:r w:rsidR="00166571">
          <w:rPr>
            <w:noProof/>
            <w:webHidden/>
          </w:rPr>
          <w:t>105</w:t>
        </w:r>
        <w:r w:rsidR="00513DFE">
          <w:rPr>
            <w:noProof/>
            <w:webHidden/>
          </w:rPr>
          <w:fldChar w:fldCharType="end"/>
        </w:r>
      </w:hyperlink>
    </w:p>
    <w:p w:rsidR="00513DFE" w:rsidRDefault="0019288B">
      <w:pPr>
        <w:pStyle w:val="TOC1"/>
        <w:rPr>
          <w:noProof/>
          <w:lang w:eastAsia="en-US"/>
        </w:rPr>
      </w:pPr>
      <w:hyperlink w:anchor="_Toc422393258" w:history="1">
        <w:r w:rsidR="00513DFE" w:rsidRPr="00043F92">
          <w:rPr>
            <w:rStyle w:val="Hyperlink"/>
            <w:noProof/>
          </w:rPr>
          <w:t>Figure 64</w:t>
        </w:r>
        <w:r w:rsidR="00513DFE">
          <w:rPr>
            <w:noProof/>
            <w:lang w:eastAsia="en-US"/>
          </w:rPr>
          <w:tab/>
        </w:r>
        <w:r w:rsidR="00513DFE" w:rsidRPr="00043F92">
          <w:rPr>
            <w:rStyle w:val="Hyperlink"/>
            <w:noProof/>
          </w:rPr>
          <w:t>Annual mean map for Chlorophyll-a for the Fitzroy region for the reporting year 2012/13 (May 2012 –April 2013).</w:t>
        </w:r>
        <w:r w:rsidR="00513DFE">
          <w:rPr>
            <w:noProof/>
            <w:webHidden/>
          </w:rPr>
          <w:tab/>
        </w:r>
        <w:r w:rsidR="00513DFE">
          <w:rPr>
            <w:noProof/>
            <w:webHidden/>
          </w:rPr>
          <w:fldChar w:fldCharType="begin"/>
        </w:r>
        <w:r w:rsidR="00513DFE">
          <w:rPr>
            <w:noProof/>
            <w:webHidden/>
          </w:rPr>
          <w:instrText xml:space="preserve"> PAGEREF _Toc422393258 \h </w:instrText>
        </w:r>
        <w:r w:rsidR="00513DFE">
          <w:rPr>
            <w:noProof/>
            <w:webHidden/>
          </w:rPr>
        </w:r>
        <w:r w:rsidR="00513DFE">
          <w:rPr>
            <w:noProof/>
            <w:webHidden/>
          </w:rPr>
          <w:fldChar w:fldCharType="separate"/>
        </w:r>
        <w:r w:rsidR="00166571">
          <w:rPr>
            <w:noProof/>
            <w:webHidden/>
          </w:rPr>
          <w:t>107</w:t>
        </w:r>
        <w:r w:rsidR="00513DFE">
          <w:rPr>
            <w:noProof/>
            <w:webHidden/>
          </w:rPr>
          <w:fldChar w:fldCharType="end"/>
        </w:r>
      </w:hyperlink>
    </w:p>
    <w:p w:rsidR="00513DFE" w:rsidRDefault="0019288B">
      <w:pPr>
        <w:pStyle w:val="TOC1"/>
        <w:rPr>
          <w:noProof/>
          <w:lang w:eastAsia="en-US"/>
        </w:rPr>
      </w:pPr>
      <w:hyperlink w:anchor="_Toc422393259" w:history="1">
        <w:r w:rsidR="00513DFE" w:rsidRPr="00043F92">
          <w:rPr>
            <w:rStyle w:val="Hyperlink"/>
            <w:noProof/>
          </w:rPr>
          <w:t>Figure 65</w:t>
        </w:r>
        <w:r w:rsidR="00513DFE">
          <w:rPr>
            <w:noProof/>
            <w:lang w:eastAsia="en-US"/>
          </w:rPr>
          <w:tab/>
        </w:r>
        <w:r w:rsidR="00513DFE" w:rsidRPr="00043F92">
          <w:rPr>
            <w:rStyle w:val="Hyperlink"/>
            <w:noProof/>
          </w:rPr>
          <w:t>Annual mean map for Non-algal particulate matter (NAP as a measure of TSS) for the Fitzroy region for the reporting year 2012/13 (May 2012 –April 2013).</w:t>
        </w:r>
        <w:r w:rsidR="00513DFE">
          <w:rPr>
            <w:noProof/>
            <w:webHidden/>
          </w:rPr>
          <w:tab/>
        </w:r>
        <w:r w:rsidR="00513DFE">
          <w:rPr>
            <w:noProof/>
            <w:webHidden/>
          </w:rPr>
          <w:fldChar w:fldCharType="begin"/>
        </w:r>
        <w:r w:rsidR="00513DFE">
          <w:rPr>
            <w:noProof/>
            <w:webHidden/>
          </w:rPr>
          <w:instrText xml:space="preserve"> PAGEREF _Toc422393259 \h </w:instrText>
        </w:r>
        <w:r w:rsidR="00513DFE">
          <w:rPr>
            <w:noProof/>
            <w:webHidden/>
          </w:rPr>
        </w:r>
        <w:r w:rsidR="00513DFE">
          <w:rPr>
            <w:noProof/>
            <w:webHidden/>
          </w:rPr>
          <w:fldChar w:fldCharType="separate"/>
        </w:r>
        <w:r w:rsidR="00166571">
          <w:rPr>
            <w:noProof/>
            <w:webHidden/>
          </w:rPr>
          <w:t>108</w:t>
        </w:r>
        <w:r w:rsidR="00513DFE">
          <w:rPr>
            <w:noProof/>
            <w:webHidden/>
          </w:rPr>
          <w:fldChar w:fldCharType="end"/>
        </w:r>
      </w:hyperlink>
    </w:p>
    <w:p w:rsidR="00513DFE" w:rsidRDefault="0019288B">
      <w:pPr>
        <w:pStyle w:val="TOC1"/>
        <w:rPr>
          <w:noProof/>
          <w:lang w:eastAsia="en-US"/>
        </w:rPr>
      </w:pPr>
      <w:hyperlink w:anchor="_Toc422393260" w:history="1">
        <w:r w:rsidR="00513DFE" w:rsidRPr="00043F92">
          <w:rPr>
            <w:rStyle w:val="Hyperlink"/>
            <w:noProof/>
          </w:rPr>
          <w:t>Figure 66</w:t>
        </w:r>
        <w:r w:rsidR="00513DFE">
          <w:rPr>
            <w:noProof/>
            <w:lang w:eastAsia="en-US"/>
          </w:rPr>
          <w:tab/>
        </w:r>
        <w:r w:rsidR="00513DFE" w:rsidRPr="00043F92">
          <w:rPr>
            <w:rStyle w:val="Hyperlink"/>
            <w:noProof/>
          </w:rPr>
          <w:t>Exceedance maps for the Fitzroy region for the reporting year 2012/13 (May 2012 –April 2013). Chlorophyll-a exceedance map. The Guideline values for annual means of Chlorophyll–a are 0.45 µg L-1 for Inshore and Midshelf and 0.40 µg L-1 for Offshore</w:t>
        </w:r>
        <w:r w:rsidR="00513DFE">
          <w:rPr>
            <w:noProof/>
            <w:webHidden/>
          </w:rPr>
          <w:tab/>
        </w:r>
        <w:r w:rsidR="00513DFE">
          <w:rPr>
            <w:noProof/>
            <w:webHidden/>
          </w:rPr>
          <w:fldChar w:fldCharType="begin"/>
        </w:r>
        <w:r w:rsidR="00513DFE">
          <w:rPr>
            <w:noProof/>
            <w:webHidden/>
          </w:rPr>
          <w:instrText xml:space="preserve"> PAGEREF _Toc422393260 \h </w:instrText>
        </w:r>
        <w:r w:rsidR="00513DFE">
          <w:rPr>
            <w:noProof/>
            <w:webHidden/>
          </w:rPr>
        </w:r>
        <w:r w:rsidR="00513DFE">
          <w:rPr>
            <w:noProof/>
            <w:webHidden/>
          </w:rPr>
          <w:fldChar w:fldCharType="separate"/>
        </w:r>
        <w:r w:rsidR="00166571">
          <w:rPr>
            <w:noProof/>
            <w:webHidden/>
          </w:rPr>
          <w:t>109</w:t>
        </w:r>
        <w:r w:rsidR="00513DFE">
          <w:rPr>
            <w:noProof/>
            <w:webHidden/>
          </w:rPr>
          <w:fldChar w:fldCharType="end"/>
        </w:r>
      </w:hyperlink>
    </w:p>
    <w:p w:rsidR="00513DFE" w:rsidRDefault="0019288B">
      <w:pPr>
        <w:pStyle w:val="TOC1"/>
        <w:rPr>
          <w:noProof/>
          <w:lang w:eastAsia="en-US"/>
        </w:rPr>
      </w:pPr>
      <w:hyperlink w:anchor="_Toc422393261" w:history="1">
        <w:r w:rsidR="00513DFE" w:rsidRPr="00043F92">
          <w:rPr>
            <w:rStyle w:val="Hyperlink"/>
            <w:noProof/>
          </w:rPr>
          <w:t>Figure 67</w:t>
        </w:r>
        <w:r w:rsidR="00513DFE">
          <w:rPr>
            <w:noProof/>
            <w:lang w:eastAsia="en-US"/>
          </w:rPr>
          <w:tab/>
        </w:r>
        <w:r w:rsidR="00513DFE" w:rsidRPr="00043F92">
          <w:rPr>
            <w:rStyle w:val="Hyperlink"/>
            <w:noProof/>
          </w:rPr>
          <w:t>Exceedance maps for the Fitzroy region for the reporting year 2012/13 (May 2012 –April 2013). Non-algal particulate matter (NAP as a measure of TSS) exceedance map. The Guideline values for annual means of TSS are 2.0 mg L-1 for Inshore and Midshelf and 0.7 mg L-1 for Offshore</w:t>
        </w:r>
        <w:r w:rsidR="00513DFE">
          <w:rPr>
            <w:noProof/>
            <w:webHidden/>
          </w:rPr>
          <w:tab/>
        </w:r>
        <w:r w:rsidR="00513DFE">
          <w:rPr>
            <w:noProof/>
            <w:webHidden/>
          </w:rPr>
          <w:fldChar w:fldCharType="begin"/>
        </w:r>
        <w:r w:rsidR="00513DFE">
          <w:rPr>
            <w:noProof/>
            <w:webHidden/>
          </w:rPr>
          <w:instrText xml:space="preserve"> PAGEREF _Toc422393261 \h </w:instrText>
        </w:r>
        <w:r w:rsidR="00513DFE">
          <w:rPr>
            <w:noProof/>
            <w:webHidden/>
          </w:rPr>
        </w:r>
        <w:r w:rsidR="00513DFE">
          <w:rPr>
            <w:noProof/>
            <w:webHidden/>
          </w:rPr>
          <w:fldChar w:fldCharType="separate"/>
        </w:r>
        <w:r w:rsidR="00166571">
          <w:rPr>
            <w:noProof/>
            <w:webHidden/>
          </w:rPr>
          <w:t>110</w:t>
        </w:r>
        <w:r w:rsidR="00513DFE">
          <w:rPr>
            <w:noProof/>
            <w:webHidden/>
          </w:rPr>
          <w:fldChar w:fldCharType="end"/>
        </w:r>
      </w:hyperlink>
    </w:p>
    <w:p w:rsidR="00513DFE" w:rsidRDefault="0019288B">
      <w:pPr>
        <w:pStyle w:val="TOC1"/>
        <w:rPr>
          <w:noProof/>
          <w:lang w:eastAsia="en-US"/>
        </w:rPr>
      </w:pPr>
      <w:hyperlink w:anchor="_Toc422393262" w:history="1">
        <w:r w:rsidR="00513DFE" w:rsidRPr="00043F92">
          <w:rPr>
            <w:rStyle w:val="Hyperlink"/>
            <w:noProof/>
          </w:rPr>
          <w:t>Figure 68</w:t>
        </w:r>
        <w:r w:rsidR="00513DFE">
          <w:rPr>
            <w:noProof/>
            <w:lang w:eastAsia="en-US"/>
          </w:rPr>
          <w:tab/>
        </w:r>
        <w:r w:rsidR="00513DFE" w:rsidRPr="00043F92">
          <w:rPr>
            <w:rStyle w:val="Hyperlink"/>
            <w:noProof/>
          </w:rPr>
          <w:t>Superimposed annual exceedance extents for Chlorophyll-a for the Fitzroy region for the reporting years between 2002/03 and 2012/13.</w:t>
        </w:r>
        <w:r w:rsidR="00513DFE">
          <w:rPr>
            <w:noProof/>
            <w:webHidden/>
          </w:rPr>
          <w:tab/>
        </w:r>
        <w:r w:rsidR="00513DFE">
          <w:rPr>
            <w:noProof/>
            <w:webHidden/>
          </w:rPr>
          <w:fldChar w:fldCharType="begin"/>
        </w:r>
        <w:r w:rsidR="00513DFE">
          <w:rPr>
            <w:noProof/>
            <w:webHidden/>
          </w:rPr>
          <w:instrText xml:space="preserve"> PAGEREF _Toc422393262 \h </w:instrText>
        </w:r>
        <w:r w:rsidR="00513DFE">
          <w:rPr>
            <w:noProof/>
            <w:webHidden/>
          </w:rPr>
        </w:r>
        <w:r w:rsidR="00513DFE">
          <w:rPr>
            <w:noProof/>
            <w:webHidden/>
          </w:rPr>
          <w:fldChar w:fldCharType="separate"/>
        </w:r>
        <w:r w:rsidR="00166571">
          <w:rPr>
            <w:noProof/>
            <w:webHidden/>
          </w:rPr>
          <w:t>111</w:t>
        </w:r>
        <w:r w:rsidR="00513DFE">
          <w:rPr>
            <w:noProof/>
            <w:webHidden/>
          </w:rPr>
          <w:fldChar w:fldCharType="end"/>
        </w:r>
      </w:hyperlink>
    </w:p>
    <w:p w:rsidR="00513DFE" w:rsidRDefault="0019288B">
      <w:pPr>
        <w:pStyle w:val="TOC1"/>
        <w:rPr>
          <w:noProof/>
          <w:lang w:eastAsia="en-US"/>
        </w:rPr>
      </w:pPr>
      <w:hyperlink w:anchor="_Toc422393263" w:history="1">
        <w:r w:rsidR="00513DFE" w:rsidRPr="00043F92">
          <w:rPr>
            <w:rStyle w:val="Hyperlink"/>
            <w:noProof/>
          </w:rPr>
          <w:t>Figure 69</w:t>
        </w:r>
        <w:r w:rsidR="00513DFE">
          <w:rPr>
            <w:noProof/>
            <w:lang w:eastAsia="en-US"/>
          </w:rPr>
          <w:tab/>
        </w:r>
        <w:r w:rsidR="00513DFE" w:rsidRPr="00043F92">
          <w:rPr>
            <w:rStyle w:val="Hyperlink"/>
            <w:noProof/>
          </w:rPr>
          <w:t>Superimposed annual exceedance extents for Non-algal particulate matter (NAP as a measure of TSS) for the Fitzroy region for the reporting years between 2002/03 and 2012/13.</w:t>
        </w:r>
        <w:r w:rsidR="00513DFE">
          <w:rPr>
            <w:noProof/>
            <w:webHidden/>
          </w:rPr>
          <w:tab/>
        </w:r>
        <w:r w:rsidR="00513DFE">
          <w:rPr>
            <w:noProof/>
            <w:webHidden/>
          </w:rPr>
          <w:fldChar w:fldCharType="begin"/>
        </w:r>
        <w:r w:rsidR="00513DFE">
          <w:rPr>
            <w:noProof/>
            <w:webHidden/>
          </w:rPr>
          <w:instrText xml:space="preserve"> PAGEREF _Toc422393263 \h </w:instrText>
        </w:r>
        <w:r w:rsidR="00513DFE">
          <w:rPr>
            <w:noProof/>
            <w:webHidden/>
          </w:rPr>
        </w:r>
        <w:r w:rsidR="00513DFE">
          <w:rPr>
            <w:noProof/>
            <w:webHidden/>
          </w:rPr>
          <w:fldChar w:fldCharType="separate"/>
        </w:r>
        <w:r w:rsidR="00166571">
          <w:rPr>
            <w:noProof/>
            <w:webHidden/>
          </w:rPr>
          <w:t>112</w:t>
        </w:r>
        <w:r w:rsidR="00513DFE">
          <w:rPr>
            <w:noProof/>
            <w:webHidden/>
          </w:rPr>
          <w:fldChar w:fldCharType="end"/>
        </w:r>
      </w:hyperlink>
    </w:p>
    <w:p w:rsidR="00513DFE" w:rsidRDefault="0019288B">
      <w:pPr>
        <w:pStyle w:val="TOC1"/>
        <w:rPr>
          <w:noProof/>
          <w:lang w:eastAsia="en-US"/>
        </w:rPr>
      </w:pPr>
      <w:hyperlink w:anchor="_Toc422393264" w:history="1">
        <w:r w:rsidR="00513DFE" w:rsidRPr="00043F92">
          <w:rPr>
            <w:rStyle w:val="Hyperlink"/>
            <w:noProof/>
          </w:rPr>
          <w:t>Figure 70</w:t>
        </w:r>
        <w:r w:rsidR="00513DFE">
          <w:rPr>
            <w:noProof/>
            <w:lang w:eastAsia="en-US"/>
          </w:rPr>
          <w:tab/>
        </w:r>
        <w:r w:rsidR="00513DFE" w:rsidRPr="00043F92">
          <w:rPr>
            <w:rStyle w:val="Hyperlink"/>
            <w:noProof/>
          </w:rPr>
          <w:t>Trends in the Paddock to Reef marine water quality index (P2R_WQI) and component scores (P2R_CHL and P2R_TSS) for the Fitzroy region.</w:t>
        </w:r>
        <w:r w:rsidR="00513DFE">
          <w:rPr>
            <w:noProof/>
            <w:webHidden/>
          </w:rPr>
          <w:tab/>
        </w:r>
        <w:r w:rsidR="00513DFE">
          <w:rPr>
            <w:noProof/>
            <w:webHidden/>
          </w:rPr>
          <w:fldChar w:fldCharType="begin"/>
        </w:r>
        <w:r w:rsidR="00513DFE">
          <w:rPr>
            <w:noProof/>
            <w:webHidden/>
          </w:rPr>
          <w:instrText xml:space="preserve"> PAGEREF _Toc422393264 \h </w:instrText>
        </w:r>
        <w:r w:rsidR="00513DFE">
          <w:rPr>
            <w:noProof/>
            <w:webHidden/>
          </w:rPr>
        </w:r>
        <w:r w:rsidR="00513DFE">
          <w:rPr>
            <w:noProof/>
            <w:webHidden/>
          </w:rPr>
          <w:fldChar w:fldCharType="separate"/>
        </w:r>
        <w:r w:rsidR="00166571">
          <w:rPr>
            <w:noProof/>
            <w:webHidden/>
          </w:rPr>
          <w:t>113</w:t>
        </w:r>
        <w:r w:rsidR="00513DFE">
          <w:rPr>
            <w:noProof/>
            <w:webHidden/>
          </w:rPr>
          <w:fldChar w:fldCharType="end"/>
        </w:r>
      </w:hyperlink>
    </w:p>
    <w:p w:rsidR="00513DFE" w:rsidRDefault="0019288B">
      <w:pPr>
        <w:pStyle w:val="TOC1"/>
        <w:rPr>
          <w:noProof/>
          <w:lang w:eastAsia="en-US"/>
        </w:rPr>
      </w:pPr>
      <w:hyperlink w:anchor="_Toc422393265" w:history="1">
        <w:r w:rsidR="00513DFE" w:rsidRPr="00043F92">
          <w:rPr>
            <w:rStyle w:val="Hyperlink"/>
            <w:noProof/>
          </w:rPr>
          <w:t>Figure 71</w:t>
        </w:r>
        <w:r w:rsidR="00513DFE">
          <w:rPr>
            <w:noProof/>
            <w:lang w:eastAsia="en-US"/>
          </w:rPr>
          <w:tab/>
        </w:r>
        <w:r w:rsidR="00513DFE" w:rsidRPr="00043F92">
          <w:rPr>
            <w:rStyle w:val="Hyperlink"/>
            <w:noProof/>
          </w:rPr>
          <w:t>Freshwater discharge and estimated freshwater extent for the Burnett Mary region based on the CDOM maximum for the wet seasons.</w:t>
        </w:r>
        <w:r w:rsidR="00513DFE">
          <w:rPr>
            <w:noProof/>
            <w:webHidden/>
          </w:rPr>
          <w:tab/>
        </w:r>
        <w:r w:rsidR="00513DFE">
          <w:rPr>
            <w:noProof/>
            <w:webHidden/>
          </w:rPr>
          <w:fldChar w:fldCharType="begin"/>
        </w:r>
        <w:r w:rsidR="00513DFE">
          <w:rPr>
            <w:noProof/>
            <w:webHidden/>
          </w:rPr>
          <w:instrText xml:space="preserve"> PAGEREF _Toc422393265 \h </w:instrText>
        </w:r>
        <w:r w:rsidR="00513DFE">
          <w:rPr>
            <w:noProof/>
            <w:webHidden/>
          </w:rPr>
        </w:r>
        <w:r w:rsidR="00513DFE">
          <w:rPr>
            <w:noProof/>
            <w:webHidden/>
          </w:rPr>
          <w:fldChar w:fldCharType="separate"/>
        </w:r>
        <w:r w:rsidR="00166571">
          <w:rPr>
            <w:noProof/>
            <w:webHidden/>
          </w:rPr>
          <w:t>115</w:t>
        </w:r>
        <w:r w:rsidR="00513DFE">
          <w:rPr>
            <w:noProof/>
            <w:webHidden/>
          </w:rPr>
          <w:fldChar w:fldCharType="end"/>
        </w:r>
      </w:hyperlink>
    </w:p>
    <w:p w:rsidR="00513DFE" w:rsidRDefault="0019288B">
      <w:pPr>
        <w:pStyle w:val="TOC1"/>
        <w:rPr>
          <w:noProof/>
          <w:lang w:eastAsia="en-US"/>
        </w:rPr>
      </w:pPr>
      <w:hyperlink w:anchor="_Toc422393266" w:history="1">
        <w:r w:rsidR="00513DFE" w:rsidRPr="00043F92">
          <w:rPr>
            <w:rStyle w:val="Hyperlink"/>
            <w:noProof/>
          </w:rPr>
          <w:t>Figure 72</w:t>
        </w:r>
        <w:r w:rsidR="00513DFE">
          <w:rPr>
            <w:noProof/>
            <w:lang w:eastAsia="en-US"/>
          </w:rPr>
          <w:tab/>
        </w:r>
        <w:r w:rsidR="00513DFE" w:rsidRPr="00043F92">
          <w:rPr>
            <w:rStyle w:val="Hyperlink"/>
            <w:noProof/>
          </w:rPr>
          <w:t>Map of freshwater extent for the wet season for the Burnett Mary region. Maximum value of CDOM for the wet season 2012/2013 (November 2012 - April 2013),</w:t>
        </w:r>
        <w:r w:rsidR="00513DFE">
          <w:rPr>
            <w:noProof/>
            <w:webHidden/>
          </w:rPr>
          <w:tab/>
        </w:r>
        <w:r w:rsidR="00513DFE">
          <w:rPr>
            <w:noProof/>
            <w:webHidden/>
          </w:rPr>
          <w:fldChar w:fldCharType="begin"/>
        </w:r>
        <w:r w:rsidR="00513DFE">
          <w:rPr>
            <w:noProof/>
            <w:webHidden/>
          </w:rPr>
          <w:instrText xml:space="preserve"> PAGEREF _Toc422393266 \h </w:instrText>
        </w:r>
        <w:r w:rsidR="00513DFE">
          <w:rPr>
            <w:noProof/>
            <w:webHidden/>
          </w:rPr>
        </w:r>
        <w:r w:rsidR="00513DFE">
          <w:rPr>
            <w:noProof/>
            <w:webHidden/>
          </w:rPr>
          <w:fldChar w:fldCharType="separate"/>
        </w:r>
        <w:r w:rsidR="00166571">
          <w:rPr>
            <w:noProof/>
            <w:webHidden/>
          </w:rPr>
          <w:t>116</w:t>
        </w:r>
        <w:r w:rsidR="00513DFE">
          <w:rPr>
            <w:noProof/>
            <w:webHidden/>
          </w:rPr>
          <w:fldChar w:fldCharType="end"/>
        </w:r>
      </w:hyperlink>
    </w:p>
    <w:p w:rsidR="00513DFE" w:rsidRDefault="0019288B">
      <w:pPr>
        <w:pStyle w:val="TOC1"/>
        <w:rPr>
          <w:noProof/>
          <w:lang w:eastAsia="en-US"/>
        </w:rPr>
      </w:pPr>
      <w:hyperlink w:anchor="_Toc422393267" w:history="1">
        <w:r w:rsidR="00513DFE" w:rsidRPr="00043F92">
          <w:rPr>
            <w:rStyle w:val="Hyperlink"/>
            <w:noProof/>
          </w:rPr>
          <w:t>Figure 73</w:t>
        </w:r>
        <w:r w:rsidR="00513DFE">
          <w:rPr>
            <w:noProof/>
            <w:lang w:eastAsia="en-US"/>
          </w:rPr>
          <w:tab/>
        </w:r>
        <w:r w:rsidR="00513DFE" w:rsidRPr="00043F92">
          <w:rPr>
            <w:rStyle w:val="Hyperlink"/>
            <w:noProof/>
          </w:rPr>
          <w:t>Map of freshwater extent for the wet season for the Burnett Mary region. Freshwater extent estimated with a threshold for the CDOM seasonal maximum of 0.24 m</w:t>
        </w:r>
        <w:r w:rsidR="00513DFE" w:rsidRPr="00043F92">
          <w:rPr>
            <w:rStyle w:val="Hyperlink"/>
            <w:noProof/>
            <w:vertAlign w:val="superscript"/>
          </w:rPr>
          <w:t>-1</w:t>
        </w:r>
        <w:r w:rsidR="00513DFE" w:rsidRPr="00043F92">
          <w:rPr>
            <w:rStyle w:val="Hyperlink"/>
            <w:noProof/>
          </w:rPr>
          <w:t>.</w:t>
        </w:r>
        <w:r w:rsidR="00513DFE">
          <w:rPr>
            <w:noProof/>
            <w:webHidden/>
          </w:rPr>
          <w:tab/>
        </w:r>
        <w:r w:rsidR="00513DFE">
          <w:rPr>
            <w:noProof/>
            <w:webHidden/>
          </w:rPr>
          <w:fldChar w:fldCharType="begin"/>
        </w:r>
        <w:r w:rsidR="00513DFE">
          <w:rPr>
            <w:noProof/>
            <w:webHidden/>
          </w:rPr>
          <w:instrText xml:space="preserve"> PAGEREF _Toc422393267 \h </w:instrText>
        </w:r>
        <w:r w:rsidR="00513DFE">
          <w:rPr>
            <w:noProof/>
            <w:webHidden/>
          </w:rPr>
        </w:r>
        <w:r w:rsidR="00513DFE">
          <w:rPr>
            <w:noProof/>
            <w:webHidden/>
          </w:rPr>
          <w:fldChar w:fldCharType="separate"/>
        </w:r>
        <w:r w:rsidR="00166571">
          <w:rPr>
            <w:noProof/>
            <w:webHidden/>
          </w:rPr>
          <w:t>117</w:t>
        </w:r>
        <w:r w:rsidR="00513DFE">
          <w:rPr>
            <w:noProof/>
            <w:webHidden/>
          </w:rPr>
          <w:fldChar w:fldCharType="end"/>
        </w:r>
      </w:hyperlink>
    </w:p>
    <w:p w:rsidR="00513DFE" w:rsidRDefault="0019288B">
      <w:pPr>
        <w:pStyle w:val="TOC1"/>
        <w:rPr>
          <w:noProof/>
          <w:lang w:eastAsia="en-US"/>
        </w:rPr>
      </w:pPr>
      <w:hyperlink w:anchor="_Toc422393268" w:history="1">
        <w:r w:rsidR="00513DFE" w:rsidRPr="00043F92">
          <w:rPr>
            <w:rStyle w:val="Hyperlink"/>
            <w:noProof/>
          </w:rPr>
          <w:t>Figure 74</w:t>
        </w:r>
        <w:r w:rsidR="00513DFE">
          <w:rPr>
            <w:noProof/>
            <w:lang w:eastAsia="en-US"/>
          </w:rPr>
          <w:tab/>
        </w:r>
        <w:r w:rsidR="00513DFE" w:rsidRPr="00043F92">
          <w:rPr>
            <w:rStyle w:val="Hyperlink"/>
            <w:noProof/>
          </w:rPr>
          <w:t>Map of freshwater extent for the wet season for the Burnett Mary region. Superimposed seasonal maximum freshwater plume extents for the wet seasons between 2003 and 2013.</w:t>
        </w:r>
        <w:r w:rsidR="00513DFE">
          <w:rPr>
            <w:noProof/>
            <w:webHidden/>
          </w:rPr>
          <w:tab/>
        </w:r>
        <w:r w:rsidR="00513DFE">
          <w:rPr>
            <w:noProof/>
            <w:webHidden/>
          </w:rPr>
          <w:fldChar w:fldCharType="begin"/>
        </w:r>
        <w:r w:rsidR="00513DFE">
          <w:rPr>
            <w:noProof/>
            <w:webHidden/>
          </w:rPr>
          <w:instrText xml:space="preserve"> PAGEREF _Toc422393268 \h </w:instrText>
        </w:r>
        <w:r w:rsidR="00513DFE">
          <w:rPr>
            <w:noProof/>
            <w:webHidden/>
          </w:rPr>
        </w:r>
        <w:r w:rsidR="00513DFE">
          <w:rPr>
            <w:noProof/>
            <w:webHidden/>
          </w:rPr>
          <w:fldChar w:fldCharType="separate"/>
        </w:r>
        <w:r w:rsidR="00166571">
          <w:rPr>
            <w:noProof/>
            <w:webHidden/>
          </w:rPr>
          <w:t>118</w:t>
        </w:r>
        <w:r w:rsidR="00513DFE">
          <w:rPr>
            <w:noProof/>
            <w:webHidden/>
          </w:rPr>
          <w:fldChar w:fldCharType="end"/>
        </w:r>
      </w:hyperlink>
    </w:p>
    <w:p w:rsidR="00513DFE" w:rsidRDefault="0019288B">
      <w:pPr>
        <w:pStyle w:val="TOC1"/>
        <w:rPr>
          <w:noProof/>
          <w:lang w:eastAsia="en-US"/>
        </w:rPr>
      </w:pPr>
      <w:hyperlink w:anchor="_Toc422393269" w:history="1">
        <w:r w:rsidR="00513DFE" w:rsidRPr="00043F92">
          <w:rPr>
            <w:rStyle w:val="Hyperlink"/>
            <w:noProof/>
          </w:rPr>
          <w:t>Figure 75</w:t>
        </w:r>
        <w:r w:rsidR="00513DFE">
          <w:rPr>
            <w:noProof/>
            <w:lang w:eastAsia="en-US"/>
          </w:rPr>
          <w:tab/>
        </w:r>
        <w:r w:rsidR="00513DFE" w:rsidRPr="00043F92">
          <w:rPr>
            <w:rStyle w:val="Hyperlink"/>
            <w:noProof/>
          </w:rPr>
          <w:t>Annual mean map for Chlorophyll-a for the Burnett Mary region for the reporting year 2012/13 (May 2012 –April 2013).</w:t>
        </w:r>
        <w:r w:rsidR="00513DFE">
          <w:rPr>
            <w:noProof/>
            <w:webHidden/>
          </w:rPr>
          <w:tab/>
        </w:r>
        <w:r w:rsidR="00513DFE">
          <w:rPr>
            <w:noProof/>
            <w:webHidden/>
          </w:rPr>
          <w:fldChar w:fldCharType="begin"/>
        </w:r>
        <w:r w:rsidR="00513DFE">
          <w:rPr>
            <w:noProof/>
            <w:webHidden/>
          </w:rPr>
          <w:instrText xml:space="preserve"> PAGEREF _Toc422393269 \h </w:instrText>
        </w:r>
        <w:r w:rsidR="00513DFE">
          <w:rPr>
            <w:noProof/>
            <w:webHidden/>
          </w:rPr>
        </w:r>
        <w:r w:rsidR="00513DFE">
          <w:rPr>
            <w:noProof/>
            <w:webHidden/>
          </w:rPr>
          <w:fldChar w:fldCharType="separate"/>
        </w:r>
        <w:r w:rsidR="00166571">
          <w:rPr>
            <w:noProof/>
            <w:webHidden/>
          </w:rPr>
          <w:t>121</w:t>
        </w:r>
        <w:r w:rsidR="00513DFE">
          <w:rPr>
            <w:noProof/>
            <w:webHidden/>
          </w:rPr>
          <w:fldChar w:fldCharType="end"/>
        </w:r>
      </w:hyperlink>
    </w:p>
    <w:p w:rsidR="00513DFE" w:rsidRDefault="0019288B">
      <w:pPr>
        <w:pStyle w:val="TOC1"/>
        <w:rPr>
          <w:noProof/>
          <w:lang w:eastAsia="en-US"/>
        </w:rPr>
      </w:pPr>
      <w:hyperlink w:anchor="_Toc422393270" w:history="1">
        <w:r w:rsidR="00513DFE" w:rsidRPr="00043F92">
          <w:rPr>
            <w:rStyle w:val="Hyperlink"/>
            <w:noProof/>
          </w:rPr>
          <w:t>Figure 76</w:t>
        </w:r>
        <w:r w:rsidR="00513DFE">
          <w:rPr>
            <w:noProof/>
            <w:lang w:eastAsia="en-US"/>
          </w:rPr>
          <w:tab/>
        </w:r>
        <w:r w:rsidR="00513DFE" w:rsidRPr="00043F92">
          <w:rPr>
            <w:rStyle w:val="Hyperlink"/>
            <w:noProof/>
          </w:rPr>
          <w:t>Annual mean map for Non-algal particulate matter (NAP as a measure of TSS) for the Burnett Mary region for the reporting year 2012/13 (May 2012 –April 2013).</w:t>
        </w:r>
        <w:r w:rsidR="00513DFE">
          <w:rPr>
            <w:noProof/>
            <w:webHidden/>
          </w:rPr>
          <w:tab/>
        </w:r>
        <w:r w:rsidR="00513DFE">
          <w:rPr>
            <w:noProof/>
            <w:webHidden/>
          </w:rPr>
          <w:fldChar w:fldCharType="begin"/>
        </w:r>
        <w:r w:rsidR="00513DFE">
          <w:rPr>
            <w:noProof/>
            <w:webHidden/>
          </w:rPr>
          <w:instrText xml:space="preserve"> PAGEREF _Toc422393270 \h </w:instrText>
        </w:r>
        <w:r w:rsidR="00513DFE">
          <w:rPr>
            <w:noProof/>
            <w:webHidden/>
          </w:rPr>
        </w:r>
        <w:r w:rsidR="00513DFE">
          <w:rPr>
            <w:noProof/>
            <w:webHidden/>
          </w:rPr>
          <w:fldChar w:fldCharType="separate"/>
        </w:r>
        <w:r w:rsidR="00166571">
          <w:rPr>
            <w:noProof/>
            <w:webHidden/>
          </w:rPr>
          <w:t>122</w:t>
        </w:r>
        <w:r w:rsidR="00513DFE">
          <w:rPr>
            <w:noProof/>
            <w:webHidden/>
          </w:rPr>
          <w:fldChar w:fldCharType="end"/>
        </w:r>
      </w:hyperlink>
    </w:p>
    <w:p w:rsidR="00513DFE" w:rsidRDefault="0019288B">
      <w:pPr>
        <w:pStyle w:val="TOC1"/>
        <w:rPr>
          <w:noProof/>
          <w:lang w:eastAsia="en-US"/>
        </w:rPr>
      </w:pPr>
      <w:hyperlink w:anchor="_Toc422393271" w:history="1">
        <w:r w:rsidR="00513DFE" w:rsidRPr="00043F92">
          <w:rPr>
            <w:rStyle w:val="Hyperlink"/>
            <w:noProof/>
          </w:rPr>
          <w:t>Figure 77</w:t>
        </w:r>
        <w:r w:rsidR="00513DFE">
          <w:rPr>
            <w:noProof/>
            <w:lang w:eastAsia="en-US"/>
          </w:rPr>
          <w:tab/>
        </w:r>
        <w:r w:rsidR="00513DFE" w:rsidRPr="00043F92">
          <w:rPr>
            <w:rStyle w:val="Hyperlink"/>
            <w:noProof/>
          </w:rPr>
          <w:t>Exceedance maps for the Burnett Mary region for the reporting year 2012/13 (May 2012 –April 2013). Chlorophyll-a exceedance map. The Guideline values for annual means of Chlorophyll–a are 0.45 µg L-1 for Inshore and Midshelf and 0.40 µg L-1 for Offshore</w:t>
        </w:r>
        <w:r w:rsidR="00513DFE">
          <w:rPr>
            <w:noProof/>
            <w:webHidden/>
          </w:rPr>
          <w:tab/>
        </w:r>
        <w:r w:rsidR="00513DFE">
          <w:rPr>
            <w:noProof/>
            <w:webHidden/>
          </w:rPr>
          <w:fldChar w:fldCharType="begin"/>
        </w:r>
        <w:r w:rsidR="00513DFE">
          <w:rPr>
            <w:noProof/>
            <w:webHidden/>
          </w:rPr>
          <w:instrText xml:space="preserve"> PAGEREF _Toc422393271 \h </w:instrText>
        </w:r>
        <w:r w:rsidR="00513DFE">
          <w:rPr>
            <w:noProof/>
            <w:webHidden/>
          </w:rPr>
        </w:r>
        <w:r w:rsidR="00513DFE">
          <w:rPr>
            <w:noProof/>
            <w:webHidden/>
          </w:rPr>
          <w:fldChar w:fldCharType="separate"/>
        </w:r>
        <w:r w:rsidR="00166571">
          <w:rPr>
            <w:noProof/>
            <w:webHidden/>
          </w:rPr>
          <w:t>123</w:t>
        </w:r>
        <w:r w:rsidR="00513DFE">
          <w:rPr>
            <w:noProof/>
            <w:webHidden/>
          </w:rPr>
          <w:fldChar w:fldCharType="end"/>
        </w:r>
      </w:hyperlink>
    </w:p>
    <w:p w:rsidR="00513DFE" w:rsidRDefault="0019288B">
      <w:pPr>
        <w:pStyle w:val="TOC1"/>
        <w:rPr>
          <w:noProof/>
          <w:lang w:eastAsia="en-US"/>
        </w:rPr>
      </w:pPr>
      <w:hyperlink w:anchor="_Toc422393272" w:history="1">
        <w:r w:rsidR="00513DFE" w:rsidRPr="00043F92">
          <w:rPr>
            <w:rStyle w:val="Hyperlink"/>
            <w:noProof/>
          </w:rPr>
          <w:t>Figure 78</w:t>
        </w:r>
        <w:r w:rsidR="00513DFE">
          <w:rPr>
            <w:noProof/>
            <w:lang w:eastAsia="en-US"/>
          </w:rPr>
          <w:tab/>
        </w:r>
        <w:r w:rsidR="00513DFE" w:rsidRPr="00043F92">
          <w:rPr>
            <w:rStyle w:val="Hyperlink"/>
            <w:noProof/>
          </w:rPr>
          <w:t>Exceedance maps for the Burnett Mary region for the reporting year 2012/13 (May 2012 –April 2013). Non-algal particulate matter (NAP as a measure of TSS) exceedance map. The Guideline values for annual means of TSS are 2.0 mg L-1 for Inshore and Midshelf and 0.7 mg L-1 for Offshore</w:t>
        </w:r>
        <w:r w:rsidR="00513DFE">
          <w:rPr>
            <w:noProof/>
            <w:webHidden/>
          </w:rPr>
          <w:tab/>
        </w:r>
        <w:r w:rsidR="00513DFE">
          <w:rPr>
            <w:noProof/>
            <w:webHidden/>
          </w:rPr>
          <w:fldChar w:fldCharType="begin"/>
        </w:r>
        <w:r w:rsidR="00513DFE">
          <w:rPr>
            <w:noProof/>
            <w:webHidden/>
          </w:rPr>
          <w:instrText xml:space="preserve"> PAGEREF _Toc422393272 \h </w:instrText>
        </w:r>
        <w:r w:rsidR="00513DFE">
          <w:rPr>
            <w:noProof/>
            <w:webHidden/>
          </w:rPr>
        </w:r>
        <w:r w:rsidR="00513DFE">
          <w:rPr>
            <w:noProof/>
            <w:webHidden/>
          </w:rPr>
          <w:fldChar w:fldCharType="separate"/>
        </w:r>
        <w:r w:rsidR="00166571">
          <w:rPr>
            <w:noProof/>
            <w:webHidden/>
          </w:rPr>
          <w:t>124</w:t>
        </w:r>
        <w:r w:rsidR="00513DFE">
          <w:rPr>
            <w:noProof/>
            <w:webHidden/>
          </w:rPr>
          <w:fldChar w:fldCharType="end"/>
        </w:r>
      </w:hyperlink>
    </w:p>
    <w:p w:rsidR="00513DFE" w:rsidRDefault="0019288B">
      <w:pPr>
        <w:pStyle w:val="TOC1"/>
        <w:rPr>
          <w:noProof/>
          <w:lang w:eastAsia="en-US"/>
        </w:rPr>
      </w:pPr>
      <w:hyperlink w:anchor="_Toc422393273" w:history="1">
        <w:r w:rsidR="00513DFE" w:rsidRPr="00043F92">
          <w:rPr>
            <w:rStyle w:val="Hyperlink"/>
            <w:noProof/>
          </w:rPr>
          <w:t>Figure 79</w:t>
        </w:r>
        <w:r w:rsidR="00513DFE">
          <w:rPr>
            <w:noProof/>
            <w:lang w:eastAsia="en-US"/>
          </w:rPr>
          <w:tab/>
        </w:r>
        <w:r w:rsidR="00513DFE" w:rsidRPr="00043F92">
          <w:rPr>
            <w:rStyle w:val="Hyperlink"/>
            <w:noProof/>
          </w:rPr>
          <w:t>Superimposed annual exceedance extents for Chlorophyll-a for the Burnett Mary region for the reporting years between 2002/03 and 2012/13.</w:t>
        </w:r>
        <w:r w:rsidR="00513DFE">
          <w:rPr>
            <w:noProof/>
            <w:webHidden/>
          </w:rPr>
          <w:tab/>
        </w:r>
        <w:r w:rsidR="00513DFE">
          <w:rPr>
            <w:noProof/>
            <w:webHidden/>
          </w:rPr>
          <w:fldChar w:fldCharType="begin"/>
        </w:r>
        <w:r w:rsidR="00513DFE">
          <w:rPr>
            <w:noProof/>
            <w:webHidden/>
          </w:rPr>
          <w:instrText xml:space="preserve"> PAGEREF _Toc422393273 \h </w:instrText>
        </w:r>
        <w:r w:rsidR="00513DFE">
          <w:rPr>
            <w:noProof/>
            <w:webHidden/>
          </w:rPr>
        </w:r>
        <w:r w:rsidR="00513DFE">
          <w:rPr>
            <w:noProof/>
            <w:webHidden/>
          </w:rPr>
          <w:fldChar w:fldCharType="separate"/>
        </w:r>
        <w:r w:rsidR="00166571">
          <w:rPr>
            <w:noProof/>
            <w:webHidden/>
          </w:rPr>
          <w:t>125</w:t>
        </w:r>
        <w:r w:rsidR="00513DFE">
          <w:rPr>
            <w:noProof/>
            <w:webHidden/>
          </w:rPr>
          <w:fldChar w:fldCharType="end"/>
        </w:r>
      </w:hyperlink>
    </w:p>
    <w:p w:rsidR="00513DFE" w:rsidRDefault="0019288B">
      <w:pPr>
        <w:pStyle w:val="TOC1"/>
        <w:rPr>
          <w:noProof/>
          <w:lang w:eastAsia="en-US"/>
        </w:rPr>
      </w:pPr>
      <w:hyperlink w:anchor="_Toc422393274" w:history="1">
        <w:r w:rsidR="00513DFE" w:rsidRPr="00043F92">
          <w:rPr>
            <w:rStyle w:val="Hyperlink"/>
            <w:noProof/>
          </w:rPr>
          <w:t>Figure 80</w:t>
        </w:r>
        <w:r w:rsidR="00513DFE">
          <w:rPr>
            <w:noProof/>
            <w:lang w:eastAsia="en-US"/>
          </w:rPr>
          <w:tab/>
        </w:r>
        <w:r w:rsidR="00513DFE" w:rsidRPr="00043F92">
          <w:rPr>
            <w:rStyle w:val="Hyperlink"/>
            <w:noProof/>
          </w:rPr>
          <w:t>Superimposed annual exceedance extents for Non-algal particulate matter (NAP as a measure of TSS) for the Burnett Mary region for the reporting years between 2002/03 and 2012/13.</w:t>
        </w:r>
        <w:r w:rsidR="00513DFE">
          <w:rPr>
            <w:noProof/>
            <w:webHidden/>
          </w:rPr>
          <w:tab/>
        </w:r>
        <w:r w:rsidR="00513DFE">
          <w:rPr>
            <w:noProof/>
            <w:webHidden/>
          </w:rPr>
          <w:fldChar w:fldCharType="begin"/>
        </w:r>
        <w:r w:rsidR="00513DFE">
          <w:rPr>
            <w:noProof/>
            <w:webHidden/>
          </w:rPr>
          <w:instrText xml:space="preserve"> PAGEREF _Toc422393274 \h </w:instrText>
        </w:r>
        <w:r w:rsidR="00513DFE">
          <w:rPr>
            <w:noProof/>
            <w:webHidden/>
          </w:rPr>
        </w:r>
        <w:r w:rsidR="00513DFE">
          <w:rPr>
            <w:noProof/>
            <w:webHidden/>
          </w:rPr>
          <w:fldChar w:fldCharType="separate"/>
        </w:r>
        <w:r w:rsidR="00166571">
          <w:rPr>
            <w:noProof/>
            <w:webHidden/>
          </w:rPr>
          <w:t>126</w:t>
        </w:r>
        <w:r w:rsidR="00513DFE">
          <w:rPr>
            <w:noProof/>
            <w:webHidden/>
          </w:rPr>
          <w:fldChar w:fldCharType="end"/>
        </w:r>
      </w:hyperlink>
    </w:p>
    <w:p w:rsidR="00513DFE" w:rsidRDefault="0019288B">
      <w:pPr>
        <w:pStyle w:val="TOC1"/>
        <w:rPr>
          <w:noProof/>
          <w:lang w:eastAsia="en-US"/>
        </w:rPr>
      </w:pPr>
      <w:hyperlink w:anchor="_Toc422393275" w:history="1">
        <w:r w:rsidR="00513DFE" w:rsidRPr="00043F92">
          <w:rPr>
            <w:rStyle w:val="Hyperlink"/>
            <w:noProof/>
          </w:rPr>
          <w:t>Figure 81</w:t>
        </w:r>
        <w:r w:rsidR="00513DFE">
          <w:rPr>
            <w:noProof/>
            <w:lang w:eastAsia="en-US"/>
          </w:rPr>
          <w:tab/>
        </w:r>
        <w:r w:rsidR="00513DFE" w:rsidRPr="00043F92">
          <w:rPr>
            <w:rStyle w:val="Hyperlink"/>
            <w:noProof/>
          </w:rPr>
          <w:t>Trends in the Paddock to Reef marine water quality index (P2R_WQI) and component scores (P2R_CHL and P2R_TSS) for the Burnett Mary region.</w:t>
        </w:r>
        <w:r w:rsidR="00513DFE">
          <w:rPr>
            <w:noProof/>
            <w:webHidden/>
          </w:rPr>
          <w:tab/>
        </w:r>
        <w:r w:rsidR="00513DFE">
          <w:rPr>
            <w:noProof/>
            <w:webHidden/>
          </w:rPr>
          <w:fldChar w:fldCharType="begin"/>
        </w:r>
        <w:r w:rsidR="00513DFE">
          <w:rPr>
            <w:noProof/>
            <w:webHidden/>
          </w:rPr>
          <w:instrText xml:space="preserve"> PAGEREF _Toc422393275 \h </w:instrText>
        </w:r>
        <w:r w:rsidR="00513DFE">
          <w:rPr>
            <w:noProof/>
            <w:webHidden/>
          </w:rPr>
        </w:r>
        <w:r w:rsidR="00513DFE">
          <w:rPr>
            <w:noProof/>
            <w:webHidden/>
          </w:rPr>
          <w:fldChar w:fldCharType="separate"/>
        </w:r>
        <w:r w:rsidR="00166571">
          <w:rPr>
            <w:noProof/>
            <w:webHidden/>
          </w:rPr>
          <w:t>127</w:t>
        </w:r>
        <w:r w:rsidR="00513DFE">
          <w:rPr>
            <w:noProof/>
            <w:webHidden/>
          </w:rPr>
          <w:fldChar w:fldCharType="end"/>
        </w:r>
      </w:hyperlink>
    </w:p>
    <w:p w:rsidR="00513DFE" w:rsidRDefault="0019288B">
      <w:pPr>
        <w:pStyle w:val="TOC1"/>
        <w:rPr>
          <w:noProof/>
          <w:lang w:eastAsia="en-US"/>
        </w:rPr>
      </w:pPr>
      <w:hyperlink w:anchor="_Toc422393276" w:history="1">
        <w:r w:rsidR="00513DFE" w:rsidRPr="00043F92">
          <w:rPr>
            <w:rStyle w:val="Hyperlink"/>
            <w:noProof/>
          </w:rPr>
          <w:t>Figure 82</w:t>
        </w:r>
        <w:r w:rsidR="00513DFE">
          <w:rPr>
            <w:noProof/>
            <w:lang w:eastAsia="en-US"/>
          </w:rPr>
          <w:tab/>
        </w:r>
        <w:r w:rsidR="00513DFE" w:rsidRPr="00043F92">
          <w:rPr>
            <w:rStyle w:val="Hyperlink"/>
            <w:noProof/>
          </w:rPr>
          <w:t xml:space="preserve">MODIS Aqua retrievals versus </w:t>
        </w:r>
        <w:r w:rsidR="00513DFE" w:rsidRPr="00043F92">
          <w:rPr>
            <w:rStyle w:val="Hyperlink"/>
            <w:i/>
            <w:noProof/>
          </w:rPr>
          <w:t>in situ</w:t>
        </w:r>
        <w:r w:rsidR="00513DFE" w:rsidRPr="00043F92">
          <w:rPr>
            <w:rStyle w:val="Hyperlink"/>
            <w:noProof/>
          </w:rPr>
          <w:t xml:space="preserve"> data. The dashed lines present an over or underestimate of 100%. Only the measurements collected within ±3 hours time difference to the overpass were plotted.</w:t>
        </w:r>
        <w:r w:rsidR="00513DFE">
          <w:rPr>
            <w:noProof/>
            <w:webHidden/>
          </w:rPr>
          <w:tab/>
        </w:r>
        <w:r w:rsidR="00513DFE">
          <w:rPr>
            <w:noProof/>
            <w:webHidden/>
          </w:rPr>
          <w:fldChar w:fldCharType="begin"/>
        </w:r>
        <w:r w:rsidR="00513DFE">
          <w:rPr>
            <w:noProof/>
            <w:webHidden/>
          </w:rPr>
          <w:instrText xml:space="preserve"> PAGEREF _Toc422393276 \h </w:instrText>
        </w:r>
        <w:r w:rsidR="00513DFE">
          <w:rPr>
            <w:noProof/>
            <w:webHidden/>
          </w:rPr>
        </w:r>
        <w:r w:rsidR="00513DFE">
          <w:rPr>
            <w:noProof/>
            <w:webHidden/>
          </w:rPr>
          <w:fldChar w:fldCharType="separate"/>
        </w:r>
        <w:r w:rsidR="00166571">
          <w:rPr>
            <w:noProof/>
            <w:webHidden/>
          </w:rPr>
          <w:t>139</w:t>
        </w:r>
        <w:r w:rsidR="00513DFE">
          <w:rPr>
            <w:noProof/>
            <w:webHidden/>
          </w:rPr>
          <w:fldChar w:fldCharType="end"/>
        </w:r>
      </w:hyperlink>
    </w:p>
    <w:p w:rsidR="00513DFE" w:rsidRDefault="0019288B">
      <w:pPr>
        <w:pStyle w:val="TOC1"/>
        <w:rPr>
          <w:noProof/>
          <w:lang w:eastAsia="en-US"/>
        </w:rPr>
      </w:pPr>
      <w:hyperlink w:anchor="_Toc422393277" w:history="1">
        <w:r w:rsidR="00513DFE" w:rsidRPr="00043F92">
          <w:rPr>
            <w:rStyle w:val="Hyperlink"/>
            <w:noProof/>
          </w:rPr>
          <w:t>Figure 83</w:t>
        </w:r>
        <w:r w:rsidR="00513DFE">
          <w:rPr>
            <w:noProof/>
            <w:lang w:eastAsia="en-US"/>
          </w:rPr>
          <w:tab/>
        </w:r>
        <w:r w:rsidR="00513DFE" w:rsidRPr="00043F92">
          <w:rPr>
            <w:rStyle w:val="Hyperlink"/>
            <w:noProof/>
          </w:rPr>
          <w:t>Number of observations used to calculate all maps for the reporting year 2012/13 (May 2012 –April 2013) for the Cape York region.</w:t>
        </w:r>
        <w:r w:rsidR="00513DFE">
          <w:rPr>
            <w:noProof/>
            <w:webHidden/>
          </w:rPr>
          <w:tab/>
        </w:r>
        <w:r w:rsidR="00513DFE">
          <w:rPr>
            <w:noProof/>
            <w:webHidden/>
          </w:rPr>
          <w:fldChar w:fldCharType="begin"/>
        </w:r>
        <w:r w:rsidR="00513DFE">
          <w:rPr>
            <w:noProof/>
            <w:webHidden/>
          </w:rPr>
          <w:instrText xml:space="preserve"> PAGEREF _Toc422393277 \h </w:instrText>
        </w:r>
        <w:r w:rsidR="00513DFE">
          <w:rPr>
            <w:noProof/>
            <w:webHidden/>
          </w:rPr>
        </w:r>
        <w:r w:rsidR="00513DFE">
          <w:rPr>
            <w:noProof/>
            <w:webHidden/>
          </w:rPr>
          <w:fldChar w:fldCharType="separate"/>
        </w:r>
        <w:r w:rsidR="00166571">
          <w:rPr>
            <w:noProof/>
            <w:webHidden/>
          </w:rPr>
          <w:t>141</w:t>
        </w:r>
        <w:r w:rsidR="00513DFE">
          <w:rPr>
            <w:noProof/>
            <w:webHidden/>
          </w:rPr>
          <w:fldChar w:fldCharType="end"/>
        </w:r>
      </w:hyperlink>
    </w:p>
    <w:p w:rsidR="00513DFE" w:rsidRDefault="0019288B">
      <w:pPr>
        <w:pStyle w:val="TOC1"/>
        <w:rPr>
          <w:noProof/>
          <w:lang w:eastAsia="en-US"/>
        </w:rPr>
      </w:pPr>
      <w:hyperlink w:anchor="_Toc422393278" w:history="1">
        <w:r w:rsidR="00513DFE" w:rsidRPr="00043F92">
          <w:rPr>
            <w:rStyle w:val="Hyperlink"/>
            <w:noProof/>
          </w:rPr>
          <w:t>Figure 84</w:t>
        </w:r>
        <w:r w:rsidR="00513DFE">
          <w:rPr>
            <w:noProof/>
            <w:lang w:eastAsia="en-US"/>
          </w:rPr>
          <w:tab/>
        </w:r>
        <w:r w:rsidR="00513DFE" w:rsidRPr="00043F92">
          <w:rPr>
            <w:rStyle w:val="Hyperlink"/>
            <w:noProof/>
          </w:rPr>
          <w:t>Number of observations used to calculate all maps for the dry season 2012 (May - October) for the Cape York region.</w:t>
        </w:r>
        <w:r w:rsidR="00513DFE">
          <w:rPr>
            <w:noProof/>
            <w:webHidden/>
          </w:rPr>
          <w:tab/>
        </w:r>
        <w:r w:rsidR="00513DFE">
          <w:rPr>
            <w:noProof/>
            <w:webHidden/>
          </w:rPr>
          <w:fldChar w:fldCharType="begin"/>
        </w:r>
        <w:r w:rsidR="00513DFE">
          <w:rPr>
            <w:noProof/>
            <w:webHidden/>
          </w:rPr>
          <w:instrText xml:space="preserve"> PAGEREF _Toc422393278 \h </w:instrText>
        </w:r>
        <w:r w:rsidR="00513DFE">
          <w:rPr>
            <w:noProof/>
            <w:webHidden/>
          </w:rPr>
        </w:r>
        <w:r w:rsidR="00513DFE">
          <w:rPr>
            <w:noProof/>
            <w:webHidden/>
          </w:rPr>
          <w:fldChar w:fldCharType="separate"/>
        </w:r>
        <w:r w:rsidR="00166571">
          <w:rPr>
            <w:noProof/>
            <w:webHidden/>
          </w:rPr>
          <w:t>142</w:t>
        </w:r>
        <w:r w:rsidR="00513DFE">
          <w:rPr>
            <w:noProof/>
            <w:webHidden/>
          </w:rPr>
          <w:fldChar w:fldCharType="end"/>
        </w:r>
      </w:hyperlink>
    </w:p>
    <w:p w:rsidR="00513DFE" w:rsidRDefault="0019288B">
      <w:pPr>
        <w:pStyle w:val="TOC1"/>
        <w:rPr>
          <w:noProof/>
          <w:lang w:eastAsia="en-US"/>
        </w:rPr>
      </w:pPr>
      <w:hyperlink w:anchor="_Toc422393279" w:history="1">
        <w:r w:rsidR="00513DFE" w:rsidRPr="00043F92">
          <w:rPr>
            <w:rStyle w:val="Hyperlink"/>
            <w:noProof/>
          </w:rPr>
          <w:t>Figure 85</w:t>
        </w:r>
        <w:r w:rsidR="00513DFE">
          <w:rPr>
            <w:noProof/>
            <w:lang w:eastAsia="en-US"/>
          </w:rPr>
          <w:tab/>
        </w:r>
        <w:r w:rsidR="00513DFE" w:rsidRPr="00043F92">
          <w:rPr>
            <w:rStyle w:val="Hyperlink"/>
            <w:noProof/>
          </w:rPr>
          <w:t>Number of observations used to calculate all maps for the wet season 2012/20123 (November 2012 - April 2013) for the Cape York region.</w:t>
        </w:r>
        <w:r w:rsidR="00513DFE">
          <w:rPr>
            <w:noProof/>
            <w:webHidden/>
          </w:rPr>
          <w:tab/>
        </w:r>
        <w:r w:rsidR="00513DFE">
          <w:rPr>
            <w:noProof/>
            <w:webHidden/>
          </w:rPr>
          <w:fldChar w:fldCharType="begin"/>
        </w:r>
        <w:r w:rsidR="00513DFE">
          <w:rPr>
            <w:noProof/>
            <w:webHidden/>
          </w:rPr>
          <w:instrText xml:space="preserve"> PAGEREF _Toc422393279 \h </w:instrText>
        </w:r>
        <w:r w:rsidR="00513DFE">
          <w:rPr>
            <w:noProof/>
            <w:webHidden/>
          </w:rPr>
        </w:r>
        <w:r w:rsidR="00513DFE">
          <w:rPr>
            <w:noProof/>
            <w:webHidden/>
          </w:rPr>
          <w:fldChar w:fldCharType="separate"/>
        </w:r>
        <w:r w:rsidR="00166571">
          <w:rPr>
            <w:noProof/>
            <w:webHidden/>
          </w:rPr>
          <w:t>143</w:t>
        </w:r>
        <w:r w:rsidR="00513DFE">
          <w:rPr>
            <w:noProof/>
            <w:webHidden/>
          </w:rPr>
          <w:fldChar w:fldCharType="end"/>
        </w:r>
      </w:hyperlink>
    </w:p>
    <w:p w:rsidR="00513DFE" w:rsidRDefault="0019288B">
      <w:pPr>
        <w:pStyle w:val="TOC1"/>
        <w:rPr>
          <w:noProof/>
          <w:lang w:eastAsia="en-US"/>
        </w:rPr>
      </w:pPr>
      <w:hyperlink w:anchor="_Toc422393280" w:history="1">
        <w:r w:rsidR="00513DFE" w:rsidRPr="00043F92">
          <w:rPr>
            <w:rStyle w:val="Hyperlink"/>
            <w:noProof/>
          </w:rPr>
          <w:t>Figure 86</w:t>
        </w:r>
        <w:r w:rsidR="00513DFE">
          <w:rPr>
            <w:noProof/>
            <w:lang w:eastAsia="en-US"/>
          </w:rPr>
          <w:tab/>
        </w:r>
        <w:r w:rsidR="00513DFE" w:rsidRPr="00043F92">
          <w:rPr>
            <w:rStyle w:val="Hyperlink"/>
            <w:noProof/>
          </w:rPr>
          <w:t>Number of observations used to calculate all maps for the reporting year 2012/13 (May 2012 –April 2013) for the Wet Tropics region.</w:t>
        </w:r>
        <w:r w:rsidR="00513DFE">
          <w:rPr>
            <w:noProof/>
            <w:webHidden/>
          </w:rPr>
          <w:tab/>
        </w:r>
        <w:r w:rsidR="00513DFE">
          <w:rPr>
            <w:noProof/>
            <w:webHidden/>
          </w:rPr>
          <w:fldChar w:fldCharType="begin"/>
        </w:r>
        <w:r w:rsidR="00513DFE">
          <w:rPr>
            <w:noProof/>
            <w:webHidden/>
          </w:rPr>
          <w:instrText xml:space="preserve"> PAGEREF _Toc422393280 \h </w:instrText>
        </w:r>
        <w:r w:rsidR="00513DFE">
          <w:rPr>
            <w:noProof/>
            <w:webHidden/>
          </w:rPr>
        </w:r>
        <w:r w:rsidR="00513DFE">
          <w:rPr>
            <w:noProof/>
            <w:webHidden/>
          </w:rPr>
          <w:fldChar w:fldCharType="separate"/>
        </w:r>
        <w:r w:rsidR="00166571">
          <w:rPr>
            <w:noProof/>
            <w:webHidden/>
          </w:rPr>
          <w:t>144</w:t>
        </w:r>
        <w:r w:rsidR="00513DFE">
          <w:rPr>
            <w:noProof/>
            <w:webHidden/>
          </w:rPr>
          <w:fldChar w:fldCharType="end"/>
        </w:r>
      </w:hyperlink>
    </w:p>
    <w:p w:rsidR="00513DFE" w:rsidRDefault="0019288B">
      <w:pPr>
        <w:pStyle w:val="TOC1"/>
        <w:rPr>
          <w:noProof/>
          <w:lang w:eastAsia="en-US"/>
        </w:rPr>
      </w:pPr>
      <w:hyperlink w:anchor="_Toc422393281" w:history="1">
        <w:r w:rsidR="00513DFE" w:rsidRPr="00043F92">
          <w:rPr>
            <w:rStyle w:val="Hyperlink"/>
            <w:noProof/>
          </w:rPr>
          <w:t>Figure 87</w:t>
        </w:r>
        <w:r w:rsidR="00513DFE">
          <w:rPr>
            <w:noProof/>
            <w:lang w:eastAsia="en-US"/>
          </w:rPr>
          <w:tab/>
        </w:r>
        <w:r w:rsidR="00513DFE" w:rsidRPr="00043F92">
          <w:rPr>
            <w:rStyle w:val="Hyperlink"/>
            <w:noProof/>
          </w:rPr>
          <w:t>Number of observations used to calculate all maps for the dry season 2012 (May - October) for the Wet Tropics region.</w:t>
        </w:r>
        <w:r w:rsidR="00513DFE">
          <w:rPr>
            <w:noProof/>
            <w:webHidden/>
          </w:rPr>
          <w:tab/>
        </w:r>
        <w:r w:rsidR="00513DFE">
          <w:rPr>
            <w:noProof/>
            <w:webHidden/>
          </w:rPr>
          <w:fldChar w:fldCharType="begin"/>
        </w:r>
        <w:r w:rsidR="00513DFE">
          <w:rPr>
            <w:noProof/>
            <w:webHidden/>
          </w:rPr>
          <w:instrText xml:space="preserve"> PAGEREF _Toc422393281 \h </w:instrText>
        </w:r>
        <w:r w:rsidR="00513DFE">
          <w:rPr>
            <w:noProof/>
            <w:webHidden/>
          </w:rPr>
        </w:r>
        <w:r w:rsidR="00513DFE">
          <w:rPr>
            <w:noProof/>
            <w:webHidden/>
          </w:rPr>
          <w:fldChar w:fldCharType="separate"/>
        </w:r>
        <w:r w:rsidR="00166571">
          <w:rPr>
            <w:noProof/>
            <w:webHidden/>
          </w:rPr>
          <w:t>145</w:t>
        </w:r>
        <w:r w:rsidR="00513DFE">
          <w:rPr>
            <w:noProof/>
            <w:webHidden/>
          </w:rPr>
          <w:fldChar w:fldCharType="end"/>
        </w:r>
      </w:hyperlink>
    </w:p>
    <w:p w:rsidR="00513DFE" w:rsidRDefault="0019288B">
      <w:pPr>
        <w:pStyle w:val="TOC1"/>
        <w:rPr>
          <w:noProof/>
          <w:lang w:eastAsia="en-US"/>
        </w:rPr>
      </w:pPr>
      <w:hyperlink w:anchor="_Toc422393282" w:history="1">
        <w:r w:rsidR="00513DFE" w:rsidRPr="00043F92">
          <w:rPr>
            <w:rStyle w:val="Hyperlink"/>
            <w:noProof/>
          </w:rPr>
          <w:t>Figure 88</w:t>
        </w:r>
        <w:r w:rsidR="00513DFE">
          <w:rPr>
            <w:noProof/>
            <w:lang w:eastAsia="en-US"/>
          </w:rPr>
          <w:tab/>
        </w:r>
        <w:r w:rsidR="00513DFE" w:rsidRPr="00043F92">
          <w:rPr>
            <w:rStyle w:val="Hyperlink"/>
            <w:noProof/>
          </w:rPr>
          <w:t>Number of observations used to calculate all maps for the wet season 2012/20123 (November 2012 - April 2013) for the Wet Tropics region.</w:t>
        </w:r>
        <w:r w:rsidR="00513DFE">
          <w:rPr>
            <w:noProof/>
            <w:webHidden/>
          </w:rPr>
          <w:tab/>
        </w:r>
        <w:r w:rsidR="00513DFE">
          <w:rPr>
            <w:noProof/>
            <w:webHidden/>
          </w:rPr>
          <w:fldChar w:fldCharType="begin"/>
        </w:r>
        <w:r w:rsidR="00513DFE">
          <w:rPr>
            <w:noProof/>
            <w:webHidden/>
          </w:rPr>
          <w:instrText xml:space="preserve"> PAGEREF _Toc422393282 \h </w:instrText>
        </w:r>
        <w:r w:rsidR="00513DFE">
          <w:rPr>
            <w:noProof/>
            <w:webHidden/>
          </w:rPr>
        </w:r>
        <w:r w:rsidR="00513DFE">
          <w:rPr>
            <w:noProof/>
            <w:webHidden/>
          </w:rPr>
          <w:fldChar w:fldCharType="separate"/>
        </w:r>
        <w:r w:rsidR="00166571">
          <w:rPr>
            <w:noProof/>
            <w:webHidden/>
          </w:rPr>
          <w:t>146</w:t>
        </w:r>
        <w:r w:rsidR="00513DFE">
          <w:rPr>
            <w:noProof/>
            <w:webHidden/>
          </w:rPr>
          <w:fldChar w:fldCharType="end"/>
        </w:r>
      </w:hyperlink>
    </w:p>
    <w:p w:rsidR="00513DFE" w:rsidRDefault="0019288B">
      <w:pPr>
        <w:pStyle w:val="TOC1"/>
        <w:rPr>
          <w:noProof/>
          <w:lang w:eastAsia="en-US"/>
        </w:rPr>
      </w:pPr>
      <w:hyperlink w:anchor="_Toc422393283" w:history="1">
        <w:r w:rsidR="00513DFE" w:rsidRPr="00043F92">
          <w:rPr>
            <w:rStyle w:val="Hyperlink"/>
            <w:noProof/>
          </w:rPr>
          <w:t>Figure 89</w:t>
        </w:r>
        <w:r w:rsidR="00513DFE">
          <w:rPr>
            <w:noProof/>
            <w:lang w:eastAsia="en-US"/>
          </w:rPr>
          <w:tab/>
        </w:r>
        <w:r w:rsidR="00513DFE" w:rsidRPr="00043F92">
          <w:rPr>
            <w:rStyle w:val="Hyperlink"/>
            <w:noProof/>
          </w:rPr>
          <w:t>Number of observations used to calculate all maps for the reporting year 2012/13 (May 2012 –April 2013) for the Burdekin region.</w:t>
        </w:r>
        <w:r w:rsidR="00513DFE">
          <w:rPr>
            <w:noProof/>
            <w:webHidden/>
          </w:rPr>
          <w:tab/>
        </w:r>
        <w:r w:rsidR="00513DFE">
          <w:rPr>
            <w:noProof/>
            <w:webHidden/>
          </w:rPr>
          <w:fldChar w:fldCharType="begin"/>
        </w:r>
        <w:r w:rsidR="00513DFE">
          <w:rPr>
            <w:noProof/>
            <w:webHidden/>
          </w:rPr>
          <w:instrText xml:space="preserve"> PAGEREF _Toc422393283 \h </w:instrText>
        </w:r>
        <w:r w:rsidR="00513DFE">
          <w:rPr>
            <w:noProof/>
            <w:webHidden/>
          </w:rPr>
        </w:r>
        <w:r w:rsidR="00513DFE">
          <w:rPr>
            <w:noProof/>
            <w:webHidden/>
          </w:rPr>
          <w:fldChar w:fldCharType="separate"/>
        </w:r>
        <w:r w:rsidR="00166571">
          <w:rPr>
            <w:noProof/>
            <w:webHidden/>
          </w:rPr>
          <w:t>147</w:t>
        </w:r>
        <w:r w:rsidR="00513DFE">
          <w:rPr>
            <w:noProof/>
            <w:webHidden/>
          </w:rPr>
          <w:fldChar w:fldCharType="end"/>
        </w:r>
      </w:hyperlink>
    </w:p>
    <w:p w:rsidR="00513DFE" w:rsidRDefault="0019288B">
      <w:pPr>
        <w:pStyle w:val="TOC1"/>
        <w:rPr>
          <w:noProof/>
          <w:lang w:eastAsia="en-US"/>
        </w:rPr>
      </w:pPr>
      <w:hyperlink w:anchor="_Toc422393284" w:history="1">
        <w:r w:rsidR="00513DFE" w:rsidRPr="00043F92">
          <w:rPr>
            <w:rStyle w:val="Hyperlink"/>
            <w:noProof/>
          </w:rPr>
          <w:t>Figure 90</w:t>
        </w:r>
        <w:r w:rsidR="00513DFE">
          <w:rPr>
            <w:noProof/>
            <w:lang w:eastAsia="en-US"/>
          </w:rPr>
          <w:tab/>
        </w:r>
        <w:r w:rsidR="00513DFE" w:rsidRPr="00043F92">
          <w:rPr>
            <w:rStyle w:val="Hyperlink"/>
            <w:noProof/>
          </w:rPr>
          <w:t>Number of observations used to calculate all maps for the dry season 2012 (May - October) for the Burdekin region.</w:t>
        </w:r>
        <w:r w:rsidR="00513DFE">
          <w:rPr>
            <w:noProof/>
            <w:webHidden/>
          </w:rPr>
          <w:tab/>
        </w:r>
        <w:r w:rsidR="00513DFE">
          <w:rPr>
            <w:noProof/>
            <w:webHidden/>
          </w:rPr>
          <w:fldChar w:fldCharType="begin"/>
        </w:r>
        <w:r w:rsidR="00513DFE">
          <w:rPr>
            <w:noProof/>
            <w:webHidden/>
          </w:rPr>
          <w:instrText xml:space="preserve"> PAGEREF _Toc422393284 \h </w:instrText>
        </w:r>
        <w:r w:rsidR="00513DFE">
          <w:rPr>
            <w:noProof/>
            <w:webHidden/>
          </w:rPr>
        </w:r>
        <w:r w:rsidR="00513DFE">
          <w:rPr>
            <w:noProof/>
            <w:webHidden/>
          </w:rPr>
          <w:fldChar w:fldCharType="separate"/>
        </w:r>
        <w:r w:rsidR="00166571">
          <w:rPr>
            <w:noProof/>
            <w:webHidden/>
          </w:rPr>
          <w:t>147</w:t>
        </w:r>
        <w:r w:rsidR="00513DFE">
          <w:rPr>
            <w:noProof/>
            <w:webHidden/>
          </w:rPr>
          <w:fldChar w:fldCharType="end"/>
        </w:r>
      </w:hyperlink>
    </w:p>
    <w:p w:rsidR="00513DFE" w:rsidRDefault="0019288B">
      <w:pPr>
        <w:pStyle w:val="TOC1"/>
        <w:rPr>
          <w:noProof/>
          <w:lang w:eastAsia="en-US"/>
        </w:rPr>
      </w:pPr>
      <w:hyperlink w:anchor="_Toc422393285" w:history="1">
        <w:r w:rsidR="00513DFE" w:rsidRPr="00043F92">
          <w:rPr>
            <w:rStyle w:val="Hyperlink"/>
            <w:noProof/>
          </w:rPr>
          <w:t>Figure 91</w:t>
        </w:r>
        <w:r w:rsidR="00513DFE">
          <w:rPr>
            <w:noProof/>
            <w:lang w:eastAsia="en-US"/>
          </w:rPr>
          <w:tab/>
        </w:r>
        <w:r w:rsidR="00513DFE" w:rsidRPr="00043F92">
          <w:rPr>
            <w:rStyle w:val="Hyperlink"/>
            <w:noProof/>
          </w:rPr>
          <w:t>Number of observations used to calculate all maps for the wet season 2012/20123 (November 2012 - April 2013) for the Burdekin region.</w:t>
        </w:r>
        <w:r w:rsidR="00513DFE">
          <w:rPr>
            <w:noProof/>
            <w:webHidden/>
          </w:rPr>
          <w:tab/>
        </w:r>
        <w:r w:rsidR="00513DFE">
          <w:rPr>
            <w:noProof/>
            <w:webHidden/>
          </w:rPr>
          <w:fldChar w:fldCharType="begin"/>
        </w:r>
        <w:r w:rsidR="00513DFE">
          <w:rPr>
            <w:noProof/>
            <w:webHidden/>
          </w:rPr>
          <w:instrText xml:space="preserve"> PAGEREF _Toc422393285 \h </w:instrText>
        </w:r>
        <w:r w:rsidR="00513DFE">
          <w:rPr>
            <w:noProof/>
            <w:webHidden/>
          </w:rPr>
        </w:r>
        <w:r w:rsidR="00513DFE">
          <w:rPr>
            <w:noProof/>
            <w:webHidden/>
          </w:rPr>
          <w:fldChar w:fldCharType="separate"/>
        </w:r>
        <w:r w:rsidR="00166571">
          <w:rPr>
            <w:noProof/>
            <w:webHidden/>
          </w:rPr>
          <w:t>148</w:t>
        </w:r>
        <w:r w:rsidR="00513DFE">
          <w:rPr>
            <w:noProof/>
            <w:webHidden/>
          </w:rPr>
          <w:fldChar w:fldCharType="end"/>
        </w:r>
      </w:hyperlink>
    </w:p>
    <w:p w:rsidR="00513DFE" w:rsidRDefault="0019288B">
      <w:pPr>
        <w:pStyle w:val="TOC1"/>
        <w:rPr>
          <w:noProof/>
          <w:lang w:eastAsia="en-US"/>
        </w:rPr>
      </w:pPr>
      <w:hyperlink w:anchor="_Toc422393286" w:history="1">
        <w:r w:rsidR="00513DFE" w:rsidRPr="00043F92">
          <w:rPr>
            <w:rStyle w:val="Hyperlink"/>
            <w:noProof/>
          </w:rPr>
          <w:t>Figure 92</w:t>
        </w:r>
        <w:r w:rsidR="00513DFE">
          <w:rPr>
            <w:noProof/>
            <w:lang w:eastAsia="en-US"/>
          </w:rPr>
          <w:tab/>
        </w:r>
        <w:r w:rsidR="00513DFE" w:rsidRPr="00043F92">
          <w:rPr>
            <w:rStyle w:val="Hyperlink"/>
            <w:noProof/>
          </w:rPr>
          <w:t>Number of observations used to calculate all maps for the reporting year 2012/13 (May 2012 –April 2013) for the Mackay Whitsunday region.</w:t>
        </w:r>
        <w:r w:rsidR="00513DFE">
          <w:rPr>
            <w:noProof/>
            <w:webHidden/>
          </w:rPr>
          <w:tab/>
        </w:r>
        <w:r w:rsidR="00513DFE">
          <w:rPr>
            <w:noProof/>
            <w:webHidden/>
          </w:rPr>
          <w:fldChar w:fldCharType="begin"/>
        </w:r>
        <w:r w:rsidR="00513DFE">
          <w:rPr>
            <w:noProof/>
            <w:webHidden/>
          </w:rPr>
          <w:instrText xml:space="preserve"> PAGEREF _Toc422393286 \h </w:instrText>
        </w:r>
        <w:r w:rsidR="00513DFE">
          <w:rPr>
            <w:noProof/>
            <w:webHidden/>
          </w:rPr>
        </w:r>
        <w:r w:rsidR="00513DFE">
          <w:rPr>
            <w:noProof/>
            <w:webHidden/>
          </w:rPr>
          <w:fldChar w:fldCharType="separate"/>
        </w:r>
        <w:r w:rsidR="00166571">
          <w:rPr>
            <w:noProof/>
            <w:webHidden/>
          </w:rPr>
          <w:t>149</w:t>
        </w:r>
        <w:r w:rsidR="00513DFE">
          <w:rPr>
            <w:noProof/>
            <w:webHidden/>
          </w:rPr>
          <w:fldChar w:fldCharType="end"/>
        </w:r>
      </w:hyperlink>
    </w:p>
    <w:p w:rsidR="00513DFE" w:rsidRDefault="0019288B">
      <w:pPr>
        <w:pStyle w:val="TOC1"/>
        <w:rPr>
          <w:noProof/>
          <w:lang w:eastAsia="en-US"/>
        </w:rPr>
      </w:pPr>
      <w:hyperlink w:anchor="_Toc422393287" w:history="1">
        <w:r w:rsidR="00513DFE" w:rsidRPr="00043F92">
          <w:rPr>
            <w:rStyle w:val="Hyperlink"/>
            <w:noProof/>
          </w:rPr>
          <w:t>Figure 93</w:t>
        </w:r>
        <w:r w:rsidR="00513DFE">
          <w:rPr>
            <w:noProof/>
            <w:lang w:eastAsia="en-US"/>
          </w:rPr>
          <w:tab/>
        </w:r>
        <w:r w:rsidR="00513DFE" w:rsidRPr="00043F92">
          <w:rPr>
            <w:rStyle w:val="Hyperlink"/>
            <w:noProof/>
          </w:rPr>
          <w:t>Number of observations used to calculate all maps for the dry season 2012 (May - October) for the Mackay Whitsunday region.</w:t>
        </w:r>
        <w:r w:rsidR="00513DFE">
          <w:rPr>
            <w:noProof/>
            <w:webHidden/>
          </w:rPr>
          <w:tab/>
        </w:r>
        <w:r w:rsidR="00513DFE">
          <w:rPr>
            <w:noProof/>
            <w:webHidden/>
          </w:rPr>
          <w:fldChar w:fldCharType="begin"/>
        </w:r>
        <w:r w:rsidR="00513DFE">
          <w:rPr>
            <w:noProof/>
            <w:webHidden/>
          </w:rPr>
          <w:instrText xml:space="preserve"> PAGEREF _Toc422393287 \h </w:instrText>
        </w:r>
        <w:r w:rsidR="00513DFE">
          <w:rPr>
            <w:noProof/>
            <w:webHidden/>
          </w:rPr>
        </w:r>
        <w:r w:rsidR="00513DFE">
          <w:rPr>
            <w:noProof/>
            <w:webHidden/>
          </w:rPr>
          <w:fldChar w:fldCharType="separate"/>
        </w:r>
        <w:r w:rsidR="00166571">
          <w:rPr>
            <w:noProof/>
            <w:webHidden/>
          </w:rPr>
          <w:t>150</w:t>
        </w:r>
        <w:r w:rsidR="00513DFE">
          <w:rPr>
            <w:noProof/>
            <w:webHidden/>
          </w:rPr>
          <w:fldChar w:fldCharType="end"/>
        </w:r>
      </w:hyperlink>
    </w:p>
    <w:p w:rsidR="00513DFE" w:rsidRDefault="0019288B">
      <w:pPr>
        <w:pStyle w:val="TOC1"/>
        <w:rPr>
          <w:noProof/>
          <w:lang w:eastAsia="en-US"/>
        </w:rPr>
      </w:pPr>
      <w:hyperlink w:anchor="_Toc422393288" w:history="1">
        <w:r w:rsidR="00513DFE" w:rsidRPr="00043F92">
          <w:rPr>
            <w:rStyle w:val="Hyperlink"/>
            <w:noProof/>
          </w:rPr>
          <w:t>Figure 94</w:t>
        </w:r>
        <w:r w:rsidR="00513DFE">
          <w:rPr>
            <w:noProof/>
            <w:lang w:eastAsia="en-US"/>
          </w:rPr>
          <w:tab/>
        </w:r>
        <w:r w:rsidR="00513DFE" w:rsidRPr="00043F92">
          <w:rPr>
            <w:rStyle w:val="Hyperlink"/>
            <w:noProof/>
          </w:rPr>
          <w:t>Number of observations used to calculate all maps for the wet season 2012/20123 (November 2012 - April 2013) for the Mackay Whitsunday region.</w:t>
        </w:r>
        <w:r w:rsidR="00513DFE">
          <w:rPr>
            <w:noProof/>
            <w:webHidden/>
          </w:rPr>
          <w:tab/>
        </w:r>
        <w:r w:rsidR="00513DFE">
          <w:rPr>
            <w:noProof/>
            <w:webHidden/>
          </w:rPr>
          <w:fldChar w:fldCharType="begin"/>
        </w:r>
        <w:r w:rsidR="00513DFE">
          <w:rPr>
            <w:noProof/>
            <w:webHidden/>
          </w:rPr>
          <w:instrText xml:space="preserve"> PAGEREF _Toc422393288 \h </w:instrText>
        </w:r>
        <w:r w:rsidR="00513DFE">
          <w:rPr>
            <w:noProof/>
            <w:webHidden/>
          </w:rPr>
        </w:r>
        <w:r w:rsidR="00513DFE">
          <w:rPr>
            <w:noProof/>
            <w:webHidden/>
          </w:rPr>
          <w:fldChar w:fldCharType="separate"/>
        </w:r>
        <w:r w:rsidR="00166571">
          <w:rPr>
            <w:noProof/>
            <w:webHidden/>
          </w:rPr>
          <w:t>151</w:t>
        </w:r>
        <w:r w:rsidR="00513DFE">
          <w:rPr>
            <w:noProof/>
            <w:webHidden/>
          </w:rPr>
          <w:fldChar w:fldCharType="end"/>
        </w:r>
      </w:hyperlink>
    </w:p>
    <w:p w:rsidR="00513DFE" w:rsidRDefault="0019288B">
      <w:pPr>
        <w:pStyle w:val="TOC1"/>
        <w:rPr>
          <w:noProof/>
          <w:lang w:eastAsia="en-US"/>
        </w:rPr>
      </w:pPr>
      <w:hyperlink w:anchor="_Toc422393289" w:history="1">
        <w:r w:rsidR="00513DFE" w:rsidRPr="00043F92">
          <w:rPr>
            <w:rStyle w:val="Hyperlink"/>
            <w:noProof/>
          </w:rPr>
          <w:t>Figure 95</w:t>
        </w:r>
        <w:r w:rsidR="00513DFE">
          <w:rPr>
            <w:noProof/>
            <w:lang w:eastAsia="en-US"/>
          </w:rPr>
          <w:tab/>
        </w:r>
        <w:r w:rsidR="00513DFE" w:rsidRPr="00043F92">
          <w:rPr>
            <w:rStyle w:val="Hyperlink"/>
            <w:noProof/>
          </w:rPr>
          <w:t>Number of observations used to calculate all maps for the reporting year 2012/13 (May 2012 –April 2013) for the Fitzroy region.</w:t>
        </w:r>
        <w:r w:rsidR="00513DFE">
          <w:rPr>
            <w:noProof/>
            <w:webHidden/>
          </w:rPr>
          <w:tab/>
        </w:r>
        <w:r w:rsidR="00513DFE">
          <w:rPr>
            <w:noProof/>
            <w:webHidden/>
          </w:rPr>
          <w:fldChar w:fldCharType="begin"/>
        </w:r>
        <w:r w:rsidR="00513DFE">
          <w:rPr>
            <w:noProof/>
            <w:webHidden/>
          </w:rPr>
          <w:instrText xml:space="preserve"> PAGEREF _Toc422393289 \h </w:instrText>
        </w:r>
        <w:r w:rsidR="00513DFE">
          <w:rPr>
            <w:noProof/>
            <w:webHidden/>
          </w:rPr>
        </w:r>
        <w:r w:rsidR="00513DFE">
          <w:rPr>
            <w:noProof/>
            <w:webHidden/>
          </w:rPr>
          <w:fldChar w:fldCharType="separate"/>
        </w:r>
        <w:r w:rsidR="00166571">
          <w:rPr>
            <w:noProof/>
            <w:webHidden/>
          </w:rPr>
          <w:t>152</w:t>
        </w:r>
        <w:r w:rsidR="00513DFE">
          <w:rPr>
            <w:noProof/>
            <w:webHidden/>
          </w:rPr>
          <w:fldChar w:fldCharType="end"/>
        </w:r>
      </w:hyperlink>
    </w:p>
    <w:p w:rsidR="00513DFE" w:rsidRDefault="0019288B">
      <w:pPr>
        <w:pStyle w:val="TOC1"/>
        <w:rPr>
          <w:noProof/>
          <w:lang w:eastAsia="en-US"/>
        </w:rPr>
      </w:pPr>
      <w:hyperlink w:anchor="_Toc422393290" w:history="1">
        <w:r w:rsidR="00513DFE" w:rsidRPr="00043F92">
          <w:rPr>
            <w:rStyle w:val="Hyperlink"/>
            <w:noProof/>
          </w:rPr>
          <w:t>Figure 96</w:t>
        </w:r>
        <w:r w:rsidR="00513DFE">
          <w:rPr>
            <w:noProof/>
            <w:lang w:eastAsia="en-US"/>
          </w:rPr>
          <w:tab/>
        </w:r>
        <w:r w:rsidR="00513DFE" w:rsidRPr="00043F92">
          <w:rPr>
            <w:rStyle w:val="Hyperlink"/>
            <w:noProof/>
          </w:rPr>
          <w:t>Number of observations used to calculate all maps for the dry season 2012 (May - October) for the Fitzroy region.</w:t>
        </w:r>
        <w:r w:rsidR="00513DFE">
          <w:rPr>
            <w:noProof/>
            <w:webHidden/>
          </w:rPr>
          <w:tab/>
        </w:r>
        <w:r w:rsidR="00513DFE">
          <w:rPr>
            <w:noProof/>
            <w:webHidden/>
          </w:rPr>
          <w:fldChar w:fldCharType="begin"/>
        </w:r>
        <w:r w:rsidR="00513DFE">
          <w:rPr>
            <w:noProof/>
            <w:webHidden/>
          </w:rPr>
          <w:instrText xml:space="preserve"> PAGEREF _Toc422393290 \h </w:instrText>
        </w:r>
        <w:r w:rsidR="00513DFE">
          <w:rPr>
            <w:noProof/>
            <w:webHidden/>
          </w:rPr>
        </w:r>
        <w:r w:rsidR="00513DFE">
          <w:rPr>
            <w:noProof/>
            <w:webHidden/>
          </w:rPr>
          <w:fldChar w:fldCharType="separate"/>
        </w:r>
        <w:r w:rsidR="00166571">
          <w:rPr>
            <w:noProof/>
            <w:webHidden/>
          </w:rPr>
          <w:t>153</w:t>
        </w:r>
        <w:r w:rsidR="00513DFE">
          <w:rPr>
            <w:noProof/>
            <w:webHidden/>
          </w:rPr>
          <w:fldChar w:fldCharType="end"/>
        </w:r>
      </w:hyperlink>
    </w:p>
    <w:p w:rsidR="00513DFE" w:rsidRDefault="0019288B">
      <w:pPr>
        <w:pStyle w:val="TOC1"/>
        <w:rPr>
          <w:noProof/>
          <w:lang w:eastAsia="en-US"/>
        </w:rPr>
      </w:pPr>
      <w:hyperlink w:anchor="_Toc422393291" w:history="1">
        <w:r w:rsidR="00513DFE" w:rsidRPr="00043F92">
          <w:rPr>
            <w:rStyle w:val="Hyperlink"/>
            <w:noProof/>
          </w:rPr>
          <w:t>Figure 97</w:t>
        </w:r>
        <w:r w:rsidR="00513DFE">
          <w:rPr>
            <w:noProof/>
            <w:lang w:eastAsia="en-US"/>
          </w:rPr>
          <w:tab/>
        </w:r>
        <w:r w:rsidR="00513DFE" w:rsidRPr="00043F92">
          <w:rPr>
            <w:rStyle w:val="Hyperlink"/>
            <w:noProof/>
          </w:rPr>
          <w:t>Number of observations used to calculate all maps for the wet season 2012/20123 (November 2012 - April 2013) for the Fitzroy region.</w:t>
        </w:r>
        <w:r w:rsidR="00513DFE">
          <w:rPr>
            <w:noProof/>
            <w:webHidden/>
          </w:rPr>
          <w:tab/>
        </w:r>
        <w:r w:rsidR="00513DFE">
          <w:rPr>
            <w:noProof/>
            <w:webHidden/>
          </w:rPr>
          <w:fldChar w:fldCharType="begin"/>
        </w:r>
        <w:r w:rsidR="00513DFE">
          <w:rPr>
            <w:noProof/>
            <w:webHidden/>
          </w:rPr>
          <w:instrText xml:space="preserve"> PAGEREF _Toc422393291 \h </w:instrText>
        </w:r>
        <w:r w:rsidR="00513DFE">
          <w:rPr>
            <w:noProof/>
            <w:webHidden/>
          </w:rPr>
        </w:r>
        <w:r w:rsidR="00513DFE">
          <w:rPr>
            <w:noProof/>
            <w:webHidden/>
          </w:rPr>
          <w:fldChar w:fldCharType="separate"/>
        </w:r>
        <w:r w:rsidR="00166571">
          <w:rPr>
            <w:noProof/>
            <w:webHidden/>
          </w:rPr>
          <w:t>154</w:t>
        </w:r>
        <w:r w:rsidR="00513DFE">
          <w:rPr>
            <w:noProof/>
            <w:webHidden/>
          </w:rPr>
          <w:fldChar w:fldCharType="end"/>
        </w:r>
      </w:hyperlink>
    </w:p>
    <w:p w:rsidR="00513DFE" w:rsidRDefault="0019288B">
      <w:pPr>
        <w:pStyle w:val="TOC1"/>
        <w:rPr>
          <w:noProof/>
          <w:lang w:eastAsia="en-US"/>
        </w:rPr>
      </w:pPr>
      <w:hyperlink w:anchor="_Toc422393292" w:history="1">
        <w:r w:rsidR="00513DFE" w:rsidRPr="00043F92">
          <w:rPr>
            <w:rStyle w:val="Hyperlink"/>
            <w:noProof/>
          </w:rPr>
          <w:t>Figure 98</w:t>
        </w:r>
        <w:r w:rsidR="00513DFE">
          <w:rPr>
            <w:noProof/>
            <w:lang w:eastAsia="en-US"/>
          </w:rPr>
          <w:tab/>
        </w:r>
        <w:r w:rsidR="00513DFE" w:rsidRPr="00043F92">
          <w:rPr>
            <w:rStyle w:val="Hyperlink"/>
            <w:noProof/>
          </w:rPr>
          <w:t>Number of observations used to calculate all maps for the reporting year 2012/13 (May 2012 –April 2013) for the Burnett Mary region.</w:t>
        </w:r>
        <w:r w:rsidR="00513DFE">
          <w:rPr>
            <w:noProof/>
            <w:webHidden/>
          </w:rPr>
          <w:tab/>
        </w:r>
        <w:r w:rsidR="00513DFE">
          <w:rPr>
            <w:noProof/>
            <w:webHidden/>
          </w:rPr>
          <w:fldChar w:fldCharType="begin"/>
        </w:r>
        <w:r w:rsidR="00513DFE">
          <w:rPr>
            <w:noProof/>
            <w:webHidden/>
          </w:rPr>
          <w:instrText xml:space="preserve"> PAGEREF _Toc422393292 \h </w:instrText>
        </w:r>
        <w:r w:rsidR="00513DFE">
          <w:rPr>
            <w:noProof/>
            <w:webHidden/>
          </w:rPr>
        </w:r>
        <w:r w:rsidR="00513DFE">
          <w:rPr>
            <w:noProof/>
            <w:webHidden/>
          </w:rPr>
          <w:fldChar w:fldCharType="separate"/>
        </w:r>
        <w:r w:rsidR="00166571">
          <w:rPr>
            <w:noProof/>
            <w:webHidden/>
          </w:rPr>
          <w:t>155</w:t>
        </w:r>
        <w:r w:rsidR="00513DFE">
          <w:rPr>
            <w:noProof/>
            <w:webHidden/>
          </w:rPr>
          <w:fldChar w:fldCharType="end"/>
        </w:r>
      </w:hyperlink>
    </w:p>
    <w:p w:rsidR="00513DFE" w:rsidRDefault="0019288B">
      <w:pPr>
        <w:pStyle w:val="TOC1"/>
        <w:rPr>
          <w:noProof/>
          <w:lang w:eastAsia="en-US"/>
        </w:rPr>
      </w:pPr>
      <w:hyperlink w:anchor="_Toc422393293" w:history="1">
        <w:r w:rsidR="00513DFE" w:rsidRPr="00043F92">
          <w:rPr>
            <w:rStyle w:val="Hyperlink"/>
            <w:noProof/>
          </w:rPr>
          <w:t>Figure 99</w:t>
        </w:r>
        <w:r w:rsidR="00513DFE">
          <w:rPr>
            <w:noProof/>
            <w:lang w:eastAsia="en-US"/>
          </w:rPr>
          <w:tab/>
        </w:r>
        <w:r w:rsidR="00513DFE" w:rsidRPr="00043F92">
          <w:rPr>
            <w:rStyle w:val="Hyperlink"/>
            <w:noProof/>
          </w:rPr>
          <w:t>Number of observations used to calculate all maps for the dry season 2012 (May - October) for the Burnett Mary region.</w:t>
        </w:r>
        <w:r w:rsidR="00513DFE">
          <w:rPr>
            <w:noProof/>
            <w:webHidden/>
          </w:rPr>
          <w:tab/>
        </w:r>
        <w:r w:rsidR="00513DFE">
          <w:rPr>
            <w:noProof/>
            <w:webHidden/>
          </w:rPr>
          <w:fldChar w:fldCharType="begin"/>
        </w:r>
        <w:r w:rsidR="00513DFE">
          <w:rPr>
            <w:noProof/>
            <w:webHidden/>
          </w:rPr>
          <w:instrText xml:space="preserve"> PAGEREF _Toc422393293 \h </w:instrText>
        </w:r>
        <w:r w:rsidR="00513DFE">
          <w:rPr>
            <w:noProof/>
            <w:webHidden/>
          </w:rPr>
        </w:r>
        <w:r w:rsidR="00513DFE">
          <w:rPr>
            <w:noProof/>
            <w:webHidden/>
          </w:rPr>
          <w:fldChar w:fldCharType="separate"/>
        </w:r>
        <w:r w:rsidR="00166571">
          <w:rPr>
            <w:noProof/>
            <w:webHidden/>
          </w:rPr>
          <w:t>156</w:t>
        </w:r>
        <w:r w:rsidR="00513DFE">
          <w:rPr>
            <w:noProof/>
            <w:webHidden/>
          </w:rPr>
          <w:fldChar w:fldCharType="end"/>
        </w:r>
      </w:hyperlink>
    </w:p>
    <w:p w:rsidR="00513DFE" w:rsidRDefault="0019288B">
      <w:pPr>
        <w:pStyle w:val="TOC1"/>
        <w:rPr>
          <w:noProof/>
          <w:lang w:eastAsia="en-US"/>
        </w:rPr>
      </w:pPr>
      <w:hyperlink w:anchor="_Toc422393294" w:history="1">
        <w:r w:rsidR="00513DFE" w:rsidRPr="00043F92">
          <w:rPr>
            <w:rStyle w:val="Hyperlink"/>
            <w:noProof/>
          </w:rPr>
          <w:t>Figure 100</w:t>
        </w:r>
        <w:r w:rsidR="00513DFE">
          <w:rPr>
            <w:noProof/>
            <w:lang w:eastAsia="en-US"/>
          </w:rPr>
          <w:tab/>
        </w:r>
        <w:r w:rsidR="00513DFE" w:rsidRPr="00043F92">
          <w:rPr>
            <w:rStyle w:val="Hyperlink"/>
            <w:noProof/>
          </w:rPr>
          <w:t>Number of observations used to calculate all maps for the wet season 2012/2013 (November 2012 - April 2013) for the Burnett Mary region.</w:t>
        </w:r>
        <w:r w:rsidR="00513DFE">
          <w:rPr>
            <w:noProof/>
            <w:webHidden/>
          </w:rPr>
          <w:tab/>
        </w:r>
        <w:r w:rsidR="00513DFE">
          <w:rPr>
            <w:noProof/>
            <w:webHidden/>
          </w:rPr>
          <w:fldChar w:fldCharType="begin"/>
        </w:r>
        <w:r w:rsidR="00513DFE">
          <w:rPr>
            <w:noProof/>
            <w:webHidden/>
          </w:rPr>
          <w:instrText xml:space="preserve"> PAGEREF _Toc422393294 \h </w:instrText>
        </w:r>
        <w:r w:rsidR="00513DFE">
          <w:rPr>
            <w:noProof/>
            <w:webHidden/>
          </w:rPr>
        </w:r>
        <w:r w:rsidR="00513DFE">
          <w:rPr>
            <w:noProof/>
            <w:webHidden/>
          </w:rPr>
          <w:fldChar w:fldCharType="separate"/>
        </w:r>
        <w:r w:rsidR="00166571">
          <w:rPr>
            <w:noProof/>
            <w:webHidden/>
          </w:rPr>
          <w:t>157</w:t>
        </w:r>
        <w:r w:rsidR="00513DFE">
          <w:rPr>
            <w:noProof/>
            <w:webHidden/>
          </w:rPr>
          <w:fldChar w:fldCharType="end"/>
        </w:r>
      </w:hyperlink>
    </w:p>
    <w:p w:rsidR="00513DFE" w:rsidRDefault="0019288B">
      <w:pPr>
        <w:pStyle w:val="TOC1"/>
        <w:rPr>
          <w:noProof/>
          <w:lang w:eastAsia="en-US"/>
        </w:rPr>
      </w:pPr>
      <w:hyperlink w:anchor="_Toc422393295" w:history="1">
        <w:r w:rsidR="00513DFE" w:rsidRPr="00043F92">
          <w:rPr>
            <w:rStyle w:val="Hyperlink"/>
            <w:noProof/>
          </w:rPr>
          <w:t>Figure 101</w:t>
        </w:r>
        <w:r w:rsidR="00513DFE">
          <w:rPr>
            <w:noProof/>
            <w:lang w:eastAsia="en-US"/>
          </w:rPr>
          <w:tab/>
        </w:r>
        <w:r w:rsidR="00513DFE" w:rsidRPr="00043F92">
          <w:rPr>
            <w:rStyle w:val="Hyperlink"/>
            <w:noProof/>
          </w:rPr>
          <w:t>Chlorophyll-a mean maps for the dry and wet season for the Cape York region. Mean for the dry season 2012 (May - October),</w:t>
        </w:r>
        <w:r w:rsidR="00513DFE">
          <w:rPr>
            <w:noProof/>
            <w:webHidden/>
          </w:rPr>
          <w:tab/>
        </w:r>
        <w:r w:rsidR="00513DFE">
          <w:rPr>
            <w:noProof/>
            <w:webHidden/>
          </w:rPr>
          <w:fldChar w:fldCharType="begin"/>
        </w:r>
        <w:r w:rsidR="00513DFE">
          <w:rPr>
            <w:noProof/>
            <w:webHidden/>
          </w:rPr>
          <w:instrText xml:space="preserve"> PAGEREF _Toc422393295 \h </w:instrText>
        </w:r>
        <w:r w:rsidR="00513DFE">
          <w:rPr>
            <w:noProof/>
            <w:webHidden/>
          </w:rPr>
        </w:r>
        <w:r w:rsidR="00513DFE">
          <w:rPr>
            <w:noProof/>
            <w:webHidden/>
          </w:rPr>
          <w:fldChar w:fldCharType="separate"/>
        </w:r>
        <w:r w:rsidR="00166571">
          <w:rPr>
            <w:noProof/>
            <w:webHidden/>
          </w:rPr>
          <w:t>159</w:t>
        </w:r>
        <w:r w:rsidR="00513DFE">
          <w:rPr>
            <w:noProof/>
            <w:webHidden/>
          </w:rPr>
          <w:fldChar w:fldCharType="end"/>
        </w:r>
      </w:hyperlink>
    </w:p>
    <w:p w:rsidR="00513DFE" w:rsidRDefault="0019288B">
      <w:pPr>
        <w:pStyle w:val="TOC1"/>
        <w:rPr>
          <w:noProof/>
          <w:lang w:eastAsia="en-US"/>
        </w:rPr>
      </w:pPr>
      <w:hyperlink w:anchor="_Toc422393296" w:history="1">
        <w:r w:rsidR="00513DFE" w:rsidRPr="00043F92">
          <w:rPr>
            <w:rStyle w:val="Hyperlink"/>
            <w:noProof/>
          </w:rPr>
          <w:t>Figure 102</w:t>
        </w:r>
        <w:r w:rsidR="00513DFE">
          <w:rPr>
            <w:noProof/>
            <w:lang w:eastAsia="en-US"/>
          </w:rPr>
          <w:tab/>
        </w:r>
        <w:r w:rsidR="00513DFE" w:rsidRPr="00043F92">
          <w:rPr>
            <w:rStyle w:val="Hyperlink"/>
            <w:noProof/>
          </w:rPr>
          <w:t>Chlorophyll-a mean maps for the dry and wet season for the Cape York region. Mean for the wet season 2012/20123 (November 2012 - April 2013).</w:t>
        </w:r>
        <w:r w:rsidR="00513DFE">
          <w:rPr>
            <w:noProof/>
            <w:webHidden/>
          </w:rPr>
          <w:tab/>
        </w:r>
        <w:r w:rsidR="00513DFE">
          <w:rPr>
            <w:noProof/>
            <w:webHidden/>
          </w:rPr>
          <w:fldChar w:fldCharType="begin"/>
        </w:r>
        <w:r w:rsidR="00513DFE">
          <w:rPr>
            <w:noProof/>
            <w:webHidden/>
          </w:rPr>
          <w:instrText xml:space="preserve"> PAGEREF _Toc422393296 \h </w:instrText>
        </w:r>
        <w:r w:rsidR="00513DFE">
          <w:rPr>
            <w:noProof/>
            <w:webHidden/>
          </w:rPr>
        </w:r>
        <w:r w:rsidR="00513DFE">
          <w:rPr>
            <w:noProof/>
            <w:webHidden/>
          </w:rPr>
          <w:fldChar w:fldCharType="separate"/>
        </w:r>
        <w:r w:rsidR="00166571">
          <w:rPr>
            <w:noProof/>
            <w:webHidden/>
          </w:rPr>
          <w:t>160</w:t>
        </w:r>
        <w:r w:rsidR="00513DFE">
          <w:rPr>
            <w:noProof/>
            <w:webHidden/>
          </w:rPr>
          <w:fldChar w:fldCharType="end"/>
        </w:r>
      </w:hyperlink>
    </w:p>
    <w:p w:rsidR="00513DFE" w:rsidRDefault="0019288B">
      <w:pPr>
        <w:pStyle w:val="TOC1"/>
        <w:rPr>
          <w:noProof/>
          <w:lang w:eastAsia="en-US"/>
        </w:rPr>
      </w:pPr>
      <w:hyperlink w:anchor="_Toc422393297" w:history="1">
        <w:r w:rsidR="00513DFE" w:rsidRPr="00043F92">
          <w:rPr>
            <w:rStyle w:val="Hyperlink"/>
            <w:noProof/>
          </w:rPr>
          <w:t>Figure 103</w:t>
        </w:r>
        <w:r w:rsidR="00513DFE">
          <w:rPr>
            <w:noProof/>
            <w:lang w:eastAsia="en-US"/>
          </w:rPr>
          <w:tab/>
        </w:r>
        <w:r w:rsidR="00513DFE" w:rsidRPr="00043F92">
          <w:rPr>
            <w:rStyle w:val="Hyperlink"/>
            <w:noProof/>
          </w:rPr>
          <w:t>Non-algal particulate matter (NAP as a measure of TSS)mean maps for the dry and wet season for the Cape York region. Mean for the dry season 2012 (May - October),</w:t>
        </w:r>
        <w:r w:rsidR="00513DFE">
          <w:rPr>
            <w:noProof/>
            <w:webHidden/>
          </w:rPr>
          <w:tab/>
        </w:r>
        <w:r w:rsidR="00513DFE">
          <w:rPr>
            <w:noProof/>
            <w:webHidden/>
          </w:rPr>
          <w:fldChar w:fldCharType="begin"/>
        </w:r>
        <w:r w:rsidR="00513DFE">
          <w:rPr>
            <w:noProof/>
            <w:webHidden/>
          </w:rPr>
          <w:instrText xml:space="preserve"> PAGEREF _Toc422393297 \h </w:instrText>
        </w:r>
        <w:r w:rsidR="00513DFE">
          <w:rPr>
            <w:noProof/>
            <w:webHidden/>
          </w:rPr>
        </w:r>
        <w:r w:rsidR="00513DFE">
          <w:rPr>
            <w:noProof/>
            <w:webHidden/>
          </w:rPr>
          <w:fldChar w:fldCharType="separate"/>
        </w:r>
        <w:r w:rsidR="00166571">
          <w:rPr>
            <w:noProof/>
            <w:webHidden/>
          </w:rPr>
          <w:t>161</w:t>
        </w:r>
        <w:r w:rsidR="00513DFE">
          <w:rPr>
            <w:noProof/>
            <w:webHidden/>
          </w:rPr>
          <w:fldChar w:fldCharType="end"/>
        </w:r>
      </w:hyperlink>
    </w:p>
    <w:p w:rsidR="00513DFE" w:rsidRDefault="0019288B">
      <w:pPr>
        <w:pStyle w:val="TOC1"/>
        <w:rPr>
          <w:noProof/>
          <w:lang w:eastAsia="en-US"/>
        </w:rPr>
      </w:pPr>
      <w:hyperlink w:anchor="_Toc422393298" w:history="1">
        <w:r w:rsidR="00513DFE" w:rsidRPr="00043F92">
          <w:rPr>
            <w:rStyle w:val="Hyperlink"/>
            <w:noProof/>
          </w:rPr>
          <w:t>Figure 104</w:t>
        </w:r>
        <w:r w:rsidR="00513DFE">
          <w:rPr>
            <w:noProof/>
            <w:lang w:eastAsia="en-US"/>
          </w:rPr>
          <w:tab/>
        </w:r>
        <w:r w:rsidR="00513DFE" w:rsidRPr="00043F92">
          <w:rPr>
            <w:rStyle w:val="Hyperlink"/>
            <w:noProof/>
          </w:rPr>
          <w:t>Chlorophyll-a exceedance maps for the dry and wet season for the Cape York region. Exceedance for the dry season 2012 (May - October). The seasonally adjusted Guideline values for Chlorophyll–a for the dry season are 0.32 µg L-1 for Inshore and Midshelf and 0.28 µg L-1 for Offshore.</w:t>
        </w:r>
        <w:r w:rsidR="00513DFE">
          <w:rPr>
            <w:noProof/>
            <w:webHidden/>
          </w:rPr>
          <w:tab/>
        </w:r>
        <w:r w:rsidR="00513DFE">
          <w:rPr>
            <w:noProof/>
            <w:webHidden/>
          </w:rPr>
          <w:fldChar w:fldCharType="begin"/>
        </w:r>
        <w:r w:rsidR="00513DFE">
          <w:rPr>
            <w:noProof/>
            <w:webHidden/>
          </w:rPr>
          <w:instrText xml:space="preserve"> PAGEREF _Toc422393298 \h </w:instrText>
        </w:r>
        <w:r w:rsidR="00513DFE">
          <w:rPr>
            <w:noProof/>
            <w:webHidden/>
          </w:rPr>
        </w:r>
        <w:r w:rsidR="00513DFE">
          <w:rPr>
            <w:noProof/>
            <w:webHidden/>
          </w:rPr>
          <w:fldChar w:fldCharType="separate"/>
        </w:r>
        <w:r w:rsidR="00166571">
          <w:rPr>
            <w:noProof/>
            <w:webHidden/>
          </w:rPr>
          <w:t>163</w:t>
        </w:r>
        <w:r w:rsidR="00513DFE">
          <w:rPr>
            <w:noProof/>
            <w:webHidden/>
          </w:rPr>
          <w:fldChar w:fldCharType="end"/>
        </w:r>
      </w:hyperlink>
    </w:p>
    <w:p w:rsidR="00513DFE" w:rsidRDefault="0019288B">
      <w:pPr>
        <w:pStyle w:val="TOC1"/>
        <w:rPr>
          <w:noProof/>
          <w:lang w:eastAsia="en-US"/>
        </w:rPr>
      </w:pPr>
      <w:hyperlink w:anchor="_Toc422393299" w:history="1">
        <w:r w:rsidR="00513DFE" w:rsidRPr="00043F92">
          <w:rPr>
            <w:rStyle w:val="Hyperlink"/>
            <w:noProof/>
          </w:rPr>
          <w:t>Figure 105</w:t>
        </w:r>
        <w:r w:rsidR="00513DFE">
          <w:rPr>
            <w:noProof/>
            <w:lang w:eastAsia="en-US"/>
          </w:rPr>
          <w:tab/>
        </w:r>
        <w:r w:rsidR="00513DFE" w:rsidRPr="00043F92">
          <w:rPr>
            <w:rStyle w:val="Hyperlink"/>
            <w:noProof/>
          </w:rPr>
          <w:t>Chlorophyll-a exceedance maps for the dry and wet season for the Cape York region. Exceedance for the wet season 2012/2013 (November 2012 - April 2013). The seasonally adjusted Guideline values for Chlorophyll–a for the wet season are 0.63 µg L-1 for Inshore and Midshelf and 0.56 µg L-1 for Offshore.</w:t>
        </w:r>
        <w:r w:rsidR="00513DFE">
          <w:rPr>
            <w:noProof/>
            <w:webHidden/>
          </w:rPr>
          <w:tab/>
        </w:r>
        <w:r w:rsidR="00513DFE">
          <w:rPr>
            <w:noProof/>
            <w:webHidden/>
          </w:rPr>
          <w:fldChar w:fldCharType="begin"/>
        </w:r>
        <w:r w:rsidR="00513DFE">
          <w:rPr>
            <w:noProof/>
            <w:webHidden/>
          </w:rPr>
          <w:instrText xml:space="preserve"> PAGEREF _Toc422393299 \h </w:instrText>
        </w:r>
        <w:r w:rsidR="00513DFE">
          <w:rPr>
            <w:noProof/>
            <w:webHidden/>
          </w:rPr>
        </w:r>
        <w:r w:rsidR="00513DFE">
          <w:rPr>
            <w:noProof/>
            <w:webHidden/>
          </w:rPr>
          <w:fldChar w:fldCharType="separate"/>
        </w:r>
        <w:r w:rsidR="00166571">
          <w:rPr>
            <w:noProof/>
            <w:webHidden/>
          </w:rPr>
          <w:t>164</w:t>
        </w:r>
        <w:r w:rsidR="00513DFE">
          <w:rPr>
            <w:noProof/>
            <w:webHidden/>
          </w:rPr>
          <w:fldChar w:fldCharType="end"/>
        </w:r>
      </w:hyperlink>
    </w:p>
    <w:p w:rsidR="00513DFE" w:rsidRDefault="0019288B">
      <w:pPr>
        <w:pStyle w:val="TOC1"/>
        <w:rPr>
          <w:noProof/>
          <w:lang w:eastAsia="en-US"/>
        </w:rPr>
      </w:pPr>
      <w:hyperlink w:anchor="_Toc422393300" w:history="1">
        <w:r w:rsidR="00513DFE" w:rsidRPr="00043F92">
          <w:rPr>
            <w:rStyle w:val="Hyperlink"/>
            <w:noProof/>
          </w:rPr>
          <w:t>Figure 106</w:t>
        </w:r>
        <w:r w:rsidR="00513DFE">
          <w:rPr>
            <w:noProof/>
            <w:lang w:eastAsia="en-US"/>
          </w:rPr>
          <w:tab/>
        </w:r>
        <w:r w:rsidR="00513DFE" w:rsidRPr="00043F92">
          <w:rPr>
            <w:rStyle w:val="Hyperlink"/>
            <w:noProof/>
          </w:rPr>
          <w:t>Non-algal particulate matter (NAP as a measure of TSS) exceedance maps for the dry and wet season for the Cape York region. Exceedance for the dry season 2012 (May - October). The seasonally adjusted Guideline values for TSS for the dry season means are 1.6 mg L-1 for Inshore and Midshelf and 0.6 mg L-1 for Offshore.</w:t>
        </w:r>
        <w:r w:rsidR="00513DFE">
          <w:rPr>
            <w:noProof/>
            <w:webHidden/>
          </w:rPr>
          <w:tab/>
        </w:r>
        <w:r w:rsidR="00513DFE">
          <w:rPr>
            <w:noProof/>
            <w:webHidden/>
          </w:rPr>
          <w:fldChar w:fldCharType="begin"/>
        </w:r>
        <w:r w:rsidR="00513DFE">
          <w:rPr>
            <w:noProof/>
            <w:webHidden/>
          </w:rPr>
          <w:instrText xml:space="preserve"> PAGEREF _Toc422393300 \h </w:instrText>
        </w:r>
        <w:r w:rsidR="00513DFE">
          <w:rPr>
            <w:noProof/>
            <w:webHidden/>
          </w:rPr>
        </w:r>
        <w:r w:rsidR="00513DFE">
          <w:rPr>
            <w:noProof/>
            <w:webHidden/>
          </w:rPr>
          <w:fldChar w:fldCharType="separate"/>
        </w:r>
        <w:r w:rsidR="00166571">
          <w:rPr>
            <w:noProof/>
            <w:webHidden/>
          </w:rPr>
          <w:t>165</w:t>
        </w:r>
        <w:r w:rsidR="00513DFE">
          <w:rPr>
            <w:noProof/>
            <w:webHidden/>
          </w:rPr>
          <w:fldChar w:fldCharType="end"/>
        </w:r>
      </w:hyperlink>
    </w:p>
    <w:p w:rsidR="00513DFE" w:rsidRDefault="0019288B">
      <w:pPr>
        <w:pStyle w:val="TOC1"/>
        <w:rPr>
          <w:noProof/>
          <w:lang w:eastAsia="en-US"/>
        </w:rPr>
      </w:pPr>
      <w:hyperlink w:anchor="_Toc422393301" w:history="1">
        <w:r w:rsidR="00513DFE" w:rsidRPr="00043F92">
          <w:rPr>
            <w:rStyle w:val="Hyperlink"/>
            <w:noProof/>
          </w:rPr>
          <w:t>Figure 107</w:t>
        </w:r>
        <w:r w:rsidR="00513DFE">
          <w:rPr>
            <w:noProof/>
            <w:lang w:eastAsia="en-US"/>
          </w:rPr>
          <w:tab/>
        </w:r>
        <w:r w:rsidR="00513DFE" w:rsidRPr="00043F92">
          <w:rPr>
            <w:rStyle w:val="Hyperlink"/>
            <w:noProof/>
          </w:rPr>
          <w:t>Non-algal particulate matter (NAP as a measure of TSS) exceedance maps for the dry and wet season for the Cape York region. Exceedance for the wet season 2012/2013 (November 2012 - April 2013).The seasonally adjusted Guideline values for TSS for the wet season means are 2.4 mg L-1 for Inshore and Midshelf and 0.8 mg L-1 for Offshore.</w:t>
        </w:r>
        <w:r w:rsidR="00513DFE">
          <w:rPr>
            <w:noProof/>
            <w:webHidden/>
          </w:rPr>
          <w:tab/>
        </w:r>
        <w:r w:rsidR="00513DFE">
          <w:rPr>
            <w:noProof/>
            <w:webHidden/>
          </w:rPr>
          <w:fldChar w:fldCharType="begin"/>
        </w:r>
        <w:r w:rsidR="00513DFE">
          <w:rPr>
            <w:noProof/>
            <w:webHidden/>
          </w:rPr>
          <w:instrText xml:space="preserve"> PAGEREF _Toc422393301 \h </w:instrText>
        </w:r>
        <w:r w:rsidR="00513DFE">
          <w:rPr>
            <w:noProof/>
            <w:webHidden/>
          </w:rPr>
        </w:r>
        <w:r w:rsidR="00513DFE">
          <w:rPr>
            <w:noProof/>
            <w:webHidden/>
          </w:rPr>
          <w:fldChar w:fldCharType="separate"/>
        </w:r>
        <w:r w:rsidR="00166571">
          <w:rPr>
            <w:noProof/>
            <w:webHidden/>
          </w:rPr>
          <w:t>166</w:t>
        </w:r>
        <w:r w:rsidR="00513DFE">
          <w:rPr>
            <w:noProof/>
            <w:webHidden/>
          </w:rPr>
          <w:fldChar w:fldCharType="end"/>
        </w:r>
      </w:hyperlink>
    </w:p>
    <w:p w:rsidR="00513DFE" w:rsidRDefault="0019288B">
      <w:pPr>
        <w:pStyle w:val="TOC1"/>
        <w:rPr>
          <w:noProof/>
          <w:lang w:eastAsia="en-US"/>
        </w:rPr>
      </w:pPr>
      <w:hyperlink w:anchor="_Toc422393302" w:history="1">
        <w:r w:rsidR="00513DFE" w:rsidRPr="00043F92">
          <w:rPr>
            <w:rStyle w:val="Hyperlink"/>
            <w:noProof/>
          </w:rPr>
          <w:t>Figure 108</w:t>
        </w:r>
        <w:r w:rsidR="00513DFE">
          <w:rPr>
            <w:noProof/>
            <w:lang w:eastAsia="en-US"/>
          </w:rPr>
          <w:tab/>
        </w:r>
        <w:r w:rsidR="00513DFE" w:rsidRPr="00043F92">
          <w:rPr>
            <w:rStyle w:val="Hyperlink"/>
            <w:noProof/>
          </w:rPr>
          <w:t>Chlorophyll-a mean maps for the dry and wet season for the Wet Tropics region. Mean for the dry season 2012 (May - October),</w:t>
        </w:r>
        <w:r w:rsidR="00513DFE">
          <w:rPr>
            <w:noProof/>
            <w:webHidden/>
          </w:rPr>
          <w:tab/>
        </w:r>
        <w:r w:rsidR="00513DFE">
          <w:rPr>
            <w:noProof/>
            <w:webHidden/>
          </w:rPr>
          <w:fldChar w:fldCharType="begin"/>
        </w:r>
        <w:r w:rsidR="00513DFE">
          <w:rPr>
            <w:noProof/>
            <w:webHidden/>
          </w:rPr>
          <w:instrText xml:space="preserve"> PAGEREF _Toc422393302 \h </w:instrText>
        </w:r>
        <w:r w:rsidR="00513DFE">
          <w:rPr>
            <w:noProof/>
            <w:webHidden/>
          </w:rPr>
        </w:r>
        <w:r w:rsidR="00513DFE">
          <w:rPr>
            <w:noProof/>
            <w:webHidden/>
          </w:rPr>
          <w:fldChar w:fldCharType="separate"/>
        </w:r>
        <w:r w:rsidR="00166571">
          <w:rPr>
            <w:noProof/>
            <w:webHidden/>
          </w:rPr>
          <w:t>168</w:t>
        </w:r>
        <w:r w:rsidR="00513DFE">
          <w:rPr>
            <w:noProof/>
            <w:webHidden/>
          </w:rPr>
          <w:fldChar w:fldCharType="end"/>
        </w:r>
      </w:hyperlink>
    </w:p>
    <w:p w:rsidR="00513DFE" w:rsidRDefault="0019288B">
      <w:pPr>
        <w:pStyle w:val="TOC1"/>
        <w:rPr>
          <w:noProof/>
          <w:lang w:eastAsia="en-US"/>
        </w:rPr>
      </w:pPr>
      <w:hyperlink w:anchor="_Toc422393303" w:history="1">
        <w:r w:rsidR="00513DFE" w:rsidRPr="00043F92">
          <w:rPr>
            <w:rStyle w:val="Hyperlink"/>
            <w:noProof/>
          </w:rPr>
          <w:t>Figure 109</w:t>
        </w:r>
        <w:r w:rsidR="00513DFE">
          <w:rPr>
            <w:noProof/>
            <w:lang w:eastAsia="en-US"/>
          </w:rPr>
          <w:tab/>
        </w:r>
        <w:r w:rsidR="00513DFE" w:rsidRPr="00043F92">
          <w:rPr>
            <w:rStyle w:val="Hyperlink"/>
            <w:noProof/>
          </w:rPr>
          <w:t>Chlorophyll-a mean maps for the dry and wet season for the Wet Tropics region. Mean for the wet season 2012/20123 (November 2012 - April 2013).</w:t>
        </w:r>
        <w:r w:rsidR="00513DFE">
          <w:rPr>
            <w:noProof/>
            <w:webHidden/>
          </w:rPr>
          <w:tab/>
        </w:r>
        <w:r w:rsidR="00513DFE">
          <w:rPr>
            <w:noProof/>
            <w:webHidden/>
          </w:rPr>
          <w:fldChar w:fldCharType="begin"/>
        </w:r>
        <w:r w:rsidR="00513DFE">
          <w:rPr>
            <w:noProof/>
            <w:webHidden/>
          </w:rPr>
          <w:instrText xml:space="preserve"> PAGEREF _Toc422393303 \h </w:instrText>
        </w:r>
        <w:r w:rsidR="00513DFE">
          <w:rPr>
            <w:noProof/>
            <w:webHidden/>
          </w:rPr>
        </w:r>
        <w:r w:rsidR="00513DFE">
          <w:rPr>
            <w:noProof/>
            <w:webHidden/>
          </w:rPr>
          <w:fldChar w:fldCharType="separate"/>
        </w:r>
        <w:r w:rsidR="00166571">
          <w:rPr>
            <w:noProof/>
            <w:webHidden/>
          </w:rPr>
          <w:t>169</w:t>
        </w:r>
        <w:r w:rsidR="00513DFE">
          <w:rPr>
            <w:noProof/>
            <w:webHidden/>
          </w:rPr>
          <w:fldChar w:fldCharType="end"/>
        </w:r>
      </w:hyperlink>
    </w:p>
    <w:p w:rsidR="00513DFE" w:rsidRDefault="0019288B">
      <w:pPr>
        <w:pStyle w:val="TOC1"/>
        <w:rPr>
          <w:noProof/>
          <w:lang w:eastAsia="en-US"/>
        </w:rPr>
      </w:pPr>
      <w:hyperlink w:anchor="_Toc422393304" w:history="1">
        <w:r w:rsidR="00513DFE" w:rsidRPr="00043F92">
          <w:rPr>
            <w:rStyle w:val="Hyperlink"/>
            <w:noProof/>
          </w:rPr>
          <w:t>Figure 110</w:t>
        </w:r>
        <w:r w:rsidR="00513DFE">
          <w:rPr>
            <w:noProof/>
            <w:lang w:eastAsia="en-US"/>
          </w:rPr>
          <w:tab/>
        </w:r>
        <w:r w:rsidR="00513DFE" w:rsidRPr="00043F92">
          <w:rPr>
            <w:rStyle w:val="Hyperlink"/>
            <w:noProof/>
          </w:rPr>
          <w:t>Non-algal particulate matter (NAP as a measure of TSS) mean maps for the dry and wet season for the Wet Tropics region. Mean for the dry season 2012 (May - October),</w:t>
        </w:r>
        <w:r w:rsidR="00513DFE">
          <w:rPr>
            <w:noProof/>
            <w:webHidden/>
          </w:rPr>
          <w:tab/>
        </w:r>
        <w:r w:rsidR="00513DFE">
          <w:rPr>
            <w:noProof/>
            <w:webHidden/>
          </w:rPr>
          <w:fldChar w:fldCharType="begin"/>
        </w:r>
        <w:r w:rsidR="00513DFE">
          <w:rPr>
            <w:noProof/>
            <w:webHidden/>
          </w:rPr>
          <w:instrText xml:space="preserve"> PAGEREF _Toc422393304 \h </w:instrText>
        </w:r>
        <w:r w:rsidR="00513DFE">
          <w:rPr>
            <w:noProof/>
            <w:webHidden/>
          </w:rPr>
        </w:r>
        <w:r w:rsidR="00513DFE">
          <w:rPr>
            <w:noProof/>
            <w:webHidden/>
          </w:rPr>
          <w:fldChar w:fldCharType="separate"/>
        </w:r>
        <w:r w:rsidR="00166571">
          <w:rPr>
            <w:noProof/>
            <w:webHidden/>
          </w:rPr>
          <w:t>170</w:t>
        </w:r>
        <w:r w:rsidR="00513DFE">
          <w:rPr>
            <w:noProof/>
            <w:webHidden/>
          </w:rPr>
          <w:fldChar w:fldCharType="end"/>
        </w:r>
      </w:hyperlink>
    </w:p>
    <w:p w:rsidR="00513DFE" w:rsidRDefault="0019288B">
      <w:pPr>
        <w:pStyle w:val="TOC1"/>
        <w:rPr>
          <w:noProof/>
          <w:lang w:eastAsia="en-US"/>
        </w:rPr>
      </w:pPr>
      <w:hyperlink w:anchor="_Toc422393305" w:history="1">
        <w:r w:rsidR="00513DFE" w:rsidRPr="00043F92">
          <w:rPr>
            <w:rStyle w:val="Hyperlink"/>
            <w:noProof/>
          </w:rPr>
          <w:t>Figure 111</w:t>
        </w:r>
        <w:r w:rsidR="00513DFE">
          <w:rPr>
            <w:noProof/>
            <w:lang w:eastAsia="en-US"/>
          </w:rPr>
          <w:tab/>
        </w:r>
        <w:r w:rsidR="00513DFE" w:rsidRPr="00043F92">
          <w:rPr>
            <w:rStyle w:val="Hyperlink"/>
            <w:noProof/>
          </w:rPr>
          <w:t>Non-algal particulate matter (NAP as a measure of TSS) mean maps for the dry and wet season for the Wet Tropics region. Mean for the wet season 2012/20123 (November 2012 - April 2013).</w:t>
        </w:r>
        <w:r w:rsidR="00513DFE">
          <w:rPr>
            <w:noProof/>
            <w:webHidden/>
          </w:rPr>
          <w:tab/>
        </w:r>
        <w:r w:rsidR="00513DFE">
          <w:rPr>
            <w:noProof/>
            <w:webHidden/>
          </w:rPr>
          <w:fldChar w:fldCharType="begin"/>
        </w:r>
        <w:r w:rsidR="00513DFE">
          <w:rPr>
            <w:noProof/>
            <w:webHidden/>
          </w:rPr>
          <w:instrText xml:space="preserve"> PAGEREF _Toc422393305 \h </w:instrText>
        </w:r>
        <w:r w:rsidR="00513DFE">
          <w:rPr>
            <w:noProof/>
            <w:webHidden/>
          </w:rPr>
        </w:r>
        <w:r w:rsidR="00513DFE">
          <w:rPr>
            <w:noProof/>
            <w:webHidden/>
          </w:rPr>
          <w:fldChar w:fldCharType="separate"/>
        </w:r>
        <w:r w:rsidR="00166571">
          <w:rPr>
            <w:noProof/>
            <w:webHidden/>
          </w:rPr>
          <w:t>171</w:t>
        </w:r>
        <w:r w:rsidR="00513DFE">
          <w:rPr>
            <w:noProof/>
            <w:webHidden/>
          </w:rPr>
          <w:fldChar w:fldCharType="end"/>
        </w:r>
      </w:hyperlink>
    </w:p>
    <w:p w:rsidR="00513DFE" w:rsidRDefault="0019288B">
      <w:pPr>
        <w:pStyle w:val="TOC1"/>
        <w:rPr>
          <w:noProof/>
          <w:lang w:eastAsia="en-US"/>
        </w:rPr>
      </w:pPr>
      <w:hyperlink w:anchor="_Toc422393306" w:history="1">
        <w:r w:rsidR="00513DFE" w:rsidRPr="00043F92">
          <w:rPr>
            <w:rStyle w:val="Hyperlink"/>
            <w:noProof/>
          </w:rPr>
          <w:t>Figure 112</w:t>
        </w:r>
        <w:r w:rsidR="00513DFE">
          <w:rPr>
            <w:noProof/>
            <w:lang w:eastAsia="en-US"/>
          </w:rPr>
          <w:tab/>
        </w:r>
        <w:r w:rsidR="00513DFE" w:rsidRPr="00043F92">
          <w:rPr>
            <w:rStyle w:val="Hyperlink"/>
            <w:noProof/>
          </w:rPr>
          <w:t xml:space="preserve">Chlorophyll-a exceedance maps for the dry and wet season for the Wet Tropics region. Exceedance for the dry season 2012 (May - October). The seasonally adjusted </w:t>
        </w:r>
        <w:r w:rsidR="00513DFE" w:rsidRPr="00043F92">
          <w:rPr>
            <w:rStyle w:val="Hyperlink"/>
            <w:noProof/>
          </w:rPr>
          <w:lastRenderedPageBreak/>
          <w:t>Guideline values for Chlorophyll–a for the dry season are 0.32 µg L-1 for Inshore and Midshelf and 0.28 µg L-1 for Offshore.</w:t>
        </w:r>
        <w:r w:rsidR="00513DFE">
          <w:rPr>
            <w:noProof/>
            <w:webHidden/>
          </w:rPr>
          <w:tab/>
        </w:r>
        <w:r w:rsidR="00513DFE">
          <w:rPr>
            <w:noProof/>
            <w:webHidden/>
          </w:rPr>
          <w:fldChar w:fldCharType="begin"/>
        </w:r>
        <w:r w:rsidR="00513DFE">
          <w:rPr>
            <w:noProof/>
            <w:webHidden/>
          </w:rPr>
          <w:instrText xml:space="preserve"> PAGEREF _Toc422393306 \h </w:instrText>
        </w:r>
        <w:r w:rsidR="00513DFE">
          <w:rPr>
            <w:noProof/>
            <w:webHidden/>
          </w:rPr>
        </w:r>
        <w:r w:rsidR="00513DFE">
          <w:rPr>
            <w:noProof/>
            <w:webHidden/>
          </w:rPr>
          <w:fldChar w:fldCharType="separate"/>
        </w:r>
        <w:r w:rsidR="00166571">
          <w:rPr>
            <w:noProof/>
            <w:webHidden/>
          </w:rPr>
          <w:t>172</w:t>
        </w:r>
        <w:r w:rsidR="00513DFE">
          <w:rPr>
            <w:noProof/>
            <w:webHidden/>
          </w:rPr>
          <w:fldChar w:fldCharType="end"/>
        </w:r>
      </w:hyperlink>
    </w:p>
    <w:p w:rsidR="00513DFE" w:rsidRDefault="0019288B">
      <w:pPr>
        <w:pStyle w:val="TOC1"/>
        <w:rPr>
          <w:noProof/>
          <w:lang w:eastAsia="en-US"/>
        </w:rPr>
      </w:pPr>
      <w:hyperlink w:anchor="_Toc422393307" w:history="1">
        <w:r w:rsidR="00513DFE" w:rsidRPr="00043F92">
          <w:rPr>
            <w:rStyle w:val="Hyperlink"/>
            <w:noProof/>
          </w:rPr>
          <w:t>Figure 113</w:t>
        </w:r>
        <w:r w:rsidR="00513DFE">
          <w:rPr>
            <w:noProof/>
            <w:lang w:eastAsia="en-US"/>
          </w:rPr>
          <w:tab/>
        </w:r>
        <w:r w:rsidR="00513DFE" w:rsidRPr="00043F92">
          <w:rPr>
            <w:rStyle w:val="Hyperlink"/>
            <w:noProof/>
          </w:rPr>
          <w:t>Chlorophyll-a exceedance maps for the dry and wet season for the Wet Tropics region. Exceedance for the wet season 2012/2013 (November 2012 - April 2013). The seasonally adjusted Guideline values for Chlorophyll–a for the wet season are 0.63 µg L-1 for Inshore and Midshelf and 0.56 µg L-1 for Offshore.</w:t>
        </w:r>
        <w:r w:rsidR="00513DFE">
          <w:rPr>
            <w:noProof/>
            <w:webHidden/>
          </w:rPr>
          <w:tab/>
        </w:r>
        <w:r w:rsidR="00513DFE">
          <w:rPr>
            <w:noProof/>
            <w:webHidden/>
          </w:rPr>
          <w:fldChar w:fldCharType="begin"/>
        </w:r>
        <w:r w:rsidR="00513DFE">
          <w:rPr>
            <w:noProof/>
            <w:webHidden/>
          </w:rPr>
          <w:instrText xml:space="preserve"> PAGEREF _Toc422393307 \h </w:instrText>
        </w:r>
        <w:r w:rsidR="00513DFE">
          <w:rPr>
            <w:noProof/>
            <w:webHidden/>
          </w:rPr>
        </w:r>
        <w:r w:rsidR="00513DFE">
          <w:rPr>
            <w:noProof/>
            <w:webHidden/>
          </w:rPr>
          <w:fldChar w:fldCharType="separate"/>
        </w:r>
        <w:r w:rsidR="00166571">
          <w:rPr>
            <w:noProof/>
            <w:webHidden/>
          </w:rPr>
          <w:t>173</w:t>
        </w:r>
        <w:r w:rsidR="00513DFE">
          <w:rPr>
            <w:noProof/>
            <w:webHidden/>
          </w:rPr>
          <w:fldChar w:fldCharType="end"/>
        </w:r>
      </w:hyperlink>
    </w:p>
    <w:p w:rsidR="00513DFE" w:rsidRDefault="0019288B">
      <w:pPr>
        <w:pStyle w:val="TOC1"/>
        <w:rPr>
          <w:noProof/>
          <w:lang w:eastAsia="en-US"/>
        </w:rPr>
      </w:pPr>
      <w:hyperlink w:anchor="_Toc422393308" w:history="1">
        <w:r w:rsidR="00513DFE" w:rsidRPr="00043F92">
          <w:rPr>
            <w:rStyle w:val="Hyperlink"/>
            <w:noProof/>
          </w:rPr>
          <w:t>Figure 114</w:t>
        </w:r>
        <w:r w:rsidR="00513DFE">
          <w:rPr>
            <w:noProof/>
            <w:lang w:eastAsia="en-US"/>
          </w:rPr>
          <w:tab/>
        </w:r>
        <w:r w:rsidR="00513DFE" w:rsidRPr="00043F92">
          <w:rPr>
            <w:rStyle w:val="Hyperlink"/>
            <w:noProof/>
          </w:rPr>
          <w:t>Non-algal particulate matter (NAP as a measure of TSS) exceedance maps for the dry and wet season for the Wet Tropics region. Exceedance for the dry season 2012 (May - October). The seasonally adjusted Guideline values for TSS for the dry season means are 1.6 mg L-1 for Inshore and Midshelf and 0.6 mg L-1 for Offshore.</w:t>
        </w:r>
        <w:r w:rsidR="00513DFE">
          <w:rPr>
            <w:noProof/>
            <w:webHidden/>
          </w:rPr>
          <w:tab/>
        </w:r>
        <w:r w:rsidR="00513DFE">
          <w:rPr>
            <w:noProof/>
            <w:webHidden/>
          </w:rPr>
          <w:fldChar w:fldCharType="begin"/>
        </w:r>
        <w:r w:rsidR="00513DFE">
          <w:rPr>
            <w:noProof/>
            <w:webHidden/>
          </w:rPr>
          <w:instrText xml:space="preserve"> PAGEREF _Toc422393308 \h </w:instrText>
        </w:r>
        <w:r w:rsidR="00513DFE">
          <w:rPr>
            <w:noProof/>
            <w:webHidden/>
          </w:rPr>
        </w:r>
        <w:r w:rsidR="00513DFE">
          <w:rPr>
            <w:noProof/>
            <w:webHidden/>
          </w:rPr>
          <w:fldChar w:fldCharType="separate"/>
        </w:r>
        <w:r w:rsidR="00166571">
          <w:rPr>
            <w:noProof/>
            <w:webHidden/>
          </w:rPr>
          <w:t>174</w:t>
        </w:r>
        <w:r w:rsidR="00513DFE">
          <w:rPr>
            <w:noProof/>
            <w:webHidden/>
          </w:rPr>
          <w:fldChar w:fldCharType="end"/>
        </w:r>
      </w:hyperlink>
    </w:p>
    <w:p w:rsidR="00513DFE" w:rsidRDefault="0019288B">
      <w:pPr>
        <w:pStyle w:val="TOC1"/>
        <w:rPr>
          <w:noProof/>
          <w:lang w:eastAsia="en-US"/>
        </w:rPr>
      </w:pPr>
      <w:hyperlink w:anchor="_Toc422393309" w:history="1">
        <w:r w:rsidR="00513DFE" w:rsidRPr="00043F92">
          <w:rPr>
            <w:rStyle w:val="Hyperlink"/>
            <w:noProof/>
          </w:rPr>
          <w:t>Figure 115</w:t>
        </w:r>
        <w:r w:rsidR="00513DFE">
          <w:rPr>
            <w:noProof/>
            <w:lang w:eastAsia="en-US"/>
          </w:rPr>
          <w:tab/>
        </w:r>
        <w:r w:rsidR="00513DFE" w:rsidRPr="00043F92">
          <w:rPr>
            <w:rStyle w:val="Hyperlink"/>
            <w:noProof/>
          </w:rPr>
          <w:t>Non-algal particulate matter (NAP as a measure of TSS) exceedance maps for the dry and wet season for the Wet Tropics region. Exceedance for the wet season 2012/2013 (November 2012 - April 2013).The seasonally adjusted Guideline values for TSS for the wet season means are 2.4 mg L-1 for Inshore and Midshelf and 0.8 mg L-1 for Offshore.</w:t>
        </w:r>
        <w:r w:rsidR="00513DFE">
          <w:rPr>
            <w:noProof/>
            <w:webHidden/>
          </w:rPr>
          <w:tab/>
        </w:r>
        <w:r w:rsidR="00513DFE">
          <w:rPr>
            <w:noProof/>
            <w:webHidden/>
          </w:rPr>
          <w:fldChar w:fldCharType="begin"/>
        </w:r>
        <w:r w:rsidR="00513DFE">
          <w:rPr>
            <w:noProof/>
            <w:webHidden/>
          </w:rPr>
          <w:instrText xml:space="preserve"> PAGEREF _Toc422393309 \h </w:instrText>
        </w:r>
        <w:r w:rsidR="00513DFE">
          <w:rPr>
            <w:noProof/>
            <w:webHidden/>
          </w:rPr>
        </w:r>
        <w:r w:rsidR="00513DFE">
          <w:rPr>
            <w:noProof/>
            <w:webHidden/>
          </w:rPr>
          <w:fldChar w:fldCharType="separate"/>
        </w:r>
        <w:r w:rsidR="00166571">
          <w:rPr>
            <w:noProof/>
            <w:webHidden/>
          </w:rPr>
          <w:t>175</w:t>
        </w:r>
        <w:r w:rsidR="00513DFE">
          <w:rPr>
            <w:noProof/>
            <w:webHidden/>
          </w:rPr>
          <w:fldChar w:fldCharType="end"/>
        </w:r>
      </w:hyperlink>
    </w:p>
    <w:p w:rsidR="00513DFE" w:rsidRDefault="0019288B">
      <w:pPr>
        <w:pStyle w:val="TOC1"/>
        <w:rPr>
          <w:noProof/>
          <w:lang w:eastAsia="en-US"/>
        </w:rPr>
      </w:pPr>
      <w:hyperlink w:anchor="_Toc422393310" w:history="1">
        <w:r w:rsidR="00513DFE" w:rsidRPr="00043F92">
          <w:rPr>
            <w:rStyle w:val="Hyperlink"/>
            <w:noProof/>
          </w:rPr>
          <w:t>Figure 116</w:t>
        </w:r>
        <w:r w:rsidR="00513DFE">
          <w:rPr>
            <w:noProof/>
            <w:lang w:eastAsia="en-US"/>
          </w:rPr>
          <w:tab/>
        </w:r>
        <w:r w:rsidR="00513DFE" w:rsidRPr="00043F92">
          <w:rPr>
            <w:rStyle w:val="Hyperlink"/>
            <w:noProof/>
          </w:rPr>
          <w:t>Chlorophyll-a mean maps for the dry and wet season for the Burdekin region. Mean for the dry season 2012 (May - October),</w:t>
        </w:r>
        <w:r w:rsidR="00513DFE">
          <w:rPr>
            <w:noProof/>
            <w:webHidden/>
          </w:rPr>
          <w:tab/>
        </w:r>
        <w:r w:rsidR="00513DFE">
          <w:rPr>
            <w:noProof/>
            <w:webHidden/>
          </w:rPr>
          <w:fldChar w:fldCharType="begin"/>
        </w:r>
        <w:r w:rsidR="00513DFE">
          <w:rPr>
            <w:noProof/>
            <w:webHidden/>
          </w:rPr>
          <w:instrText xml:space="preserve"> PAGEREF _Toc422393310 \h </w:instrText>
        </w:r>
        <w:r w:rsidR="00513DFE">
          <w:rPr>
            <w:noProof/>
            <w:webHidden/>
          </w:rPr>
        </w:r>
        <w:r w:rsidR="00513DFE">
          <w:rPr>
            <w:noProof/>
            <w:webHidden/>
          </w:rPr>
          <w:fldChar w:fldCharType="separate"/>
        </w:r>
        <w:r w:rsidR="00166571">
          <w:rPr>
            <w:noProof/>
            <w:webHidden/>
          </w:rPr>
          <w:t>177</w:t>
        </w:r>
        <w:r w:rsidR="00513DFE">
          <w:rPr>
            <w:noProof/>
            <w:webHidden/>
          </w:rPr>
          <w:fldChar w:fldCharType="end"/>
        </w:r>
      </w:hyperlink>
    </w:p>
    <w:p w:rsidR="00513DFE" w:rsidRDefault="0019288B">
      <w:pPr>
        <w:pStyle w:val="TOC1"/>
        <w:rPr>
          <w:noProof/>
          <w:lang w:eastAsia="en-US"/>
        </w:rPr>
      </w:pPr>
      <w:hyperlink w:anchor="_Toc422393311" w:history="1">
        <w:r w:rsidR="00513DFE" w:rsidRPr="00043F92">
          <w:rPr>
            <w:rStyle w:val="Hyperlink"/>
            <w:noProof/>
          </w:rPr>
          <w:t>Figure 117</w:t>
        </w:r>
        <w:r w:rsidR="00513DFE">
          <w:rPr>
            <w:noProof/>
            <w:lang w:eastAsia="en-US"/>
          </w:rPr>
          <w:tab/>
        </w:r>
        <w:r w:rsidR="00513DFE" w:rsidRPr="00043F92">
          <w:rPr>
            <w:rStyle w:val="Hyperlink"/>
            <w:noProof/>
          </w:rPr>
          <w:t>Chlorophyll-a mean maps for the dry and wet season for the Burdekin region. Mean for the wet season 2012/20123 (November 2012 - April 2013).</w:t>
        </w:r>
        <w:r w:rsidR="00513DFE">
          <w:rPr>
            <w:noProof/>
            <w:webHidden/>
          </w:rPr>
          <w:tab/>
        </w:r>
        <w:r w:rsidR="00513DFE">
          <w:rPr>
            <w:noProof/>
            <w:webHidden/>
          </w:rPr>
          <w:fldChar w:fldCharType="begin"/>
        </w:r>
        <w:r w:rsidR="00513DFE">
          <w:rPr>
            <w:noProof/>
            <w:webHidden/>
          </w:rPr>
          <w:instrText xml:space="preserve"> PAGEREF _Toc422393311 \h </w:instrText>
        </w:r>
        <w:r w:rsidR="00513DFE">
          <w:rPr>
            <w:noProof/>
            <w:webHidden/>
          </w:rPr>
        </w:r>
        <w:r w:rsidR="00513DFE">
          <w:rPr>
            <w:noProof/>
            <w:webHidden/>
          </w:rPr>
          <w:fldChar w:fldCharType="separate"/>
        </w:r>
        <w:r w:rsidR="00166571">
          <w:rPr>
            <w:noProof/>
            <w:webHidden/>
          </w:rPr>
          <w:t>177</w:t>
        </w:r>
        <w:r w:rsidR="00513DFE">
          <w:rPr>
            <w:noProof/>
            <w:webHidden/>
          </w:rPr>
          <w:fldChar w:fldCharType="end"/>
        </w:r>
      </w:hyperlink>
    </w:p>
    <w:p w:rsidR="00513DFE" w:rsidRDefault="0019288B">
      <w:pPr>
        <w:pStyle w:val="TOC1"/>
        <w:rPr>
          <w:noProof/>
          <w:lang w:eastAsia="en-US"/>
        </w:rPr>
      </w:pPr>
      <w:hyperlink w:anchor="_Toc422393312" w:history="1">
        <w:r w:rsidR="00513DFE" w:rsidRPr="00043F92">
          <w:rPr>
            <w:rStyle w:val="Hyperlink"/>
            <w:noProof/>
          </w:rPr>
          <w:t>Figure 118</w:t>
        </w:r>
        <w:r w:rsidR="00513DFE">
          <w:rPr>
            <w:noProof/>
            <w:lang w:eastAsia="en-US"/>
          </w:rPr>
          <w:tab/>
        </w:r>
        <w:r w:rsidR="00513DFE" w:rsidRPr="00043F92">
          <w:rPr>
            <w:rStyle w:val="Hyperlink"/>
            <w:noProof/>
          </w:rPr>
          <w:t>Non-algal particulate matter (NAP as a measure of TSS)mean maps for the dry and wet season for the Burdekin region. Mean for the dry season 2012 (May - October),</w:t>
        </w:r>
        <w:r w:rsidR="00513DFE">
          <w:rPr>
            <w:noProof/>
            <w:webHidden/>
          </w:rPr>
          <w:tab/>
        </w:r>
        <w:r w:rsidR="00513DFE">
          <w:rPr>
            <w:noProof/>
            <w:webHidden/>
          </w:rPr>
          <w:fldChar w:fldCharType="begin"/>
        </w:r>
        <w:r w:rsidR="00513DFE">
          <w:rPr>
            <w:noProof/>
            <w:webHidden/>
          </w:rPr>
          <w:instrText xml:space="preserve"> PAGEREF _Toc422393312 \h </w:instrText>
        </w:r>
        <w:r w:rsidR="00513DFE">
          <w:rPr>
            <w:noProof/>
            <w:webHidden/>
          </w:rPr>
        </w:r>
        <w:r w:rsidR="00513DFE">
          <w:rPr>
            <w:noProof/>
            <w:webHidden/>
          </w:rPr>
          <w:fldChar w:fldCharType="separate"/>
        </w:r>
        <w:r w:rsidR="00166571">
          <w:rPr>
            <w:noProof/>
            <w:webHidden/>
          </w:rPr>
          <w:t>178</w:t>
        </w:r>
        <w:r w:rsidR="00513DFE">
          <w:rPr>
            <w:noProof/>
            <w:webHidden/>
          </w:rPr>
          <w:fldChar w:fldCharType="end"/>
        </w:r>
      </w:hyperlink>
    </w:p>
    <w:p w:rsidR="00513DFE" w:rsidRDefault="0019288B">
      <w:pPr>
        <w:pStyle w:val="TOC1"/>
        <w:rPr>
          <w:noProof/>
          <w:lang w:eastAsia="en-US"/>
        </w:rPr>
      </w:pPr>
      <w:hyperlink w:anchor="_Toc422393313" w:history="1">
        <w:r w:rsidR="00513DFE" w:rsidRPr="00043F92">
          <w:rPr>
            <w:rStyle w:val="Hyperlink"/>
            <w:noProof/>
          </w:rPr>
          <w:t>Figure 119</w:t>
        </w:r>
        <w:r w:rsidR="00513DFE">
          <w:rPr>
            <w:noProof/>
            <w:lang w:eastAsia="en-US"/>
          </w:rPr>
          <w:tab/>
        </w:r>
        <w:r w:rsidR="00513DFE" w:rsidRPr="00043F92">
          <w:rPr>
            <w:rStyle w:val="Hyperlink"/>
            <w:noProof/>
          </w:rPr>
          <w:t>Non-algal particulate matter (NAP as a measure of TSS)mean maps for the dry and wet season for the Burdekin region. Mean for the wet season 2012/20123 (November 2012 - April 2013).</w:t>
        </w:r>
        <w:r w:rsidR="00513DFE">
          <w:rPr>
            <w:noProof/>
            <w:webHidden/>
          </w:rPr>
          <w:tab/>
        </w:r>
        <w:r w:rsidR="00513DFE">
          <w:rPr>
            <w:noProof/>
            <w:webHidden/>
          </w:rPr>
          <w:fldChar w:fldCharType="begin"/>
        </w:r>
        <w:r w:rsidR="00513DFE">
          <w:rPr>
            <w:noProof/>
            <w:webHidden/>
          </w:rPr>
          <w:instrText xml:space="preserve"> PAGEREF _Toc422393313 \h </w:instrText>
        </w:r>
        <w:r w:rsidR="00513DFE">
          <w:rPr>
            <w:noProof/>
            <w:webHidden/>
          </w:rPr>
        </w:r>
        <w:r w:rsidR="00513DFE">
          <w:rPr>
            <w:noProof/>
            <w:webHidden/>
          </w:rPr>
          <w:fldChar w:fldCharType="separate"/>
        </w:r>
        <w:r w:rsidR="00166571">
          <w:rPr>
            <w:noProof/>
            <w:webHidden/>
          </w:rPr>
          <w:t>178</w:t>
        </w:r>
        <w:r w:rsidR="00513DFE">
          <w:rPr>
            <w:noProof/>
            <w:webHidden/>
          </w:rPr>
          <w:fldChar w:fldCharType="end"/>
        </w:r>
      </w:hyperlink>
    </w:p>
    <w:p w:rsidR="00513DFE" w:rsidRDefault="0019288B">
      <w:pPr>
        <w:pStyle w:val="TOC1"/>
        <w:rPr>
          <w:noProof/>
          <w:lang w:eastAsia="en-US"/>
        </w:rPr>
      </w:pPr>
      <w:hyperlink w:anchor="_Toc422393314" w:history="1">
        <w:r w:rsidR="00513DFE" w:rsidRPr="00043F92">
          <w:rPr>
            <w:rStyle w:val="Hyperlink"/>
            <w:noProof/>
          </w:rPr>
          <w:t>Figure 120</w:t>
        </w:r>
        <w:r w:rsidR="00513DFE">
          <w:rPr>
            <w:noProof/>
            <w:lang w:eastAsia="en-US"/>
          </w:rPr>
          <w:tab/>
        </w:r>
        <w:r w:rsidR="00513DFE" w:rsidRPr="00043F92">
          <w:rPr>
            <w:rStyle w:val="Hyperlink"/>
            <w:noProof/>
          </w:rPr>
          <w:t>Chlorophyll-a exceedance maps for the dry and wet season for the Burdekin region. Exceedance for the dry season 2012 (May - October). The seasonally adjusted Guideline values for Chlorophyll–a for the dry season are 0.32 µg L-1 for Inshore and Midshelf and 0.28 µg L-1 for Offshore.</w:t>
        </w:r>
        <w:r w:rsidR="00513DFE">
          <w:rPr>
            <w:noProof/>
            <w:webHidden/>
          </w:rPr>
          <w:tab/>
        </w:r>
        <w:r w:rsidR="00513DFE">
          <w:rPr>
            <w:noProof/>
            <w:webHidden/>
          </w:rPr>
          <w:fldChar w:fldCharType="begin"/>
        </w:r>
        <w:r w:rsidR="00513DFE">
          <w:rPr>
            <w:noProof/>
            <w:webHidden/>
          </w:rPr>
          <w:instrText xml:space="preserve"> PAGEREF _Toc422393314 \h </w:instrText>
        </w:r>
        <w:r w:rsidR="00513DFE">
          <w:rPr>
            <w:noProof/>
            <w:webHidden/>
          </w:rPr>
        </w:r>
        <w:r w:rsidR="00513DFE">
          <w:rPr>
            <w:noProof/>
            <w:webHidden/>
          </w:rPr>
          <w:fldChar w:fldCharType="separate"/>
        </w:r>
        <w:r w:rsidR="00166571">
          <w:rPr>
            <w:noProof/>
            <w:webHidden/>
          </w:rPr>
          <w:t>179</w:t>
        </w:r>
        <w:r w:rsidR="00513DFE">
          <w:rPr>
            <w:noProof/>
            <w:webHidden/>
          </w:rPr>
          <w:fldChar w:fldCharType="end"/>
        </w:r>
      </w:hyperlink>
    </w:p>
    <w:p w:rsidR="00513DFE" w:rsidRDefault="0019288B">
      <w:pPr>
        <w:pStyle w:val="TOC1"/>
        <w:rPr>
          <w:noProof/>
          <w:lang w:eastAsia="en-US"/>
        </w:rPr>
      </w:pPr>
      <w:hyperlink w:anchor="_Toc422393315" w:history="1">
        <w:r w:rsidR="00513DFE" w:rsidRPr="00043F92">
          <w:rPr>
            <w:rStyle w:val="Hyperlink"/>
            <w:noProof/>
          </w:rPr>
          <w:t>Figure 121</w:t>
        </w:r>
        <w:r w:rsidR="00513DFE">
          <w:rPr>
            <w:noProof/>
            <w:lang w:eastAsia="en-US"/>
          </w:rPr>
          <w:tab/>
        </w:r>
        <w:r w:rsidR="00513DFE" w:rsidRPr="00043F92">
          <w:rPr>
            <w:rStyle w:val="Hyperlink"/>
            <w:noProof/>
          </w:rPr>
          <w:t>Chlorophyll-a exceedance maps for the dry and wet season for the Burdekin region. Exceedance for the wet season 2012/2013 (November 2012 - April 2013). The seasonally adjusted Guideline values for Chlorophyll–a for the wet season are 0.63 µg L-1 for Inshore and Midshelf and 0.56 µg L-1 for Offshore.</w:t>
        </w:r>
        <w:r w:rsidR="00513DFE">
          <w:rPr>
            <w:noProof/>
            <w:webHidden/>
          </w:rPr>
          <w:tab/>
        </w:r>
        <w:r w:rsidR="00513DFE">
          <w:rPr>
            <w:noProof/>
            <w:webHidden/>
          </w:rPr>
          <w:fldChar w:fldCharType="begin"/>
        </w:r>
        <w:r w:rsidR="00513DFE">
          <w:rPr>
            <w:noProof/>
            <w:webHidden/>
          </w:rPr>
          <w:instrText xml:space="preserve"> PAGEREF _Toc422393315 \h </w:instrText>
        </w:r>
        <w:r w:rsidR="00513DFE">
          <w:rPr>
            <w:noProof/>
            <w:webHidden/>
          </w:rPr>
        </w:r>
        <w:r w:rsidR="00513DFE">
          <w:rPr>
            <w:noProof/>
            <w:webHidden/>
          </w:rPr>
          <w:fldChar w:fldCharType="separate"/>
        </w:r>
        <w:r w:rsidR="00166571">
          <w:rPr>
            <w:noProof/>
            <w:webHidden/>
          </w:rPr>
          <w:t>179</w:t>
        </w:r>
        <w:r w:rsidR="00513DFE">
          <w:rPr>
            <w:noProof/>
            <w:webHidden/>
          </w:rPr>
          <w:fldChar w:fldCharType="end"/>
        </w:r>
      </w:hyperlink>
    </w:p>
    <w:p w:rsidR="00513DFE" w:rsidRDefault="0019288B">
      <w:pPr>
        <w:pStyle w:val="TOC1"/>
        <w:rPr>
          <w:noProof/>
          <w:lang w:eastAsia="en-US"/>
        </w:rPr>
      </w:pPr>
      <w:hyperlink w:anchor="_Toc422393316" w:history="1">
        <w:r w:rsidR="00513DFE" w:rsidRPr="00043F92">
          <w:rPr>
            <w:rStyle w:val="Hyperlink"/>
            <w:noProof/>
          </w:rPr>
          <w:t>Figure 122</w:t>
        </w:r>
        <w:r w:rsidR="00513DFE">
          <w:rPr>
            <w:noProof/>
            <w:lang w:eastAsia="en-US"/>
          </w:rPr>
          <w:tab/>
        </w:r>
        <w:r w:rsidR="00513DFE" w:rsidRPr="00043F92">
          <w:rPr>
            <w:rStyle w:val="Hyperlink"/>
            <w:noProof/>
          </w:rPr>
          <w:t>Non-algal particulate matter (NAP as a measure of TSS) exceedance maps for the dry and wet season for the Burdekin region. Exceedance for the dry season 2012 (May - October). The seasonally adjusted Guideline values for TSS for the dry season means are 1.6 mg L-1 for Inshore and Midshelf and 0.6 mg L-1 for Offshore.</w:t>
        </w:r>
        <w:r w:rsidR="00513DFE">
          <w:rPr>
            <w:noProof/>
            <w:webHidden/>
          </w:rPr>
          <w:tab/>
        </w:r>
        <w:r w:rsidR="00513DFE">
          <w:rPr>
            <w:noProof/>
            <w:webHidden/>
          </w:rPr>
          <w:fldChar w:fldCharType="begin"/>
        </w:r>
        <w:r w:rsidR="00513DFE">
          <w:rPr>
            <w:noProof/>
            <w:webHidden/>
          </w:rPr>
          <w:instrText xml:space="preserve"> PAGEREF _Toc422393316 \h </w:instrText>
        </w:r>
        <w:r w:rsidR="00513DFE">
          <w:rPr>
            <w:noProof/>
            <w:webHidden/>
          </w:rPr>
        </w:r>
        <w:r w:rsidR="00513DFE">
          <w:rPr>
            <w:noProof/>
            <w:webHidden/>
          </w:rPr>
          <w:fldChar w:fldCharType="separate"/>
        </w:r>
        <w:r w:rsidR="00166571">
          <w:rPr>
            <w:noProof/>
            <w:webHidden/>
          </w:rPr>
          <w:t>180</w:t>
        </w:r>
        <w:r w:rsidR="00513DFE">
          <w:rPr>
            <w:noProof/>
            <w:webHidden/>
          </w:rPr>
          <w:fldChar w:fldCharType="end"/>
        </w:r>
      </w:hyperlink>
    </w:p>
    <w:p w:rsidR="00513DFE" w:rsidRDefault="0019288B">
      <w:pPr>
        <w:pStyle w:val="TOC1"/>
        <w:rPr>
          <w:noProof/>
          <w:lang w:eastAsia="en-US"/>
        </w:rPr>
      </w:pPr>
      <w:hyperlink w:anchor="_Toc422393317" w:history="1">
        <w:r w:rsidR="00513DFE" w:rsidRPr="00043F92">
          <w:rPr>
            <w:rStyle w:val="Hyperlink"/>
            <w:noProof/>
          </w:rPr>
          <w:t>Figure 123</w:t>
        </w:r>
        <w:r w:rsidR="00513DFE">
          <w:rPr>
            <w:noProof/>
            <w:lang w:eastAsia="en-US"/>
          </w:rPr>
          <w:tab/>
        </w:r>
        <w:r w:rsidR="00513DFE" w:rsidRPr="00043F92">
          <w:rPr>
            <w:rStyle w:val="Hyperlink"/>
            <w:noProof/>
          </w:rPr>
          <w:t>Non-algal particulate matter (NAP as a measure of TSS) exceedance maps for the dry and wet season for the Burdekin region. Exceedance for the wet season 2012/2013 (November 2012 - April 2013).The seasonally adjusted Guideline values for TSS for the wet season means are 2.4 mg L-1 for Inshore and Midshelf and 0.8 mg L-1 for Offshore.</w:t>
        </w:r>
        <w:r w:rsidR="00513DFE">
          <w:rPr>
            <w:noProof/>
            <w:webHidden/>
          </w:rPr>
          <w:tab/>
        </w:r>
        <w:r w:rsidR="00513DFE">
          <w:rPr>
            <w:noProof/>
            <w:webHidden/>
          </w:rPr>
          <w:fldChar w:fldCharType="begin"/>
        </w:r>
        <w:r w:rsidR="00513DFE">
          <w:rPr>
            <w:noProof/>
            <w:webHidden/>
          </w:rPr>
          <w:instrText xml:space="preserve"> PAGEREF _Toc422393317 \h </w:instrText>
        </w:r>
        <w:r w:rsidR="00513DFE">
          <w:rPr>
            <w:noProof/>
            <w:webHidden/>
          </w:rPr>
        </w:r>
        <w:r w:rsidR="00513DFE">
          <w:rPr>
            <w:noProof/>
            <w:webHidden/>
          </w:rPr>
          <w:fldChar w:fldCharType="separate"/>
        </w:r>
        <w:r w:rsidR="00166571">
          <w:rPr>
            <w:noProof/>
            <w:webHidden/>
          </w:rPr>
          <w:t>180</w:t>
        </w:r>
        <w:r w:rsidR="00513DFE">
          <w:rPr>
            <w:noProof/>
            <w:webHidden/>
          </w:rPr>
          <w:fldChar w:fldCharType="end"/>
        </w:r>
      </w:hyperlink>
    </w:p>
    <w:p w:rsidR="00513DFE" w:rsidRDefault="0019288B">
      <w:pPr>
        <w:pStyle w:val="TOC1"/>
        <w:rPr>
          <w:noProof/>
          <w:lang w:eastAsia="en-US"/>
        </w:rPr>
      </w:pPr>
      <w:hyperlink w:anchor="_Toc422393318" w:history="1">
        <w:r w:rsidR="00513DFE" w:rsidRPr="00043F92">
          <w:rPr>
            <w:rStyle w:val="Hyperlink"/>
            <w:noProof/>
          </w:rPr>
          <w:t>Figure 124</w:t>
        </w:r>
        <w:r w:rsidR="00513DFE">
          <w:rPr>
            <w:noProof/>
            <w:lang w:eastAsia="en-US"/>
          </w:rPr>
          <w:tab/>
        </w:r>
        <w:r w:rsidR="00513DFE" w:rsidRPr="00043F92">
          <w:rPr>
            <w:rStyle w:val="Hyperlink"/>
            <w:noProof/>
          </w:rPr>
          <w:t>Chlorophyll-a mean maps for the dry and wet season for the Mackay Whitsunday region. Mean for the dry season 2012 (May - October),</w:t>
        </w:r>
        <w:r w:rsidR="00513DFE">
          <w:rPr>
            <w:noProof/>
            <w:webHidden/>
          </w:rPr>
          <w:tab/>
        </w:r>
        <w:r w:rsidR="00513DFE">
          <w:rPr>
            <w:noProof/>
            <w:webHidden/>
          </w:rPr>
          <w:fldChar w:fldCharType="begin"/>
        </w:r>
        <w:r w:rsidR="00513DFE">
          <w:rPr>
            <w:noProof/>
            <w:webHidden/>
          </w:rPr>
          <w:instrText xml:space="preserve"> PAGEREF _Toc422393318 \h </w:instrText>
        </w:r>
        <w:r w:rsidR="00513DFE">
          <w:rPr>
            <w:noProof/>
            <w:webHidden/>
          </w:rPr>
        </w:r>
        <w:r w:rsidR="00513DFE">
          <w:rPr>
            <w:noProof/>
            <w:webHidden/>
          </w:rPr>
          <w:fldChar w:fldCharType="separate"/>
        </w:r>
        <w:r w:rsidR="00166571">
          <w:rPr>
            <w:noProof/>
            <w:webHidden/>
          </w:rPr>
          <w:t>182</w:t>
        </w:r>
        <w:r w:rsidR="00513DFE">
          <w:rPr>
            <w:noProof/>
            <w:webHidden/>
          </w:rPr>
          <w:fldChar w:fldCharType="end"/>
        </w:r>
      </w:hyperlink>
    </w:p>
    <w:p w:rsidR="00513DFE" w:rsidRDefault="0019288B">
      <w:pPr>
        <w:pStyle w:val="TOC1"/>
        <w:rPr>
          <w:noProof/>
          <w:lang w:eastAsia="en-US"/>
        </w:rPr>
      </w:pPr>
      <w:hyperlink w:anchor="_Toc422393319" w:history="1">
        <w:r w:rsidR="00513DFE" w:rsidRPr="00043F92">
          <w:rPr>
            <w:rStyle w:val="Hyperlink"/>
            <w:noProof/>
          </w:rPr>
          <w:t>Figure 125</w:t>
        </w:r>
        <w:r w:rsidR="00513DFE">
          <w:rPr>
            <w:noProof/>
            <w:lang w:eastAsia="en-US"/>
          </w:rPr>
          <w:tab/>
        </w:r>
        <w:r w:rsidR="00513DFE" w:rsidRPr="00043F92">
          <w:rPr>
            <w:rStyle w:val="Hyperlink"/>
            <w:noProof/>
          </w:rPr>
          <w:t>Chlorophyll-a mean maps for the dry and wet season for the Mackay Whitsunday region. Mean for the wet season 2012/20123 (November 2012 - April 2013).</w:t>
        </w:r>
        <w:r w:rsidR="00513DFE">
          <w:rPr>
            <w:noProof/>
            <w:webHidden/>
          </w:rPr>
          <w:tab/>
        </w:r>
        <w:r w:rsidR="00513DFE">
          <w:rPr>
            <w:noProof/>
            <w:webHidden/>
          </w:rPr>
          <w:fldChar w:fldCharType="begin"/>
        </w:r>
        <w:r w:rsidR="00513DFE">
          <w:rPr>
            <w:noProof/>
            <w:webHidden/>
          </w:rPr>
          <w:instrText xml:space="preserve"> PAGEREF _Toc422393319 \h </w:instrText>
        </w:r>
        <w:r w:rsidR="00513DFE">
          <w:rPr>
            <w:noProof/>
            <w:webHidden/>
          </w:rPr>
        </w:r>
        <w:r w:rsidR="00513DFE">
          <w:rPr>
            <w:noProof/>
            <w:webHidden/>
          </w:rPr>
          <w:fldChar w:fldCharType="separate"/>
        </w:r>
        <w:r w:rsidR="00166571">
          <w:rPr>
            <w:noProof/>
            <w:webHidden/>
          </w:rPr>
          <w:t>183</w:t>
        </w:r>
        <w:r w:rsidR="00513DFE">
          <w:rPr>
            <w:noProof/>
            <w:webHidden/>
          </w:rPr>
          <w:fldChar w:fldCharType="end"/>
        </w:r>
      </w:hyperlink>
    </w:p>
    <w:p w:rsidR="00513DFE" w:rsidRDefault="0019288B">
      <w:pPr>
        <w:pStyle w:val="TOC1"/>
        <w:rPr>
          <w:noProof/>
          <w:lang w:eastAsia="en-US"/>
        </w:rPr>
      </w:pPr>
      <w:hyperlink w:anchor="_Toc422393320" w:history="1">
        <w:r w:rsidR="00513DFE" w:rsidRPr="00043F92">
          <w:rPr>
            <w:rStyle w:val="Hyperlink"/>
            <w:noProof/>
          </w:rPr>
          <w:t>Figure 126</w:t>
        </w:r>
        <w:r w:rsidR="00513DFE">
          <w:rPr>
            <w:noProof/>
            <w:lang w:eastAsia="en-US"/>
          </w:rPr>
          <w:tab/>
        </w:r>
        <w:r w:rsidR="00513DFE" w:rsidRPr="00043F92">
          <w:rPr>
            <w:rStyle w:val="Hyperlink"/>
            <w:noProof/>
          </w:rPr>
          <w:t>Non-algal particulate matter (NAP as a measure of TSS) mean maps for the dry and wet season for the Mackay Whitsunday region. Mean for the dry season 2012 (May - October),</w:t>
        </w:r>
        <w:r w:rsidR="00513DFE">
          <w:rPr>
            <w:noProof/>
            <w:webHidden/>
          </w:rPr>
          <w:tab/>
        </w:r>
        <w:r w:rsidR="00513DFE">
          <w:rPr>
            <w:noProof/>
            <w:webHidden/>
          </w:rPr>
          <w:fldChar w:fldCharType="begin"/>
        </w:r>
        <w:r w:rsidR="00513DFE">
          <w:rPr>
            <w:noProof/>
            <w:webHidden/>
          </w:rPr>
          <w:instrText xml:space="preserve"> PAGEREF _Toc422393320 \h </w:instrText>
        </w:r>
        <w:r w:rsidR="00513DFE">
          <w:rPr>
            <w:noProof/>
            <w:webHidden/>
          </w:rPr>
        </w:r>
        <w:r w:rsidR="00513DFE">
          <w:rPr>
            <w:noProof/>
            <w:webHidden/>
          </w:rPr>
          <w:fldChar w:fldCharType="separate"/>
        </w:r>
        <w:r w:rsidR="00166571">
          <w:rPr>
            <w:noProof/>
            <w:webHidden/>
          </w:rPr>
          <w:t>184</w:t>
        </w:r>
        <w:r w:rsidR="00513DFE">
          <w:rPr>
            <w:noProof/>
            <w:webHidden/>
          </w:rPr>
          <w:fldChar w:fldCharType="end"/>
        </w:r>
      </w:hyperlink>
    </w:p>
    <w:p w:rsidR="00513DFE" w:rsidRDefault="0019288B">
      <w:pPr>
        <w:pStyle w:val="TOC1"/>
        <w:rPr>
          <w:noProof/>
          <w:lang w:eastAsia="en-US"/>
        </w:rPr>
      </w:pPr>
      <w:hyperlink w:anchor="_Toc422393321" w:history="1">
        <w:r w:rsidR="00513DFE" w:rsidRPr="00043F92">
          <w:rPr>
            <w:rStyle w:val="Hyperlink"/>
            <w:noProof/>
          </w:rPr>
          <w:t>Figure 127</w:t>
        </w:r>
        <w:r w:rsidR="00513DFE">
          <w:rPr>
            <w:noProof/>
            <w:lang w:eastAsia="en-US"/>
          </w:rPr>
          <w:tab/>
        </w:r>
        <w:r w:rsidR="00513DFE" w:rsidRPr="00043F92">
          <w:rPr>
            <w:rStyle w:val="Hyperlink"/>
            <w:noProof/>
          </w:rPr>
          <w:t>Non-algal particulate matter (NAP as a measure of TSS) mean maps for the dry and wet season for the Mackay Whitsunday region. Mean for the wet season 2012/20123 (November 2012 - April 2013).</w:t>
        </w:r>
        <w:r w:rsidR="00513DFE">
          <w:rPr>
            <w:noProof/>
            <w:webHidden/>
          </w:rPr>
          <w:tab/>
        </w:r>
        <w:r w:rsidR="00513DFE">
          <w:rPr>
            <w:noProof/>
            <w:webHidden/>
          </w:rPr>
          <w:fldChar w:fldCharType="begin"/>
        </w:r>
        <w:r w:rsidR="00513DFE">
          <w:rPr>
            <w:noProof/>
            <w:webHidden/>
          </w:rPr>
          <w:instrText xml:space="preserve"> PAGEREF _Toc422393321 \h </w:instrText>
        </w:r>
        <w:r w:rsidR="00513DFE">
          <w:rPr>
            <w:noProof/>
            <w:webHidden/>
          </w:rPr>
        </w:r>
        <w:r w:rsidR="00513DFE">
          <w:rPr>
            <w:noProof/>
            <w:webHidden/>
          </w:rPr>
          <w:fldChar w:fldCharType="separate"/>
        </w:r>
        <w:r w:rsidR="00166571">
          <w:rPr>
            <w:noProof/>
            <w:webHidden/>
          </w:rPr>
          <w:t>185</w:t>
        </w:r>
        <w:r w:rsidR="00513DFE">
          <w:rPr>
            <w:noProof/>
            <w:webHidden/>
          </w:rPr>
          <w:fldChar w:fldCharType="end"/>
        </w:r>
      </w:hyperlink>
    </w:p>
    <w:p w:rsidR="00513DFE" w:rsidRDefault="0019288B">
      <w:pPr>
        <w:pStyle w:val="TOC1"/>
        <w:rPr>
          <w:noProof/>
          <w:lang w:eastAsia="en-US"/>
        </w:rPr>
      </w:pPr>
      <w:hyperlink w:anchor="_Toc422393322" w:history="1">
        <w:r w:rsidR="00513DFE" w:rsidRPr="00043F92">
          <w:rPr>
            <w:rStyle w:val="Hyperlink"/>
            <w:noProof/>
          </w:rPr>
          <w:t>Figure 128</w:t>
        </w:r>
        <w:r w:rsidR="00513DFE">
          <w:rPr>
            <w:noProof/>
            <w:lang w:eastAsia="en-US"/>
          </w:rPr>
          <w:tab/>
        </w:r>
        <w:r w:rsidR="00513DFE" w:rsidRPr="00043F92">
          <w:rPr>
            <w:rStyle w:val="Hyperlink"/>
            <w:noProof/>
          </w:rPr>
          <w:t>Chlorophyll-a exceedance maps for the dry and wet season for the Mackay Whitsunday region. Exceedance for the dry season 2012 (May - October). The seasonally adjusted Guideline values for Chlorophyll–a for the dry season are 0.32 µg L-1 for Inshore and Midshelf and 0.28 µg L-1 for Offshore.</w:t>
        </w:r>
        <w:r w:rsidR="00513DFE">
          <w:rPr>
            <w:noProof/>
            <w:webHidden/>
          </w:rPr>
          <w:tab/>
        </w:r>
        <w:r w:rsidR="00513DFE">
          <w:rPr>
            <w:noProof/>
            <w:webHidden/>
          </w:rPr>
          <w:fldChar w:fldCharType="begin"/>
        </w:r>
        <w:r w:rsidR="00513DFE">
          <w:rPr>
            <w:noProof/>
            <w:webHidden/>
          </w:rPr>
          <w:instrText xml:space="preserve"> PAGEREF _Toc422393322 \h </w:instrText>
        </w:r>
        <w:r w:rsidR="00513DFE">
          <w:rPr>
            <w:noProof/>
            <w:webHidden/>
          </w:rPr>
        </w:r>
        <w:r w:rsidR="00513DFE">
          <w:rPr>
            <w:noProof/>
            <w:webHidden/>
          </w:rPr>
          <w:fldChar w:fldCharType="separate"/>
        </w:r>
        <w:r w:rsidR="00166571">
          <w:rPr>
            <w:noProof/>
            <w:webHidden/>
          </w:rPr>
          <w:t>186</w:t>
        </w:r>
        <w:r w:rsidR="00513DFE">
          <w:rPr>
            <w:noProof/>
            <w:webHidden/>
          </w:rPr>
          <w:fldChar w:fldCharType="end"/>
        </w:r>
      </w:hyperlink>
    </w:p>
    <w:p w:rsidR="00513DFE" w:rsidRDefault="0019288B">
      <w:pPr>
        <w:pStyle w:val="TOC1"/>
        <w:rPr>
          <w:noProof/>
          <w:lang w:eastAsia="en-US"/>
        </w:rPr>
      </w:pPr>
      <w:hyperlink w:anchor="_Toc422393323" w:history="1">
        <w:r w:rsidR="00513DFE" w:rsidRPr="00043F92">
          <w:rPr>
            <w:rStyle w:val="Hyperlink"/>
            <w:noProof/>
          </w:rPr>
          <w:t>Figure 129</w:t>
        </w:r>
        <w:r w:rsidR="00513DFE">
          <w:rPr>
            <w:noProof/>
            <w:lang w:eastAsia="en-US"/>
          </w:rPr>
          <w:tab/>
        </w:r>
        <w:r w:rsidR="00513DFE" w:rsidRPr="00043F92">
          <w:rPr>
            <w:rStyle w:val="Hyperlink"/>
            <w:noProof/>
          </w:rPr>
          <w:t>Chlorophyll-a exceedance maps for the dry and wet season for the Mackay Whitsunday region. Exceedance for the wet season 2012/2013 (November 2012 - April 2013). The seasonally adjusted Guideline values for Chlorophyll–a for the wet season are 0.63 µg L-1 for Inshore and Midshelf and 0.56 µg L-1 for Offshore.</w:t>
        </w:r>
        <w:r w:rsidR="00513DFE">
          <w:rPr>
            <w:noProof/>
            <w:webHidden/>
          </w:rPr>
          <w:tab/>
        </w:r>
        <w:r w:rsidR="00513DFE">
          <w:rPr>
            <w:noProof/>
            <w:webHidden/>
          </w:rPr>
          <w:fldChar w:fldCharType="begin"/>
        </w:r>
        <w:r w:rsidR="00513DFE">
          <w:rPr>
            <w:noProof/>
            <w:webHidden/>
          </w:rPr>
          <w:instrText xml:space="preserve"> PAGEREF _Toc422393323 \h </w:instrText>
        </w:r>
        <w:r w:rsidR="00513DFE">
          <w:rPr>
            <w:noProof/>
            <w:webHidden/>
          </w:rPr>
        </w:r>
        <w:r w:rsidR="00513DFE">
          <w:rPr>
            <w:noProof/>
            <w:webHidden/>
          </w:rPr>
          <w:fldChar w:fldCharType="separate"/>
        </w:r>
        <w:r w:rsidR="00166571">
          <w:rPr>
            <w:noProof/>
            <w:webHidden/>
          </w:rPr>
          <w:t>187</w:t>
        </w:r>
        <w:r w:rsidR="00513DFE">
          <w:rPr>
            <w:noProof/>
            <w:webHidden/>
          </w:rPr>
          <w:fldChar w:fldCharType="end"/>
        </w:r>
      </w:hyperlink>
    </w:p>
    <w:p w:rsidR="00513DFE" w:rsidRDefault="0019288B">
      <w:pPr>
        <w:pStyle w:val="TOC1"/>
        <w:rPr>
          <w:noProof/>
          <w:lang w:eastAsia="en-US"/>
        </w:rPr>
      </w:pPr>
      <w:hyperlink w:anchor="_Toc422393324" w:history="1">
        <w:r w:rsidR="00513DFE" w:rsidRPr="00043F92">
          <w:rPr>
            <w:rStyle w:val="Hyperlink"/>
            <w:noProof/>
          </w:rPr>
          <w:t>Figure 130</w:t>
        </w:r>
        <w:r w:rsidR="00513DFE">
          <w:rPr>
            <w:noProof/>
            <w:lang w:eastAsia="en-US"/>
          </w:rPr>
          <w:tab/>
        </w:r>
        <w:r w:rsidR="00513DFE" w:rsidRPr="00043F92">
          <w:rPr>
            <w:rStyle w:val="Hyperlink"/>
            <w:noProof/>
          </w:rPr>
          <w:t>Non-algal particulate matter (NAP as a measure of TSS) exceedance maps for the dry and wet season for the Mackay Whitsunday region. Exceedance for the dry season 2012 (May - October). The seasonally adjusted Guideline values for TSS for the dry season means are 1.6 mg L-1 for Inshore and Midshelf and 0.6 mg L-1 for Offshore.</w:t>
        </w:r>
        <w:r w:rsidR="00513DFE">
          <w:rPr>
            <w:noProof/>
            <w:webHidden/>
          </w:rPr>
          <w:tab/>
        </w:r>
        <w:r w:rsidR="00513DFE">
          <w:rPr>
            <w:noProof/>
            <w:webHidden/>
          </w:rPr>
          <w:fldChar w:fldCharType="begin"/>
        </w:r>
        <w:r w:rsidR="00513DFE">
          <w:rPr>
            <w:noProof/>
            <w:webHidden/>
          </w:rPr>
          <w:instrText xml:space="preserve"> PAGEREF _Toc422393324 \h </w:instrText>
        </w:r>
        <w:r w:rsidR="00513DFE">
          <w:rPr>
            <w:noProof/>
            <w:webHidden/>
          </w:rPr>
        </w:r>
        <w:r w:rsidR="00513DFE">
          <w:rPr>
            <w:noProof/>
            <w:webHidden/>
          </w:rPr>
          <w:fldChar w:fldCharType="separate"/>
        </w:r>
        <w:r w:rsidR="00166571">
          <w:rPr>
            <w:noProof/>
            <w:webHidden/>
          </w:rPr>
          <w:t>188</w:t>
        </w:r>
        <w:r w:rsidR="00513DFE">
          <w:rPr>
            <w:noProof/>
            <w:webHidden/>
          </w:rPr>
          <w:fldChar w:fldCharType="end"/>
        </w:r>
      </w:hyperlink>
    </w:p>
    <w:p w:rsidR="00513DFE" w:rsidRDefault="0019288B">
      <w:pPr>
        <w:pStyle w:val="TOC1"/>
        <w:rPr>
          <w:noProof/>
          <w:lang w:eastAsia="en-US"/>
        </w:rPr>
      </w:pPr>
      <w:hyperlink w:anchor="_Toc422393325" w:history="1">
        <w:r w:rsidR="00513DFE" w:rsidRPr="00043F92">
          <w:rPr>
            <w:rStyle w:val="Hyperlink"/>
            <w:noProof/>
          </w:rPr>
          <w:t>Figure 131</w:t>
        </w:r>
        <w:r w:rsidR="00513DFE">
          <w:rPr>
            <w:noProof/>
            <w:lang w:eastAsia="en-US"/>
          </w:rPr>
          <w:tab/>
        </w:r>
        <w:r w:rsidR="00513DFE" w:rsidRPr="00043F92">
          <w:rPr>
            <w:rStyle w:val="Hyperlink"/>
            <w:noProof/>
          </w:rPr>
          <w:t>Non-algal particulate matter (NAP as a measure of TSS) exceedance maps for the dry and wet season for the Mackay Whitsunday region. Exceedance for the wet season 2012/2013 (November 2012 - April 2013).The seasonally adjusted Guideline values for TSS for the wet season means are 2.4 mg L-1 for Inshore and Midshelf and 0.8 mg L-1 for Offshore.</w:t>
        </w:r>
        <w:r w:rsidR="00513DFE">
          <w:rPr>
            <w:noProof/>
            <w:webHidden/>
          </w:rPr>
          <w:tab/>
        </w:r>
        <w:r w:rsidR="00513DFE">
          <w:rPr>
            <w:noProof/>
            <w:webHidden/>
          </w:rPr>
          <w:fldChar w:fldCharType="begin"/>
        </w:r>
        <w:r w:rsidR="00513DFE">
          <w:rPr>
            <w:noProof/>
            <w:webHidden/>
          </w:rPr>
          <w:instrText xml:space="preserve"> PAGEREF _Toc422393325 \h </w:instrText>
        </w:r>
        <w:r w:rsidR="00513DFE">
          <w:rPr>
            <w:noProof/>
            <w:webHidden/>
          </w:rPr>
        </w:r>
        <w:r w:rsidR="00513DFE">
          <w:rPr>
            <w:noProof/>
            <w:webHidden/>
          </w:rPr>
          <w:fldChar w:fldCharType="separate"/>
        </w:r>
        <w:r w:rsidR="00166571">
          <w:rPr>
            <w:noProof/>
            <w:webHidden/>
          </w:rPr>
          <w:t>189</w:t>
        </w:r>
        <w:r w:rsidR="00513DFE">
          <w:rPr>
            <w:noProof/>
            <w:webHidden/>
          </w:rPr>
          <w:fldChar w:fldCharType="end"/>
        </w:r>
      </w:hyperlink>
    </w:p>
    <w:p w:rsidR="00513DFE" w:rsidRDefault="0019288B">
      <w:pPr>
        <w:pStyle w:val="TOC1"/>
        <w:rPr>
          <w:noProof/>
          <w:lang w:eastAsia="en-US"/>
        </w:rPr>
      </w:pPr>
      <w:hyperlink w:anchor="_Toc422393326" w:history="1">
        <w:r w:rsidR="00513DFE" w:rsidRPr="00043F92">
          <w:rPr>
            <w:rStyle w:val="Hyperlink"/>
            <w:noProof/>
          </w:rPr>
          <w:t>Figure 132</w:t>
        </w:r>
        <w:r w:rsidR="00513DFE">
          <w:rPr>
            <w:noProof/>
            <w:lang w:eastAsia="en-US"/>
          </w:rPr>
          <w:tab/>
        </w:r>
        <w:r w:rsidR="00513DFE" w:rsidRPr="00043F92">
          <w:rPr>
            <w:rStyle w:val="Hyperlink"/>
            <w:noProof/>
          </w:rPr>
          <w:t>Chlorophyll-a mean maps for the dry and wet season for the Fitzroy region. Mean for the dry season 2012 (May - October),</w:t>
        </w:r>
        <w:r w:rsidR="00513DFE">
          <w:rPr>
            <w:noProof/>
            <w:webHidden/>
          </w:rPr>
          <w:tab/>
        </w:r>
        <w:r w:rsidR="00513DFE">
          <w:rPr>
            <w:noProof/>
            <w:webHidden/>
          </w:rPr>
          <w:fldChar w:fldCharType="begin"/>
        </w:r>
        <w:r w:rsidR="00513DFE">
          <w:rPr>
            <w:noProof/>
            <w:webHidden/>
          </w:rPr>
          <w:instrText xml:space="preserve"> PAGEREF _Toc422393326 \h </w:instrText>
        </w:r>
        <w:r w:rsidR="00513DFE">
          <w:rPr>
            <w:noProof/>
            <w:webHidden/>
          </w:rPr>
        </w:r>
        <w:r w:rsidR="00513DFE">
          <w:rPr>
            <w:noProof/>
            <w:webHidden/>
          </w:rPr>
          <w:fldChar w:fldCharType="separate"/>
        </w:r>
        <w:r w:rsidR="00166571">
          <w:rPr>
            <w:noProof/>
            <w:webHidden/>
          </w:rPr>
          <w:t>191</w:t>
        </w:r>
        <w:r w:rsidR="00513DFE">
          <w:rPr>
            <w:noProof/>
            <w:webHidden/>
          </w:rPr>
          <w:fldChar w:fldCharType="end"/>
        </w:r>
      </w:hyperlink>
    </w:p>
    <w:p w:rsidR="00513DFE" w:rsidRDefault="0019288B">
      <w:pPr>
        <w:pStyle w:val="TOC1"/>
        <w:rPr>
          <w:noProof/>
          <w:lang w:eastAsia="en-US"/>
        </w:rPr>
      </w:pPr>
      <w:hyperlink w:anchor="_Toc422393327" w:history="1">
        <w:r w:rsidR="00513DFE" w:rsidRPr="00043F92">
          <w:rPr>
            <w:rStyle w:val="Hyperlink"/>
            <w:noProof/>
          </w:rPr>
          <w:t>Figure 133</w:t>
        </w:r>
        <w:r w:rsidR="00513DFE">
          <w:rPr>
            <w:noProof/>
            <w:lang w:eastAsia="en-US"/>
          </w:rPr>
          <w:tab/>
        </w:r>
        <w:r w:rsidR="00513DFE" w:rsidRPr="00043F92">
          <w:rPr>
            <w:rStyle w:val="Hyperlink"/>
            <w:noProof/>
          </w:rPr>
          <w:t>Chlorophyll-a mean maps for the dry and wet season for the Fitzroy region. Mean for the wet season 2012/20123 (November 2012 - April 2013).</w:t>
        </w:r>
        <w:r w:rsidR="00513DFE">
          <w:rPr>
            <w:noProof/>
            <w:webHidden/>
          </w:rPr>
          <w:tab/>
        </w:r>
        <w:r w:rsidR="00513DFE">
          <w:rPr>
            <w:noProof/>
            <w:webHidden/>
          </w:rPr>
          <w:fldChar w:fldCharType="begin"/>
        </w:r>
        <w:r w:rsidR="00513DFE">
          <w:rPr>
            <w:noProof/>
            <w:webHidden/>
          </w:rPr>
          <w:instrText xml:space="preserve"> PAGEREF _Toc422393327 \h </w:instrText>
        </w:r>
        <w:r w:rsidR="00513DFE">
          <w:rPr>
            <w:noProof/>
            <w:webHidden/>
          </w:rPr>
        </w:r>
        <w:r w:rsidR="00513DFE">
          <w:rPr>
            <w:noProof/>
            <w:webHidden/>
          </w:rPr>
          <w:fldChar w:fldCharType="separate"/>
        </w:r>
        <w:r w:rsidR="00166571">
          <w:rPr>
            <w:noProof/>
            <w:webHidden/>
          </w:rPr>
          <w:t>192</w:t>
        </w:r>
        <w:r w:rsidR="00513DFE">
          <w:rPr>
            <w:noProof/>
            <w:webHidden/>
          </w:rPr>
          <w:fldChar w:fldCharType="end"/>
        </w:r>
      </w:hyperlink>
    </w:p>
    <w:p w:rsidR="00513DFE" w:rsidRDefault="0019288B">
      <w:pPr>
        <w:pStyle w:val="TOC1"/>
        <w:rPr>
          <w:noProof/>
          <w:lang w:eastAsia="en-US"/>
        </w:rPr>
      </w:pPr>
      <w:hyperlink w:anchor="_Toc422393328" w:history="1">
        <w:r w:rsidR="00513DFE" w:rsidRPr="00043F92">
          <w:rPr>
            <w:rStyle w:val="Hyperlink"/>
            <w:noProof/>
          </w:rPr>
          <w:t>Figure 134</w:t>
        </w:r>
        <w:r w:rsidR="00513DFE">
          <w:rPr>
            <w:noProof/>
            <w:lang w:eastAsia="en-US"/>
          </w:rPr>
          <w:tab/>
        </w:r>
        <w:r w:rsidR="00513DFE" w:rsidRPr="00043F92">
          <w:rPr>
            <w:rStyle w:val="Hyperlink"/>
            <w:noProof/>
          </w:rPr>
          <w:t>Non-algal particulate matter (NAP as a measure of TSS) mean maps for the dry and wet season for the Fitzroy region. Mean for the dry season 2012 (May - October),</w:t>
        </w:r>
        <w:r w:rsidR="00513DFE">
          <w:rPr>
            <w:noProof/>
            <w:webHidden/>
          </w:rPr>
          <w:tab/>
        </w:r>
        <w:r w:rsidR="00513DFE">
          <w:rPr>
            <w:noProof/>
            <w:webHidden/>
          </w:rPr>
          <w:fldChar w:fldCharType="begin"/>
        </w:r>
        <w:r w:rsidR="00513DFE">
          <w:rPr>
            <w:noProof/>
            <w:webHidden/>
          </w:rPr>
          <w:instrText xml:space="preserve"> PAGEREF _Toc422393328 \h </w:instrText>
        </w:r>
        <w:r w:rsidR="00513DFE">
          <w:rPr>
            <w:noProof/>
            <w:webHidden/>
          </w:rPr>
        </w:r>
        <w:r w:rsidR="00513DFE">
          <w:rPr>
            <w:noProof/>
            <w:webHidden/>
          </w:rPr>
          <w:fldChar w:fldCharType="separate"/>
        </w:r>
        <w:r w:rsidR="00166571">
          <w:rPr>
            <w:noProof/>
            <w:webHidden/>
          </w:rPr>
          <w:t>193</w:t>
        </w:r>
        <w:r w:rsidR="00513DFE">
          <w:rPr>
            <w:noProof/>
            <w:webHidden/>
          </w:rPr>
          <w:fldChar w:fldCharType="end"/>
        </w:r>
      </w:hyperlink>
    </w:p>
    <w:p w:rsidR="00513DFE" w:rsidRDefault="0019288B">
      <w:pPr>
        <w:pStyle w:val="TOC1"/>
        <w:rPr>
          <w:noProof/>
          <w:lang w:eastAsia="en-US"/>
        </w:rPr>
      </w:pPr>
      <w:hyperlink w:anchor="_Toc422393329" w:history="1">
        <w:r w:rsidR="00513DFE" w:rsidRPr="00043F92">
          <w:rPr>
            <w:rStyle w:val="Hyperlink"/>
            <w:noProof/>
          </w:rPr>
          <w:t>Figure 135</w:t>
        </w:r>
        <w:r w:rsidR="00513DFE">
          <w:rPr>
            <w:noProof/>
            <w:lang w:eastAsia="en-US"/>
          </w:rPr>
          <w:tab/>
        </w:r>
        <w:r w:rsidR="00513DFE" w:rsidRPr="00043F92">
          <w:rPr>
            <w:rStyle w:val="Hyperlink"/>
            <w:noProof/>
          </w:rPr>
          <w:t>Non-algal particulate matter (NAP as a measure of TSS) mean maps for the dry and wet season for the Fitzroy region. Mean for the wet season 2012/20123 (November 2012 - April 2013).</w:t>
        </w:r>
        <w:r w:rsidR="00513DFE">
          <w:rPr>
            <w:noProof/>
            <w:webHidden/>
          </w:rPr>
          <w:tab/>
        </w:r>
        <w:r w:rsidR="00513DFE">
          <w:rPr>
            <w:noProof/>
            <w:webHidden/>
          </w:rPr>
          <w:fldChar w:fldCharType="begin"/>
        </w:r>
        <w:r w:rsidR="00513DFE">
          <w:rPr>
            <w:noProof/>
            <w:webHidden/>
          </w:rPr>
          <w:instrText xml:space="preserve"> PAGEREF _Toc422393329 \h </w:instrText>
        </w:r>
        <w:r w:rsidR="00513DFE">
          <w:rPr>
            <w:noProof/>
            <w:webHidden/>
          </w:rPr>
        </w:r>
        <w:r w:rsidR="00513DFE">
          <w:rPr>
            <w:noProof/>
            <w:webHidden/>
          </w:rPr>
          <w:fldChar w:fldCharType="separate"/>
        </w:r>
        <w:r w:rsidR="00166571">
          <w:rPr>
            <w:noProof/>
            <w:webHidden/>
          </w:rPr>
          <w:t>194</w:t>
        </w:r>
        <w:r w:rsidR="00513DFE">
          <w:rPr>
            <w:noProof/>
            <w:webHidden/>
          </w:rPr>
          <w:fldChar w:fldCharType="end"/>
        </w:r>
      </w:hyperlink>
    </w:p>
    <w:p w:rsidR="00513DFE" w:rsidRDefault="0019288B">
      <w:pPr>
        <w:pStyle w:val="TOC1"/>
        <w:rPr>
          <w:noProof/>
          <w:lang w:eastAsia="en-US"/>
        </w:rPr>
      </w:pPr>
      <w:hyperlink w:anchor="_Toc422393330" w:history="1">
        <w:r w:rsidR="00513DFE" w:rsidRPr="00043F92">
          <w:rPr>
            <w:rStyle w:val="Hyperlink"/>
            <w:noProof/>
          </w:rPr>
          <w:t>Figure 136</w:t>
        </w:r>
        <w:r w:rsidR="00513DFE">
          <w:rPr>
            <w:noProof/>
            <w:lang w:eastAsia="en-US"/>
          </w:rPr>
          <w:tab/>
        </w:r>
        <w:r w:rsidR="00513DFE" w:rsidRPr="00043F92">
          <w:rPr>
            <w:rStyle w:val="Hyperlink"/>
            <w:noProof/>
          </w:rPr>
          <w:t>Chlorophyll-a exceedance maps for the dry and wet season for the Fitzroy region. Exceedance for the dry season 2012 (May - October). The seasonally adjusted Guideline values for Chlorophyll–a for the dry season are 0.32 µg L-1 for Inshore and Midshelf and 0.28 µg L-1 for Offshore.</w:t>
        </w:r>
        <w:r w:rsidR="00513DFE">
          <w:rPr>
            <w:noProof/>
            <w:webHidden/>
          </w:rPr>
          <w:tab/>
        </w:r>
        <w:r w:rsidR="00513DFE">
          <w:rPr>
            <w:noProof/>
            <w:webHidden/>
          </w:rPr>
          <w:fldChar w:fldCharType="begin"/>
        </w:r>
        <w:r w:rsidR="00513DFE">
          <w:rPr>
            <w:noProof/>
            <w:webHidden/>
          </w:rPr>
          <w:instrText xml:space="preserve"> PAGEREF _Toc422393330 \h </w:instrText>
        </w:r>
        <w:r w:rsidR="00513DFE">
          <w:rPr>
            <w:noProof/>
            <w:webHidden/>
          </w:rPr>
        </w:r>
        <w:r w:rsidR="00513DFE">
          <w:rPr>
            <w:noProof/>
            <w:webHidden/>
          </w:rPr>
          <w:fldChar w:fldCharType="separate"/>
        </w:r>
        <w:r w:rsidR="00166571">
          <w:rPr>
            <w:noProof/>
            <w:webHidden/>
          </w:rPr>
          <w:t>195</w:t>
        </w:r>
        <w:r w:rsidR="00513DFE">
          <w:rPr>
            <w:noProof/>
            <w:webHidden/>
          </w:rPr>
          <w:fldChar w:fldCharType="end"/>
        </w:r>
      </w:hyperlink>
    </w:p>
    <w:p w:rsidR="00513DFE" w:rsidRDefault="0019288B">
      <w:pPr>
        <w:pStyle w:val="TOC1"/>
        <w:rPr>
          <w:noProof/>
          <w:lang w:eastAsia="en-US"/>
        </w:rPr>
      </w:pPr>
      <w:hyperlink w:anchor="_Toc422393331" w:history="1">
        <w:r w:rsidR="00513DFE" w:rsidRPr="00043F92">
          <w:rPr>
            <w:rStyle w:val="Hyperlink"/>
            <w:noProof/>
          </w:rPr>
          <w:t>Figure 137</w:t>
        </w:r>
        <w:r w:rsidR="00513DFE">
          <w:rPr>
            <w:noProof/>
            <w:lang w:eastAsia="en-US"/>
          </w:rPr>
          <w:tab/>
        </w:r>
        <w:r w:rsidR="00513DFE" w:rsidRPr="00043F92">
          <w:rPr>
            <w:rStyle w:val="Hyperlink"/>
            <w:noProof/>
          </w:rPr>
          <w:t>Chlorophyll-a exceedance maps for the dry and wet season for the Fitzroy region. Exceedance for the wet season 2012/2013 (November 2012 - April 2013). The seasonally adjusted Guideline values for Chlorophyll–a for the wet season are 0.63 µg L-1 for Inshore and Midshelf and 0.56 µg L-1 for Offshore.</w:t>
        </w:r>
        <w:r w:rsidR="00513DFE">
          <w:rPr>
            <w:noProof/>
            <w:webHidden/>
          </w:rPr>
          <w:tab/>
        </w:r>
        <w:r w:rsidR="00513DFE">
          <w:rPr>
            <w:noProof/>
            <w:webHidden/>
          </w:rPr>
          <w:fldChar w:fldCharType="begin"/>
        </w:r>
        <w:r w:rsidR="00513DFE">
          <w:rPr>
            <w:noProof/>
            <w:webHidden/>
          </w:rPr>
          <w:instrText xml:space="preserve"> PAGEREF _Toc422393331 \h </w:instrText>
        </w:r>
        <w:r w:rsidR="00513DFE">
          <w:rPr>
            <w:noProof/>
            <w:webHidden/>
          </w:rPr>
        </w:r>
        <w:r w:rsidR="00513DFE">
          <w:rPr>
            <w:noProof/>
            <w:webHidden/>
          </w:rPr>
          <w:fldChar w:fldCharType="separate"/>
        </w:r>
        <w:r w:rsidR="00166571">
          <w:rPr>
            <w:noProof/>
            <w:webHidden/>
          </w:rPr>
          <w:t>196</w:t>
        </w:r>
        <w:r w:rsidR="00513DFE">
          <w:rPr>
            <w:noProof/>
            <w:webHidden/>
          </w:rPr>
          <w:fldChar w:fldCharType="end"/>
        </w:r>
      </w:hyperlink>
    </w:p>
    <w:p w:rsidR="00513DFE" w:rsidRDefault="0019288B">
      <w:pPr>
        <w:pStyle w:val="TOC1"/>
        <w:rPr>
          <w:noProof/>
          <w:lang w:eastAsia="en-US"/>
        </w:rPr>
      </w:pPr>
      <w:hyperlink w:anchor="_Toc422393332" w:history="1">
        <w:r w:rsidR="00513DFE" w:rsidRPr="00043F92">
          <w:rPr>
            <w:rStyle w:val="Hyperlink"/>
            <w:noProof/>
          </w:rPr>
          <w:t>Figure 138</w:t>
        </w:r>
        <w:r w:rsidR="00513DFE">
          <w:rPr>
            <w:noProof/>
            <w:lang w:eastAsia="en-US"/>
          </w:rPr>
          <w:tab/>
        </w:r>
        <w:r w:rsidR="00513DFE" w:rsidRPr="00043F92">
          <w:rPr>
            <w:rStyle w:val="Hyperlink"/>
            <w:noProof/>
          </w:rPr>
          <w:t>Non-algal particulate matter (NAP as a measure of TSS) exceedance maps for the dry and wet season for the Fitzroy region. Exceedance for the dry season 2012 (May - October). The seasonally adjusted Guideline values for TSS for the dry season means are 1.6 mg L-1 for Inshore and Midshelf and 0.6 mg L-1 for Offshore.</w:t>
        </w:r>
        <w:r w:rsidR="00513DFE">
          <w:rPr>
            <w:noProof/>
            <w:webHidden/>
          </w:rPr>
          <w:tab/>
        </w:r>
        <w:r w:rsidR="00513DFE">
          <w:rPr>
            <w:noProof/>
            <w:webHidden/>
          </w:rPr>
          <w:fldChar w:fldCharType="begin"/>
        </w:r>
        <w:r w:rsidR="00513DFE">
          <w:rPr>
            <w:noProof/>
            <w:webHidden/>
          </w:rPr>
          <w:instrText xml:space="preserve"> PAGEREF _Toc422393332 \h </w:instrText>
        </w:r>
        <w:r w:rsidR="00513DFE">
          <w:rPr>
            <w:noProof/>
            <w:webHidden/>
          </w:rPr>
        </w:r>
        <w:r w:rsidR="00513DFE">
          <w:rPr>
            <w:noProof/>
            <w:webHidden/>
          </w:rPr>
          <w:fldChar w:fldCharType="separate"/>
        </w:r>
        <w:r w:rsidR="00166571">
          <w:rPr>
            <w:noProof/>
            <w:webHidden/>
          </w:rPr>
          <w:t>197</w:t>
        </w:r>
        <w:r w:rsidR="00513DFE">
          <w:rPr>
            <w:noProof/>
            <w:webHidden/>
          </w:rPr>
          <w:fldChar w:fldCharType="end"/>
        </w:r>
      </w:hyperlink>
    </w:p>
    <w:p w:rsidR="00513DFE" w:rsidRDefault="0019288B">
      <w:pPr>
        <w:pStyle w:val="TOC1"/>
        <w:rPr>
          <w:noProof/>
          <w:lang w:eastAsia="en-US"/>
        </w:rPr>
      </w:pPr>
      <w:hyperlink w:anchor="_Toc422393333" w:history="1">
        <w:r w:rsidR="00513DFE" w:rsidRPr="00043F92">
          <w:rPr>
            <w:rStyle w:val="Hyperlink"/>
            <w:noProof/>
          </w:rPr>
          <w:t>Figure 139</w:t>
        </w:r>
        <w:r w:rsidR="00513DFE">
          <w:rPr>
            <w:noProof/>
            <w:lang w:eastAsia="en-US"/>
          </w:rPr>
          <w:tab/>
        </w:r>
        <w:r w:rsidR="00513DFE" w:rsidRPr="00043F92">
          <w:rPr>
            <w:rStyle w:val="Hyperlink"/>
            <w:noProof/>
          </w:rPr>
          <w:t>Non-algal particulate matter (NAP as a measure of TSS) exceedance maps for the dry and wet season for the Fitzroy region. Exceedance for the wet season 2012/2013 (November 2012 - April 2013).The seasonally adjusted Guideline values for TSS for the wet season means are 2.4 mg L-1 for Inshore and Midshelf and 0.8 mg L-1 for Offshore.</w:t>
        </w:r>
        <w:r w:rsidR="00513DFE">
          <w:rPr>
            <w:noProof/>
            <w:webHidden/>
          </w:rPr>
          <w:tab/>
        </w:r>
        <w:r w:rsidR="00513DFE">
          <w:rPr>
            <w:noProof/>
            <w:webHidden/>
          </w:rPr>
          <w:fldChar w:fldCharType="begin"/>
        </w:r>
        <w:r w:rsidR="00513DFE">
          <w:rPr>
            <w:noProof/>
            <w:webHidden/>
          </w:rPr>
          <w:instrText xml:space="preserve"> PAGEREF _Toc422393333 \h </w:instrText>
        </w:r>
        <w:r w:rsidR="00513DFE">
          <w:rPr>
            <w:noProof/>
            <w:webHidden/>
          </w:rPr>
        </w:r>
        <w:r w:rsidR="00513DFE">
          <w:rPr>
            <w:noProof/>
            <w:webHidden/>
          </w:rPr>
          <w:fldChar w:fldCharType="separate"/>
        </w:r>
        <w:r w:rsidR="00166571">
          <w:rPr>
            <w:noProof/>
            <w:webHidden/>
          </w:rPr>
          <w:t>198</w:t>
        </w:r>
        <w:r w:rsidR="00513DFE">
          <w:rPr>
            <w:noProof/>
            <w:webHidden/>
          </w:rPr>
          <w:fldChar w:fldCharType="end"/>
        </w:r>
      </w:hyperlink>
    </w:p>
    <w:p w:rsidR="00513DFE" w:rsidRDefault="0019288B">
      <w:pPr>
        <w:pStyle w:val="TOC1"/>
        <w:rPr>
          <w:noProof/>
          <w:lang w:eastAsia="en-US"/>
        </w:rPr>
      </w:pPr>
      <w:hyperlink w:anchor="_Toc422393334" w:history="1">
        <w:r w:rsidR="00513DFE" w:rsidRPr="00043F92">
          <w:rPr>
            <w:rStyle w:val="Hyperlink"/>
            <w:noProof/>
          </w:rPr>
          <w:t>Figure 140</w:t>
        </w:r>
        <w:r w:rsidR="00513DFE">
          <w:rPr>
            <w:noProof/>
            <w:lang w:eastAsia="en-US"/>
          </w:rPr>
          <w:tab/>
        </w:r>
        <w:r w:rsidR="00513DFE" w:rsidRPr="00043F92">
          <w:rPr>
            <w:rStyle w:val="Hyperlink"/>
            <w:noProof/>
          </w:rPr>
          <w:t>Chlorophyll-a mean maps for the dry and wet season for the Burnett Mary region. Mean for the dry season 2012 (May - October),</w:t>
        </w:r>
        <w:r w:rsidR="00513DFE">
          <w:rPr>
            <w:noProof/>
            <w:webHidden/>
          </w:rPr>
          <w:tab/>
        </w:r>
        <w:r w:rsidR="00513DFE">
          <w:rPr>
            <w:noProof/>
            <w:webHidden/>
          </w:rPr>
          <w:fldChar w:fldCharType="begin"/>
        </w:r>
        <w:r w:rsidR="00513DFE">
          <w:rPr>
            <w:noProof/>
            <w:webHidden/>
          </w:rPr>
          <w:instrText xml:space="preserve"> PAGEREF _Toc422393334 \h </w:instrText>
        </w:r>
        <w:r w:rsidR="00513DFE">
          <w:rPr>
            <w:noProof/>
            <w:webHidden/>
          </w:rPr>
        </w:r>
        <w:r w:rsidR="00513DFE">
          <w:rPr>
            <w:noProof/>
            <w:webHidden/>
          </w:rPr>
          <w:fldChar w:fldCharType="separate"/>
        </w:r>
        <w:r w:rsidR="00166571">
          <w:rPr>
            <w:noProof/>
            <w:webHidden/>
          </w:rPr>
          <w:t>200</w:t>
        </w:r>
        <w:r w:rsidR="00513DFE">
          <w:rPr>
            <w:noProof/>
            <w:webHidden/>
          </w:rPr>
          <w:fldChar w:fldCharType="end"/>
        </w:r>
      </w:hyperlink>
    </w:p>
    <w:p w:rsidR="00513DFE" w:rsidRDefault="0019288B">
      <w:pPr>
        <w:pStyle w:val="TOC1"/>
        <w:rPr>
          <w:noProof/>
          <w:lang w:eastAsia="en-US"/>
        </w:rPr>
      </w:pPr>
      <w:hyperlink w:anchor="_Toc422393335" w:history="1">
        <w:r w:rsidR="00513DFE" w:rsidRPr="00043F92">
          <w:rPr>
            <w:rStyle w:val="Hyperlink"/>
            <w:noProof/>
          </w:rPr>
          <w:t>Figure 141</w:t>
        </w:r>
        <w:r w:rsidR="00513DFE">
          <w:rPr>
            <w:noProof/>
            <w:lang w:eastAsia="en-US"/>
          </w:rPr>
          <w:tab/>
        </w:r>
        <w:r w:rsidR="00513DFE" w:rsidRPr="00043F92">
          <w:rPr>
            <w:rStyle w:val="Hyperlink"/>
            <w:noProof/>
          </w:rPr>
          <w:t>Chlorophyll-a mean maps for the dry and wet season for the Burnett Mary region. Mean for the wet season 2012/20123 (November 2012 - April 2013).</w:t>
        </w:r>
        <w:r w:rsidR="00513DFE">
          <w:rPr>
            <w:noProof/>
            <w:webHidden/>
          </w:rPr>
          <w:tab/>
        </w:r>
        <w:r w:rsidR="00513DFE">
          <w:rPr>
            <w:noProof/>
            <w:webHidden/>
          </w:rPr>
          <w:fldChar w:fldCharType="begin"/>
        </w:r>
        <w:r w:rsidR="00513DFE">
          <w:rPr>
            <w:noProof/>
            <w:webHidden/>
          </w:rPr>
          <w:instrText xml:space="preserve"> PAGEREF _Toc422393335 \h </w:instrText>
        </w:r>
        <w:r w:rsidR="00513DFE">
          <w:rPr>
            <w:noProof/>
            <w:webHidden/>
          </w:rPr>
        </w:r>
        <w:r w:rsidR="00513DFE">
          <w:rPr>
            <w:noProof/>
            <w:webHidden/>
          </w:rPr>
          <w:fldChar w:fldCharType="separate"/>
        </w:r>
        <w:r w:rsidR="00166571">
          <w:rPr>
            <w:noProof/>
            <w:webHidden/>
          </w:rPr>
          <w:t>201</w:t>
        </w:r>
        <w:r w:rsidR="00513DFE">
          <w:rPr>
            <w:noProof/>
            <w:webHidden/>
          </w:rPr>
          <w:fldChar w:fldCharType="end"/>
        </w:r>
      </w:hyperlink>
    </w:p>
    <w:p w:rsidR="00513DFE" w:rsidRDefault="0019288B">
      <w:pPr>
        <w:pStyle w:val="TOC1"/>
        <w:rPr>
          <w:noProof/>
          <w:lang w:eastAsia="en-US"/>
        </w:rPr>
      </w:pPr>
      <w:hyperlink w:anchor="_Toc422393336" w:history="1">
        <w:r w:rsidR="00513DFE" w:rsidRPr="00043F92">
          <w:rPr>
            <w:rStyle w:val="Hyperlink"/>
            <w:noProof/>
          </w:rPr>
          <w:t>Figure 142</w:t>
        </w:r>
        <w:r w:rsidR="00513DFE">
          <w:rPr>
            <w:noProof/>
            <w:lang w:eastAsia="en-US"/>
          </w:rPr>
          <w:tab/>
        </w:r>
        <w:r w:rsidR="00513DFE" w:rsidRPr="00043F92">
          <w:rPr>
            <w:rStyle w:val="Hyperlink"/>
            <w:noProof/>
          </w:rPr>
          <w:t>Non-algal particulate matter (NAP as a measure of TSS) mean maps for the dry and wet season for the Burnett Mary region. Mean for the dry season 2012 (May - October),</w:t>
        </w:r>
        <w:r w:rsidR="00513DFE">
          <w:rPr>
            <w:noProof/>
            <w:webHidden/>
          </w:rPr>
          <w:tab/>
        </w:r>
        <w:r w:rsidR="00513DFE">
          <w:rPr>
            <w:noProof/>
            <w:webHidden/>
          </w:rPr>
          <w:fldChar w:fldCharType="begin"/>
        </w:r>
        <w:r w:rsidR="00513DFE">
          <w:rPr>
            <w:noProof/>
            <w:webHidden/>
          </w:rPr>
          <w:instrText xml:space="preserve"> PAGEREF _Toc422393336 \h </w:instrText>
        </w:r>
        <w:r w:rsidR="00513DFE">
          <w:rPr>
            <w:noProof/>
            <w:webHidden/>
          </w:rPr>
        </w:r>
        <w:r w:rsidR="00513DFE">
          <w:rPr>
            <w:noProof/>
            <w:webHidden/>
          </w:rPr>
          <w:fldChar w:fldCharType="separate"/>
        </w:r>
        <w:r w:rsidR="00166571">
          <w:rPr>
            <w:noProof/>
            <w:webHidden/>
          </w:rPr>
          <w:t>202</w:t>
        </w:r>
        <w:r w:rsidR="00513DFE">
          <w:rPr>
            <w:noProof/>
            <w:webHidden/>
          </w:rPr>
          <w:fldChar w:fldCharType="end"/>
        </w:r>
      </w:hyperlink>
    </w:p>
    <w:p w:rsidR="00513DFE" w:rsidRDefault="0019288B">
      <w:pPr>
        <w:pStyle w:val="TOC1"/>
        <w:rPr>
          <w:noProof/>
          <w:lang w:eastAsia="en-US"/>
        </w:rPr>
      </w:pPr>
      <w:hyperlink w:anchor="_Toc422393337" w:history="1">
        <w:r w:rsidR="00513DFE" w:rsidRPr="00043F92">
          <w:rPr>
            <w:rStyle w:val="Hyperlink"/>
            <w:noProof/>
          </w:rPr>
          <w:t>Figure 143</w:t>
        </w:r>
        <w:r w:rsidR="00513DFE">
          <w:rPr>
            <w:noProof/>
            <w:lang w:eastAsia="en-US"/>
          </w:rPr>
          <w:tab/>
        </w:r>
        <w:r w:rsidR="00513DFE" w:rsidRPr="00043F92">
          <w:rPr>
            <w:rStyle w:val="Hyperlink"/>
            <w:noProof/>
          </w:rPr>
          <w:t>Non-algal particulate matter (NAP as a measure of TSS) mean maps for the dry and wet season for the Burnett Mary region. Mean for the wet season 2012/20123 (November 2012 - April 2013).</w:t>
        </w:r>
        <w:r w:rsidR="00513DFE">
          <w:rPr>
            <w:noProof/>
            <w:webHidden/>
          </w:rPr>
          <w:tab/>
        </w:r>
        <w:r w:rsidR="00513DFE">
          <w:rPr>
            <w:noProof/>
            <w:webHidden/>
          </w:rPr>
          <w:fldChar w:fldCharType="begin"/>
        </w:r>
        <w:r w:rsidR="00513DFE">
          <w:rPr>
            <w:noProof/>
            <w:webHidden/>
          </w:rPr>
          <w:instrText xml:space="preserve"> PAGEREF _Toc422393337 \h </w:instrText>
        </w:r>
        <w:r w:rsidR="00513DFE">
          <w:rPr>
            <w:noProof/>
            <w:webHidden/>
          </w:rPr>
        </w:r>
        <w:r w:rsidR="00513DFE">
          <w:rPr>
            <w:noProof/>
            <w:webHidden/>
          </w:rPr>
          <w:fldChar w:fldCharType="separate"/>
        </w:r>
        <w:r w:rsidR="00166571">
          <w:rPr>
            <w:noProof/>
            <w:webHidden/>
          </w:rPr>
          <w:t>203</w:t>
        </w:r>
        <w:r w:rsidR="00513DFE">
          <w:rPr>
            <w:noProof/>
            <w:webHidden/>
          </w:rPr>
          <w:fldChar w:fldCharType="end"/>
        </w:r>
      </w:hyperlink>
    </w:p>
    <w:p w:rsidR="00513DFE" w:rsidRDefault="0019288B">
      <w:pPr>
        <w:pStyle w:val="TOC1"/>
        <w:rPr>
          <w:noProof/>
          <w:lang w:eastAsia="en-US"/>
        </w:rPr>
      </w:pPr>
      <w:hyperlink w:anchor="_Toc422393338" w:history="1">
        <w:r w:rsidR="00513DFE" w:rsidRPr="00043F92">
          <w:rPr>
            <w:rStyle w:val="Hyperlink"/>
            <w:noProof/>
          </w:rPr>
          <w:t>Figure 144</w:t>
        </w:r>
        <w:r w:rsidR="00513DFE">
          <w:rPr>
            <w:noProof/>
            <w:lang w:eastAsia="en-US"/>
          </w:rPr>
          <w:tab/>
        </w:r>
        <w:r w:rsidR="00513DFE" w:rsidRPr="00043F92">
          <w:rPr>
            <w:rStyle w:val="Hyperlink"/>
            <w:noProof/>
          </w:rPr>
          <w:t>Chlorophyll-a exceedance maps for the dry and wet season for the Burnett Mary region. Exceedance for the dry season 2012 (May - October). The seasonally adjusted Guideline values for Chlorophyll–a for the dry season are 0.32 µg L-1 for Inshore and Midshelf and 0.28 µg L-1 for Offshore.</w:t>
        </w:r>
        <w:r w:rsidR="00513DFE">
          <w:rPr>
            <w:noProof/>
            <w:webHidden/>
          </w:rPr>
          <w:tab/>
        </w:r>
        <w:r w:rsidR="00513DFE">
          <w:rPr>
            <w:noProof/>
            <w:webHidden/>
          </w:rPr>
          <w:fldChar w:fldCharType="begin"/>
        </w:r>
        <w:r w:rsidR="00513DFE">
          <w:rPr>
            <w:noProof/>
            <w:webHidden/>
          </w:rPr>
          <w:instrText xml:space="preserve"> PAGEREF _Toc422393338 \h </w:instrText>
        </w:r>
        <w:r w:rsidR="00513DFE">
          <w:rPr>
            <w:noProof/>
            <w:webHidden/>
          </w:rPr>
        </w:r>
        <w:r w:rsidR="00513DFE">
          <w:rPr>
            <w:noProof/>
            <w:webHidden/>
          </w:rPr>
          <w:fldChar w:fldCharType="separate"/>
        </w:r>
        <w:r w:rsidR="00166571">
          <w:rPr>
            <w:noProof/>
            <w:webHidden/>
          </w:rPr>
          <w:t>204</w:t>
        </w:r>
        <w:r w:rsidR="00513DFE">
          <w:rPr>
            <w:noProof/>
            <w:webHidden/>
          </w:rPr>
          <w:fldChar w:fldCharType="end"/>
        </w:r>
      </w:hyperlink>
    </w:p>
    <w:p w:rsidR="00513DFE" w:rsidRDefault="0019288B">
      <w:pPr>
        <w:pStyle w:val="TOC1"/>
        <w:rPr>
          <w:noProof/>
          <w:lang w:eastAsia="en-US"/>
        </w:rPr>
      </w:pPr>
      <w:hyperlink w:anchor="_Toc422393339" w:history="1">
        <w:r w:rsidR="00513DFE" w:rsidRPr="00043F92">
          <w:rPr>
            <w:rStyle w:val="Hyperlink"/>
            <w:noProof/>
          </w:rPr>
          <w:t>Figure 145</w:t>
        </w:r>
        <w:r w:rsidR="00513DFE">
          <w:rPr>
            <w:noProof/>
            <w:lang w:eastAsia="en-US"/>
          </w:rPr>
          <w:tab/>
        </w:r>
        <w:r w:rsidR="00513DFE" w:rsidRPr="00043F92">
          <w:rPr>
            <w:rStyle w:val="Hyperlink"/>
            <w:noProof/>
          </w:rPr>
          <w:t>Chlorophyll-a exceedance maps for the dry and wet season for the Burnett Mary region. Exceedance for the wet season 2012/2013 (November 2012 - April 2013). The seasonally adjusted Guideline values for Chlorophyll–a for the wet season are 0.63 µg L-1 for Inshore and Midshelf and 0.56 µg L-1 for Offshore.</w:t>
        </w:r>
        <w:r w:rsidR="00513DFE">
          <w:rPr>
            <w:noProof/>
            <w:webHidden/>
          </w:rPr>
          <w:tab/>
        </w:r>
        <w:r w:rsidR="00513DFE">
          <w:rPr>
            <w:noProof/>
            <w:webHidden/>
          </w:rPr>
          <w:fldChar w:fldCharType="begin"/>
        </w:r>
        <w:r w:rsidR="00513DFE">
          <w:rPr>
            <w:noProof/>
            <w:webHidden/>
          </w:rPr>
          <w:instrText xml:space="preserve"> PAGEREF _Toc422393339 \h </w:instrText>
        </w:r>
        <w:r w:rsidR="00513DFE">
          <w:rPr>
            <w:noProof/>
            <w:webHidden/>
          </w:rPr>
        </w:r>
        <w:r w:rsidR="00513DFE">
          <w:rPr>
            <w:noProof/>
            <w:webHidden/>
          </w:rPr>
          <w:fldChar w:fldCharType="separate"/>
        </w:r>
        <w:r w:rsidR="00166571">
          <w:rPr>
            <w:noProof/>
            <w:webHidden/>
          </w:rPr>
          <w:t>205</w:t>
        </w:r>
        <w:r w:rsidR="00513DFE">
          <w:rPr>
            <w:noProof/>
            <w:webHidden/>
          </w:rPr>
          <w:fldChar w:fldCharType="end"/>
        </w:r>
      </w:hyperlink>
    </w:p>
    <w:p w:rsidR="00513DFE" w:rsidRDefault="0019288B">
      <w:pPr>
        <w:pStyle w:val="TOC1"/>
        <w:rPr>
          <w:noProof/>
          <w:lang w:eastAsia="en-US"/>
        </w:rPr>
      </w:pPr>
      <w:hyperlink w:anchor="_Toc422393340" w:history="1">
        <w:r w:rsidR="00513DFE" w:rsidRPr="00043F92">
          <w:rPr>
            <w:rStyle w:val="Hyperlink"/>
            <w:noProof/>
          </w:rPr>
          <w:t>Figure 146</w:t>
        </w:r>
        <w:r w:rsidR="00513DFE">
          <w:rPr>
            <w:noProof/>
            <w:lang w:eastAsia="en-US"/>
          </w:rPr>
          <w:tab/>
        </w:r>
        <w:r w:rsidR="00513DFE" w:rsidRPr="00043F92">
          <w:rPr>
            <w:rStyle w:val="Hyperlink"/>
            <w:noProof/>
          </w:rPr>
          <w:t>Non-algal particulate matter (NAP as a measure of TSS) exceedance maps for the dry and wet season for the Burnett Mary region. Exceedance for the dry season 2012 (May - October). The seasonally adjusted Guideline values for TSS for the dry season means are 1.6 mg L-1 for Inshore and Midshelf and 0.6 mg L-1 for Offshore.</w:t>
        </w:r>
        <w:r w:rsidR="00513DFE">
          <w:rPr>
            <w:noProof/>
            <w:webHidden/>
          </w:rPr>
          <w:tab/>
        </w:r>
        <w:r w:rsidR="00513DFE">
          <w:rPr>
            <w:noProof/>
            <w:webHidden/>
          </w:rPr>
          <w:fldChar w:fldCharType="begin"/>
        </w:r>
        <w:r w:rsidR="00513DFE">
          <w:rPr>
            <w:noProof/>
            <w:webHidden/>
          </w:rPr>
          <w:instrText xml:space="preserve"> PAGEREF _Toc422393340 \h </w:instrText>
        </w:r>
        <w:r w:rsidR="00513DFE">
          <w:rPr>
            <w:noProof/>
            <w:webHidden/>
          </w:rPr>
        </w:r>
        <w:r w:rsidR="00513DFE">
          <w:rPr>
            <w:noProof/>
            <w:webHidden/>
          </w:rPr>
          <w:fldChar w:fldCharType="separate"/>
        </w:r>
        <w:r w:rsidR="00166571">
          <w:rPr>
            <w:noProof/>
            <w:webHidden/>
          </w:rPr>
          <w:t>206</w:t>
        </w:r>
        <w:r w:rsidR="00513DFE">
          <w:rPr>
            <w:noProof/>
            <w:webHidden/>
          </w:rPr>
          <w:fldChar w:fldCharType="end"/>
        </w:r>
      </w:hyperlink>
    </w:p>
    <w:p w:rsidR="00513DFE" w:rsidRDefault="0019288B">
      <w:pPr>
        <w:pStyle w:val="TOC1"/>
        <w:rPr>
          <w:noProof/>
          <w:lang w:eastAsia="en-US"/>
        </w:rPr>
      </w:pPr>
      <w:hyperlink w:anchor="_Toc422393341" w:history="1">
        <w:r w:rsidR="00513DFE" w:rsidRPr="00043F92">
          <w:rPr>
            <w:rStyle w:val="Hyperlink"/>
            <w:noProof/>
          </w:rPr>
          <w:t>Figure 147</w:t>
        </w:r>
        <w:r w:rsidR="00513DFE">
          <w:rPr>
            <w:noProof/>
            <w:lang w:eastAsia="en-US"/>
          </w:rPr>
          <w:tab/>
        </w:r>
        <w:r w:rsidR="00513DFE" w:rsidRPr="00043F92">
          <w:rPr>
            <w:rStyle w:val="Hyperlink"/>
            <w:noProof/>
          </w:rPr>
          <w:t>Non-algal particulate matter (NAP as a measure of TSS) exceedance maps for the dry and wet season for the Burnett Mary region. Exceedance for the wet season 2012/2013 (November 2012 - April 2013).The seasonally adjusted Guideline values for TSS for the wet season means are 2.4 mg L-1 for Inshore and Midshelf and 0.8 mg L-1 for Offshore.</w:t>
        </w:r>
        <w:r w:rsidR="00513DFE">
          <w:rPr>
            <w:noProof/>
            <w:webHidden/>
          </w:rPr>
          <w:tab/>
        </w:r>
        <w:r w:rsidR="00513DFE">
          <w:rPr>
            <w:noProof/>
            <w:webHidden/>
          </w:rPr>
          <w:fldChar w:fldCharType="begin"/>
        </w:r>
        <w:r w:rsidR="00513DFE">
          <w:rPr>
            <w:noProof/>
            <w:webHidden/>
          </w:rPr>
          <w:instrText xml:space="preserve"> PAGEREF _Toc422393341 \h </w:instrText>
        </w:r>
        <w:r w:rsidR="00513DFE">
          <w:rPr>
            <w:noProof/>
            <w:webHidden/>
          </w:rPr>
        </w:r>
        <w:r w:rsidR="00513DFE">
          <w:rPr>
            <w:noProof/>
            <w:webHidden/>
          </w:rPr>
          <w:fldChar w:fldCharType="separate"/>
        </w:r>
        <w:r w:rsidR="00166571">
          <w:rPr>
            <w:noProof/>
            <w:webHidden/>
          </w:rPr>
          <w:t>207</w:t>
        </w:r>
        <w:r w:rsidR="00513DFE">
          <w:rPr>
            <w:noProof/>
            <w:webHidden/>
          </w:rPr>
          <w:fldChar w:fldCharType="end"/>
        </w:r>
      </w:hyperlink>
    </w:p>
    <w:p w:rsidR="005542DC" w:rsidRDefault="003C280C" w:rsidP="005542DC">
      <w:r>
        <w:fldChar w:fldCharType="end"/>
      </w:r>
    </w:p>
    <w:p w:rsidR="005542DC" w:rsidRDefault="005542DC" w:rsidP="005542DC">
      <w:r>
        <w:br w:type="page"/>
      </w:r>
    </w:p>
    <w:p w:rsidR="005542DC" w:rsidRDefault="000D757D" w:rsidP="002F2E3D">
      <w:pPr>
        <w:pStyle w:val="Heading1"/>
        <w:numPr>
          <w:ilvl w:val="0"/>
          <w:numId w:val="0"/>
        </w:numPr>
      </w:pPr>
      <w:bookmarkStart w:id="1" w:name="_Toc422393092"/>
      <w:r>
        <w:lastRenderedPageBreak/>
        <w:t>E</w:t>
      </w:r>
      <w:r w:rsidR="005542DC">
        <w:t>xecutive summary</w:t>
      </w:r>
      <w:bookmarkEnd w:id="1"/>
    </w:p>
    <w:p w:rsidR="00553394" w:rsidRDefault="0093125A" w:rsidP="00DD02BD">
      <w:pPr>
        <w:pStyle w:val="BodyText"/>
      </w:pPr>
      <w:r w:rsidRPr="00A40CD0">
        <w:t xml:space="preserve">Given the size and variability of conditions within the Great Barrier Reef (GBR) catchments and receiving waters, monitoring the water quality in the GBR lagoon waters is challenging. </w:t>
      </w:r>
      <w:r w:rsidR="0018664A" w:rsidRPr="001F4CDD">
        <w:rPr>
          <w:i/>
        </w:rPr>
        <w:t>In situ</w:t>
      </w:r>
      <w:r w:rsidRPr="00A40CD0">
        <w:t xml:space="preserve"> monitoring data tends to be sparse in both space and time and as a result, </w:t>
      </w:r>
      <w:r>
        <w:t xml:space="preserve">earth </w:t>
      </w:r>
      <w:r w:rsidR="001E50FA">
        <w:t>observation</w:t>
      </w:r>
      <w:r w:rsidRPr="00A40CD0">
        <w:t xml:space="preserve"> is now recognised as a suitable and cost-effective technique for the large-scale monitoring of coastal water quality.</w:t>
      </w:r>
    </w:p>
    <w:p w:rsidR="0093125A" w:rsidRPr="00A40CD0" w:rsidRDefault="0093125A" w:rsidP="00DD02BD">
      <w:pPr>
        <w:pStyle w:val="BodyText"/>
      </w:pPr>
      <w:r w:rsidRPr="00A40CD0">
        <w:t>The Great Barrier Reef Marin</w:t>
      </w:r>
      <w:r>
        <w:t>e Park Authority (GBRMPA)</w:t>
      </w:r>
      <w:r w:rsidRPr="00A40CD0">
        <w:t xml:space="preserve"> and the Paddock to Reef Integrated Monitoring, Modelling and Reporting Program need management-relevant products from remote sensing data that provide information beyond that of simple concentration maps.</w:t>
      </w:r>
      <w:r>
        <w:t xml:space="preserve"> Hence, t</w:t>
      </w:r>
      <w:r w:rsidRPr="00A40CD0">
        <w:t>his report delive</w:t>
      </w:r>
      <w:r>
        <w:t>red management-relevant information</w:t>
      </w:r>
      <w:r w:rsidR="00574BE9">
        <w:t xml:space="preserve"> </w:t>
      </w:r>
      <w:r>
        <w:t>of flood events and inshore water quality compliance based on tailored temporal and spatial analysis of remote sensing data.</w:t>
      </w:r>
    </w:p>
    <w:p w:rsidR="005B2C6F" w:rsidRDefault="005B2C6F" w:rsidP="00DD02BD">
      <w:pPr>
        <w:pStyle w:val="BodyText"/>
      </w:pPr>
      <w:r w:rsidRPr="00A40CD0">
        <w:t xml:space="preserve">MODIS ocean colour imagery was used to quantify </w:t>
      </w:r>
      <w:r>
        <w:t xml:space="preserve">for the GBR </w:t>
      </w:r>
      <w:r w:rsidRPr="00A40CD0">
        <w:t>near-surface concentrations</w:t>
      </w:r>
      <w:r>
        <w:t xml:space="preserve"> of</w:t>
      </w:r>
      <w:r w:rsidR="00574BE9">
        <w:t xml:space="preserve"> </w:t>
      </w:r>
      <w:r>
        <w:t xml:space="preserve">key water quality variables: </w:t>
      </w:r>
      <w:r w:rsidRPr="00A40CD0">
        <w:t>total suspended solids (TSS)</w:t>
      </w:r>
      <w:r>
        <w:t xml:space="preserve"> as an indicator of water clarity</w:t>
      </w:r>
      <w:r w:rsidRPr="00A40CD0">
        <w:t>, coloured dissolved organic matter (CDOM)</w:t>
      </w:r>
      <w:r w:rsidR="007423DA">
        <w:t xml:space="preserve"> </w:t>
      </w:r>
      <w:r w:rsidRPr="00A40CD0">
        <w:t>a</w:t>
      </w:r>
      <w:r>
        <w:t xml:space="preserve">s a </w:t>
      </w:r>
      <w:r w:rsidRPr="00A40CD0">
        <w:t>tracer of terrestrial discharge of low salinity waters</w:t>
      </w:r>
      <w:r>
        <w:t>,</w:t>
      </w:r>
      <w:r w:rsidRPr="00A40CD0">
        <w:t xml:space="preserve"> and chlorophyll-a (CHL)</w:t>
      </w:r>
      <w:r>
        <w:t xml:space="preserve"> as an indicator of phytoplankton biomass and a proxy for nutrient availability</w:t>
      </w:r>
      <w:r w:rsidRPr="00A40CD0">
        <w:t>.</w:t>
      </w:r>
      <w:r w:rsidR="00574BE9">
        <w:t xml:space="preserve"> </w:t>
      </w:r>
      <w:r w:rsidRPr="00A40CD0">
        <w:t xml:space="preserve">At present, MODIS Aqua represents a time series (November 2002 – present) of water quality estimates with spatial coverage at 1 km resolution, nominally acquired on a daily basis (except </w:t>
      </w:r>
      <w:r w:rsidR="008B11CC">
        <w:t xml:space="preserve">on </w:t>
      </w:r>
      <w:r w:rsidRPr="00A40CD0">
        <w:t>overcast days) for the whole-of-GBR lagoon</w:t>
      </w:r>
      <w:r>
        <w:t>.</w:t>
      </w:r>
    </w:p>
    <w:p w:rsidR="005B2C6F" w:rsidRDefault="005B2C6F" w:rsidP="00DD02BD">
      <w:pPr>
        <w:pStyle w:val="BodyText"/>
      </w:pPr>
      <w:r w:rsidRPr="00E01B73">
        <w:t xml:space="preserve">For this report the whole MODIS </w:t>
      </w:r>
      <w:r w:rsidR="008B11CC">
        <w:t>A</w:t>
      </w:r>
      <w:r w:rsidRPr="00E01B73">
        <w:t>qua time seri</w:t>
      </w:r>
      <w:r w:rsidR="00622F29">
        <w:t xml:space="preserve">es was processed by the eReefs </w:t>
      </w:r>
      <w:r w:rsidRPr="00E01B73">
        <w:t>pre-operational system for marine water quality assessment in the Great Barrier Reef</w:t>
      </w:r>
      <w:r w:rsidR="003C280C">
        <w:fldChar w:fldCharType="begin"/>
      </w:r>
      <w:r w:rsidR="00CD3023">
        <w:instrText xml:space="preserve"> ADDIN EN.CITE &lt;EndNote&gt;&lt;Cite&gt;&lt;Author&gt;King&lt;/Author&gt;&lt;Year&gt;2014&lt;/Year&gt;&lt;RecNum&gt;4833&lt;/RecNum&gt;&lt;DisplayText&gt;(King et al. 2014)&lt;/DisplayText&gt;&lt;record&gt;&lt;rec-number&gt;4833&lt;/rec-number&gt;&lt;foreign-keys&gt;&lt;key app="EN" db-id="z0vwsaa0gfvsr1e2sr7p90rtdtevf52r2we9"&gt;4833&lt;/key&gt;&lt;/foreign-keys&gt;&lt;ref-type name="Report"&gt;27&lt;/ref-type&gt;&lt;contributors&gt;&lt;authors&gt;&lt;author&gt;King, E. A.&lt;/author&gt;&lt;author&gt;Schroeder, T.&lt;/author&gt;&lt;author&gt;Brando, V.E.&lt;/author&gt;&lt;author&gt;Ken Suber&lt;/author&gt;&lt;/authors&gt;&lt;/contributors&gt;&lt;titles&gt;&lt;title&gt;A Pre-operational System for Satellite Monitoring of Great Barrier Reef Marine Water Quality. eReefs Remote Sensing, Phase 1&lt;/title&gt;&lt;secondary-title&gt;Wealth from Oceans Flagship report.&lt;/secondary-title&gt;&lt;/titles&gt;&lt;keywords&gt;&lt;keyword&gt;Great Barrier Reef&lt;/keyword&gt;&lt;keyword&gt;Remote Sensing&lt;/keyword&gt;&lt;/keywords&gt;&lt;dates&gt;&lt;year&gt;2014&lt;/year&gt;&lt;/dates&gt;&lt;urls&gt;&lt;/urls&gt;&lt;/record&gt;&lt;/Cite&gt;&lt;/EndNote&gt;</w:instrText>
      </w:r>
      <w:r w:rsidR="003C280C">
        <w:fldChar w:fldCharType="separate"/>
      </w:r>
      <w:r w:rsidR="00CD3023">
        <w:rPr>
          <w:noProof/>
        </w:rPr>
        <w:t>(</w:t>
      </w:r>
      <w:hyperlink w:anchor="_ENREF_24" w:tooltip="King, 2014 #4833" w:history="1">
        <w:r w:rsidR="009F5C8B">
          <w:rPr>
            <w:noProof/>
          </w:rPr>
          <w:t>King et al. 2014</w:t>
        </w:r>
      </w:hyperlink>
      <w:r w:rsidR="00CD3023">
        <w:rPr>
          <w:noProof/>
        </w:rPr>
        <w:t>)</w:t>
      </w:r>
      <w:r w:rsidR="003C280C">
        <w:fldChar w:fldCharType="end"/>
      </w:r>
      <w:r w:rsidR="002B270C">
        <w:t xml:space="preserve">. </w:t>
      </w:r>
      <w:r w:rsidRPr="00E01B73">
        <w:t>To improve temporal stability of the time series of the MODIS A</w:t>
      </w:r>
      <w:r w:rsidR="008B11CC">
        <w:t>qua</w:t>
      </w:r>
      <w:r w:rsidRPr="00E01B73">
        <w:t xml:space="preserve"> aging sensor, the most recent </w:t>
      </w:r>
      <w:r w:rsidR="00491C38">
        <w:t xml:space="preserve">NASA provided calibration </w:t>
      </w:r>
      <w:r w:rsidRPr="00E01B73">
        <w:t xml:space="preserve">updates </w:t>
      </w:r>
      <w:r w:rsidR="00491C38">
        <w:t xml:space="preserve">incorporated </w:t>
      </w:r>
      <w:r w:rsidRPr="00E01B73">
        <w:t>in</w:t>
      </w:r>
      <w:r w:rsidR="00491C38">
        <w:t>to the</w:t>
      </w:r>
      <w:r w:rsidRPr="00E01B73">
        <w:t xml:space="preserve"> SeaDAS </w:t>
      </w:r>
      <w:r w:rsidR="00491C38">
        <w:t>(</w:t>
      </w:r>
      <w:r w:rsidRPr="00E01B73">
        <w:t>version 7.0.2)</w:t>
      </w:r>
      <w:r w:rsidR="00491C38">
        <w:t xml:space="preserve"> processing software for conver</w:t>
      </w:r>
      <w:r w:rsidR="000E2C12">
        <w:t>sion</w:t>
      </w:r>
      <w:r w:rsidR="00491C38">
        <w:t xml:space="preserve"> raw counts into physical units.</w:t>
      </w:r>
      <w:r w:rsidRPr="00E01B73">
        <w:t xml:space="preserve"> As such, all the results presented in this report supersede the previous reports.</w:t>
      </w:r>
    </w:p>
    <w:p w:rsidR="005B2C6F" w:rsidRDefault="005B2C6F" w:rsidP="00DD02BD">
      <w:pPr>
        <w:pStyle w:val="BodyText"/>
      </w:pPr>
      <w:r w:rsidRPr="000F3310">
        <w:t xml:space="preserve">Flood events in the wet season </w:t>
      </w:r>
      <w:r>
        <w:t xml:space="preserve">are the main </w:t>
      </w:r>
      <w:r w:rsidRPr="000F3310">
        <w:t>deliver</w:t>
      </w:r>
      <w:r>
        <w:t xml:space="preserve">y mechanism for </w:t>
      </w:r>
      <w:r w:rsidRPr="000F3310">
        <w:t>nutrients, sediments and pesticides from the adjacent catchments into the Reef lagoon</w:t>
      </w:r>
      <w:r w:rsidRPr="00241CD4">
        <w:t>.</w:t>
      </w:r>
      <w:r w:rsidR="00574BE9">
        <w:t xml:space="preserve"> </w:t>
      </w:r>
      <w:r w:rsidRPr="00A40CD0">
        <w:t xml:space="preserve">The freshwater extent was estimated for each region from MODIS measurements within the wet season of each year by applying a threshold to maps of aggregated seasonal maximum CDOM concentrations. </w:t>
      </w:r>
      <w:r w:rsidRPr="00812678">
        <w:t xml:space="preserve">The estimated freshwater extent for the whole GBRWHA was </w:t>
      </w:r>
      <w:r>
        <w:t xml:space="preserve">significantly </w:t>
      </w:r>
      <w:r w:rsidRPr="00812678">
        <w:t>highly correlated to the t</w:t>
      </w:r>
      <w:r>
        <w:t>otal freshwater discharges (R=0.850, p=001), T</w:t>
      </w:r>
      <w:r w:rsidRPr="00A40CD0">
        <w:t>he freshwater extent for 201</w:t>
      </w:r>
      <w:r>
        <w:t xml:space="preserve">2/2013 was the second highest after the 2010-2011 wet season as </w:t>
      </w:r>
      <w:r w:rsidRPr="00A40CD0">
        <w:t xml:space="preserve">observed with the MODIS </w:t>
      </w:r>
      <w:r w:rsidR="005E2E1A">
        <w:t xml:space="preserve">Aqua </w:t>
      </w:r>
      <w:r w:rsidRPr="00A40CD0">
        <w:t xml:space="preserve">time series. </w:t>
      </w:r>
      <w:r w:rsidR="00690AB9">
        <w:t>For the Burnett Mary region t</w:t>
      </w:r>
      <w:r w:rsidRPr="00A40CD0">
        <w:t xml:space="preserve">he </w:t>
      </w:r>
      <w:r w:rsidR="005E2E1A">
        <w:t xml:space="preserve">2012/2013 </w:t>
      </w:r>
      <w:r w:rsidRPr="00A40CD0">
        <w:t>esti</w:t>
      </w:r>
      <w:r>
        <w:t xml:space="preserve">mated freshwater extent was larger than </w:t>
      </w:r>
      <w:r w:rsidR="005E2E1A">
        <w:t xml:space="preserve">in </w:t>
      </w:r>
      <w:r>
        <w:t xml:space="preserve">all previous reporting years, while for Fitzroy, Wet Tropics and Cape York regions it was </w:t>
      </w:r>
      <w:r w:rsidR="00690AB9">
        <w:t xml:space="preserve">larger </w:t>
      </w:r>
      <w:r>
        <w:t xml:space="preserve">than the median extents </w:t>
      </w:r>
      <w:r w:rsidRPr="00A40CD0">
        <w:t>observed with the MODIS time series</w:t>
      </w:r>
      <w:r w:rsidR="005E2E1A">
        <w:t>.</w:t>
      </w:r>
    </w:p>
    <w:p w:rsidR="00561DDE" w:rsidRDefault="00561DDE" w:rsidP="00DD02BD">
      <w:pPr>
        <w:pStyle w:val="BodyText"/>
      </w:pPr>
      <w:r w:rsidRPr="00A40CD0">
        <w:t xml:space="preserve">The </w:t>
      </w:r>
      <w:r>
        <w:t>GBRMPA</w:t>
      </w:r>
      <w:r w:rsidRPr="00A40CD0">
        <w:t xml:space="preserve"> released specific Water Quality Guidelines for the Marine Park in 2009 (hereafter called the Guidelines). These Guidelines provide triggers for management action where exceedance occurs and threshold levels for analysis of current condition as well as trend monitoring</w:t>
      </w:r>
      <w:r>
        <w:t>.</w:t>
      </w:r>
      <w:r w:rsidRPr="00A40CD0">
        <w:t xml:space="preserve"> The exceedance of the Guidelines was assessed for two water quality variables that can be retrieved </w:t>
      </w:r>
      <w:r>
        <w:t xml:space="preserve">accurately </w:t>
      </w:r>
      <w:r w:rsidRPr="00A40CD0">
        <w:t xml:space="preserve">from remote sensing: CHL and TSS retrieved from MODIS Aqua using </w:t>
      </w:r>
      <w:r w:rsidR="00A44C77">
        <w:t xml:space="preserve">a regional adapted water quality algorithm developed by the </w:t>
      </w:r>
      <w:r w:rsidRPr="00A40CD0">
        <w:t>CSIRO</w:t>
      </w:r>
      <w:r w:rsidR="00690AB9">
        <w:t xml:space="preserve">. </w:t>
      </w:r>
      <w:r w:rsidRPr="00A40CD0">
        <w:t xml:space="preserve">The assessment results for CHL and TSS were presented </w:t>
      </w:r>
      <w:r w:rsidR="00A44C77">
        <w:t xml:space="preserve">in form of geographical </w:t>
      </w:r>
      <w:r w:rsidRPr="00A40CD0">
        <w:t xml:space="preserve">maps </w:t>
      </w:r>
      <w:r w:rsidR="00A44C77">
        <w:t xml:space="preserve">showing the spatial extent of the </w:t>
      </w:r>
      <w:r w:rsidRPr="00A40CD0">
        <w:t>exceedance of the Guidelines</w:t>
      </w:r>
      <w:r w:rsidR="00A44C77">
        <w:t xml:space="preserve"> values</w:t>
      </w:r>
      <w:r w:rsidRPr="00A40CD0">
        <w:t xml:space="preserve">, i.e. when </w:t>
      </w:r>
      <w:r w:rsidR="00A44C77">
        <w:t xml:space="preserve">the </w:t>
      </w:r>
      <w:r w:rsidRPr="00A40CD0">
        <w:t xml:space="preserve">mean values for </w:t>
      </w:r>
      <w:r w:rsidR="00A44C77">
        <w:t xml:space="preserve">a given </w:t>
      </w:r>
      <w:r w:rsidRPr="00A40CD0">
        <w:t xml:space="preserve">year </w:t>
      </w:r>
      <w:r w:rsidR="00A44C77">
        <w:t xml:space="preserve">or </w:t>
      </w:r>
      <w:r w:rsidRPr="00A40CD0">
        <w:t>seasons exceed the thresholds</w:t>
      </w:r>
      <w:r w:rsidR="00A44C77">
        <w:t>.</w:t>
      </w:r>
      <w:r w:rsidRPr="00A40CD0">
        <w:t xml:space="preserve"> The spatial patterns in exceedance were a function of the coastal to offshore gradients</w:t>
      </w:r>
      <w:r w:rsidR="00574BE9">
        <w:t xml:space="preserve"> </w:t>
      </w:r>
      <w:r w:rsidR="00E06F16">
        <w:t xml:space="preserve">in </w:t>
      </w:r>
      <w:r w:rsidR="00690AB9">
        <w:t xml:space="preserve">particulate and dissolved </w:t>
      </w:r>
      <w:r w:rsidR="00690AB9">
        <w:lastRenderedPageBreak/>
        <w:t xml:space="preserve">matter </w:t>
      </w:r>
      <w:r>
        <w:t>that can be observed in the me</w:t>
      </w:r>
      <w:r w:rsidRPr="00A40CD0">
        <w:t>an maps as well as the different trigger values between the</w:t>
      </w:r>
      <w:r w:rsidR="00574BE9">
        <w:t xml:space="preserve"> </w:t>
      </w:r>
      <w:r w:rsidRPr="00A40CD0">
        <w:t>Enclosed Coastal</w:t>
      </w:r>
      <w:r>
        <w:t xml:space="preserve"> and Open Coastal waters as well as the</w:t>
      </w:r>
      <w:r w:rsidRPr="00A40CD0">
        <w:t xml:space="preserve"> Midshelf and Offshore areas</w:t>
      </w:r>
      <w:r>
        <w:t>.</w:t>
      </w:r>
    </w:p>
    <w:p w:rsidR="005B2C6F" w:rsidRDefault="00561DDE" w:rsidP="00DD02BD">
      <w:pPr>
        <w:pStyle w:val="BodyText"/>
      </w:pPr>
      <w:r>
        <w:t>The t</w:t>
      </w:r>
      <w:r w:rsidRPr="00A40CD0">
        <w:t>wo component indicators</w:t>
      </w:r>
      <w:r>
        <w:t xml:space="preserve"> of the Paddock to Reef marine water quality index </w:t>
      </w:r>
      <w:r w:rsidR="00E06F16">
        <w:t xml:space="preserve">(P2R_WQI) </w:t>
      </w:r>
      <w:r>
        <w:t xml:space="preserve">are based on the </w:t>
      </w:r>
      <w:r w:rsidRPr="00A40CD0">
        <w:t>spatial extent of non-compliance</w:t>
      </w:r>
      <w:r>
        <w:t xml:space="preserve"> in the Inshore</w:t>
      </w:r>
      <w:r w:rsidRPr="00A40CD0">
        <w:t xml:space="preserve"> water body</w:t>
      </w:r>
      <w:r>
        <w:t xml:space="preserve">. </w:t>
      </w:r>
      <w:r w:rsidR="005B2C6F" w:rsidRPr="00A40CD0">
        <w:t>The marine water quality for this reporting year for the whole GBR was scored as “</w:t>
      </w:r>
      <w:r w:rsidR="005B2C6F">
        <w:t>poor</w:t>
      </w:r>
      <w:r w:rsidR="005B2C6F" w:rsidRPr="00A40CD0">
        <w:t>”, reflecting the</w:t>
      </w:r>
      <w:r w:rsidR="005B2C6F">
        <w:t xml:space="preserve"> two</w:t>
      </w:r>
      <w:r w:rsidR="005B2C6F" w:rsidRPr="00A40CD0">
        <w:t xml:space="preserve"> “poor”</w:t>
      </w:r>
      <w:r w:rsidR="005B2C6F">
        <w:t xml:space="preserve"> and two “moderate”</w:t>
      </w:r>
      <w:r w:rsidR="005B2C6F" w:rsidRPr="00A40CD0">
        <w:t xml:space="preserve"> score</w:t>
      </w:r>
      <w:r w:rsidR="005B2C6F">
        <w:t>s</w:t>
      </w:r>
      <w:r w:rsidR="005B2C6F" w:rsidRPr="00A40CD0">
        <w:t xml:space="preserve"> for P2R_WQI </w:t>
      </w:r>
      <w:r w:rsidR="005B2C6F">
        <w:t xml:space="preserve">in the four </w:t>
      </w:r>
      <w:r w:rsidR="005B2C6F" w:rsidRPr="00A40CD0">
        <w:t>reporting regions</w:t>
      </w:r>
      <w:r w:rsidR="005B2C6F">
        <w:t xml:space="preserve"> that contribute the whole of GBR score</w:t>
      </w:r>
      <w:r w:rsidR="005B2C6F" w:rsidRPr="00A40CD0">
        <w:t xml:space="preserve"> (</w:t>
      </w:r>
      <w:r w:rsidR="005B2C6F">
        <w:t>t</w:t>
      </w:r>
      <w:r w:rsidR="005B2C6F" w:rsidRPr="00A40CD0">
        <w:t xml:space="preserve">he regional scores for Cape York and Burnett Mary are excluded from calculations </w:t>
      </w:r>
      <w:r w:rsidR="005B2C6F">
        <w:t>of the overall GBR score for the</w:t>
      </w:r>
      <w:r w:rsidR="005B2C6F" w:rsidRPr="00A40CD0">
        <w:t xml:space="preserve"> metric</w:t>
      </w:r>
      <w:r w:rsidR="005B2C6F">
        <w:t>s</w:t>
      </w:r>
      <w:r w:rsidR="005B2C6F" w:rsidRPr="00A40CD0">
        <w:t>). The scores fo</w:t>
      </w:r>
      <w:r w:rsidR="005B2C6F">
        <w:t xml:space="preserve">r the two component indicators </w:t>
      </w:r>
      <w:r w:rsidR="005B2C6F" w:rsidRPr="00A40CD0">
        <w:t>for the whole GBR were “poor” for P2R_CHL and “moderate” for P2R_TSS, reflecting the “very poor” to “</w:t>
      </w:r>
      <w:r w:rsidR="005B2C6F">
        <w:t>moderate</w:t>
      </w:r>
      <w:r w:rsidR="005B2C6F" w:rsidRPr="00A40CD0">
        <w:t>” regional scores for P2R_CHL and “</w:t>
      </w:r>
      <w:r w:rsidR="005B2C6F">
        <w:t>moderate</w:t>
      </w:r>
      <w:r w:rsidR="005B2C6F" w:rsidRPr="00A40CD0">
        <w:t xml:space="preserve">” to “good” regional scores from P2R_TSS. The marine water quality index was </w:t>
      </w:r>
      <w:r w:rsidR="005B2C6F">
        <w:t xml:space="preserve">similar to the reporting year 2011/12, higher than the reporting year 2010/11 and </w:t>
      </w:r>
      <w:r w:rsidR="005B2C6F" w:rsidRPr="00A40CD0">
        <w:t>lower than for the previous reporting year</w:t>
      </w:r>
      <w:r w:rsidR="005B2C6F">
        <w:t xml:space="preserve">s </w:t>
      </w:r>
      <w:r w:rsidR="005B2C6F" w:rsidRPr="00A40CD0">
        <w:t xml:space="preserve">for all regions, as well as the whole </w:t>
      </w:r>
      <w:r w:rsidR="005B2C6F">
        <w:t>GBR</w:t>
      </w:r>
      <w:r w:rsidR="005B2C6F" w:rsidRPr="00A40CD0">
        <w:t xml:space="preserve">, reflecting the high freshwater discharges from the GBR catchments in </w:t>
      </w:r>
      <w:r w:rsidR="005B2C6F">
        <w:t>2010</w:t>
      </w:r>
      <w:r w:rsidR="005B2C6F" w:rsidRPr="00A40CD0">
        <w:t>/11</w:t>
      </w:r>
      <w:r w:rsidR="005B2C6F">
        <w:t xml:space="preserve"> and 2012/13</w:t>
      </w:r>
      <w:r w:rsidR="005B2C6F" w:rsidRPr="00A40CD0">
        <w:t xml:space="preserve"> and the associated estimated freshwater plume exten</w:t>
      </w:r>
      <w:r w:rsidR="005B2C6F">
        <w:t xml:space="preserve">t. </w:t>
      </w:r>
    </w:p>
    <w:p w:rsidR="00622F29" w:rsidRDefault="00622F29" w:rsidP="00DD02BD">
      <w:pPr>
        <w:pStyle w:val="BodyText"/>
      </w:pPr>
      <w:r>
        <w:t xml:space="preserve">The GBR scores </w:t>
      </w:r>
      <w:r w:rsidRPr="00A40CD0">
        <w:t>for</w:t>
      </w:r>
      <w:r>
        <w:t xml:space="preserve">P2R_WQI were significantly highly correlated with the </w:t>
      </w:r>
      <w:r w:rsidRPr="00A40CD0">
        <w:t>estimated freshwater plume exten</w:t>
      </w:r>
      <w:r>
        <w:t>t (R=-0.915, p&lt;0.001). While the component scores for Chlorophyll (</w:t>
      </w:r>
      <w:r w:rsidRPr="00A40CD0">
        <w:t>P2R_CHL</w:t>
      </w:r>
      <w:r>
        <w:t xml:space="preserve">) were significantly highly correlated with the </w:t>
      </w:r>
      <w:r w:rsidRPr="00A40CD0">
        <w:t>estimated freshwater plume exten</w:t>
      </w:r>
      <w:r>
        <w:t>t (R=-0.958, p&lt;0.001), P2R_TSS was poorly correlated (R=-0.474</w:t>
      </w:r>
      <w:r w:rsidRPr="00F517D3">
        <w:t>)</w:t>
      </w:r>
      <w:r>
        <w:t xml:space="preserve">. Also four regional P2R_CHL scores (Wet Tropics, Burdekin, </w:t>
      </w:r>
      <w:r w:rsidRPr="00466F8D">
        <w:t>Fitzroy</w:t>
      </w:r>
      <w:r>
        <w:t xml:space="preserve"> and </w:t>
      </w:r>
      <w:r w:rsidRPr="00A40CD0">
        <w:t>Burnett Mary</w:t>
      </w:r>
      <w:r w:rsidRPr="00466F8D">
        <w:t xml:space="preserve"> reporting regions</w:t>
      </w:r>
      <w:r>
        <w:t xml:space="preserve">) were significantly correlated indicating that the chlorophyll component score incorporates a strong response to the nutrient loads delivered during the wet seasons from the GBR catchments to the Inshore water body, while P2R_TSS score seems to be less sensitive to the wet season sediment delivery. </w:t>
      </w:r>
    </w:p>
    <w:p w:rsidR="00622F29" w:rsidRDefault="00622F29" w:rsidP="00DD02BD">
      <w:pPr>
        <w:pStyle w:val="BodyText"/>
      </w:pPr>
      <w:r w:rsidRPr="00E01B73">
        <w:t>The eReefs pre-operational ocean colour system is a demonstrator for an operational implementation that has been successfully deployed by the Bureau of Meteorology to deliver the marine water quality products via a web-based dashboard in near real time (</w:t>
      </w:r>
      <w:hyperlink r:id="rId12" w:history="1">
        <w:r w:rsidRPr="00F347D0">
          <w:rPr>
            <w:rStyle w:val="Hyperlink"/>
          </w:rPr>
          <w:t>http://www.bom.gov.au/marinewaterquality/</w:t>
        </w:r>
      </w:hyperlink>
      <w:r w:rsidRPr="00E01B73">
        <w:t>).</w:t>
      </w:r>
      <w:r w:rsidR="00513DFE">
        <w:t xml:space="preserve"> </w:t>
      </w:r>
      <w:r w:rsidRPr="00E01B73">
        <w:t>At the moment of writing it remains unclear whether the assessment of compliance to the guidelines and the estimate of the freshwater extent for the GBRWHA will be also carried out by this near real-time system.</w:t>
      </w:r>
    </w:p>
    <w:p w:rsidR="004D100A" w:rsidRPr="00E01B73" w:rsidRDefault="004D100A" w:rsidP="00DD02BD">
      <w:pPr>
        <w:pStyle w:val="BodyText"/>
      </w:pPr>
      <w:r>
        <w:t xml:space="preserve">This program has shown that </w:t>
      </w:r>
      <w:r w:rsidRPr="00E01B73">
        <w:t>remote sensing can be</w:t>
      </w:r>
      <w:r>
        <w:t xml:space="preserve"> effectively used as</w:t>
      </w:r>
      <w:r w:rsidRPr="00E01B73">
        <w:t xml:space="preserve"> a tool for collecting data to support the implementation of the monitoring activities outlined in the </w:t>
      </w:r>
      <w:r>
        <w:t>Guidelines</w:t>
      </w:r>
      <w:r w:rsidRPr="00E01B73">
        <w:t xml:space="preserve">. However, despite the undisputable advantages offered by satellite sensors, remote sensing relies on the collection of </w:t>
      </w:r>
      <w:r w:rsidR="0018664A" w:rsidRPr="001F4CDD">
        <w:rPr>
          <w:i/>
        </w:rPr>
        <w:t>in situ</w:t>
      </w:r>
      <w:r w:rsidRPr="00E01B73">
        <w:t xml:space="preserve"> data for the development and the vali</w:t>
      </w:r>
      <w:r>
        <w:t>dation of algorithms and models. Hence t</w:t>
      </w:r>
      <w:r w:rsidRPr="00E01B73">
        <w:t xml:space="preserve">he systematic collection of </w:t>
      </w:r>
      <w:r w:rsidR="0018664A" w:rsidRPr="001F4CDD">
        <w:rPr>
          <w:i/>
        </w:rPr>
        <w:t>in situ</w:t>
      </w:r>
      <w:r w:rsidRPr="00E01B73">
        <w:t xml:space="preserve"> data </w:t>
      </w:r>
      <w:r>
        <w:t xml:space="preserve">to be used for validation </w:t>
      </w:r>
      <w:r w:rsidRPr="00E01B73">
        <w:t xml:space="preserve">should be performed as an integral part of </w:t>
      </w:r>
      <w:r>
        <w:t xml:space="preserve">the </w:t>
      </w:r>
      <w:r w:rsidRPr="00E01B73">
        <w:t>marine water quality assessment</w:t>
      </w:r>
      <w:r>
        <w:t xml:space="preserve"> in the GBR</w:t>
      </w:r>
      <w:r w:rsidRPr="00E01B73">
        <w:t>.</w:t>
      </w:r>
      <w:r>
        <w:t xml:space="preserve"> This role could be fulfilled as part of a dedicated component of the P2R MMP routine </w:t>
      </w:r>
      <w:r w:rsidRPr="00A40CD0">
        <w:t>direct water sampling from research vessels</w:t>
      </w:r>
      <w:r>
        <w:t>.</w:t>
      </w:r>
    </w:p>
    <w:p w:rsidR="00622F29" w:rsidRDefault="00622F29" w:rsidP="00DD02BD">
      <w:pPr>
        <w:pStyle w:val="BodyText"/>
      </w:pPr>
    </w:p>
    <w:p w:rsidR="004D100A" w:rsidRDefault="004D100A" w:rsidP="00DD02BD">
      <w:pPr>
        <w:pStyle w:val="BodyText"/>
      </w:pPr>
    </w:p>
    <w:p w:rsidR="004D100A" w:rsidRDefault="004D100A" w:rsidP="00DD02BD">
      <w:pPr>
        <w:pStyle w:val="BodyText"/>
      </w:pPr>
    </w:p>
    <w:p w:rsidR="004D100A" w:rsidRDefault="004D100A" w:rsidP="00DD02BD">
      <w:pPr>
        <w:pStyle w:val="BodyText"/>
      </w:pPr>
    </w:p>
    <w:p w:rsidR="004D100A" w:rsidRDefault="004D100A" w:rsidP="00DD02BD">
      <w:pPr>
        <w:pStyle w:val="BodyText"/>
      </w:pPr>
    </w:p>
    <w:p w:rsidR="004D100A" w:rsidRDefault="004D100A" w:rsidP="00DD02BD">
      <w:pPr>
        <w:pStyle w:val="BodyText"/>
      </w:pPr>
    </w:p>
    <w:p w:rsidR="00622F29" w:rsidRPr="00A621E6" w:rsidRDefault="00A621E6" w:rsidP="00A621E6">
      <w:pPr>
        <w:spacing w:after="240"/>
        <w:rPr>
          <w:rFonts w:ascii="Times New Roman" w:hAnsi="Times New Roman" w:cs="Times New Roman"/>
          <w:color w:val="595959" w:themeColor="text1" w:themeTint="A6"/>
        </w:rPr>
      </w:pPr>
      <w:r w:rsidRPr="00A621E6">
        <w:rPr>
          <w:rFonts w:ascii="Times New Roman" w:hAnsi="Times New Roman" w:cs="Times New Roman"/>
          <w:b/>
          <w:color w:val="595959" w:themeColor="text1" w:themeTint="A6"/>
        </w:rPr>
        <w:lastRenderedPageBreak/>
        <w:t>Tab</w:t>
      </w:r>
      <w:r>
        <w:rPr>
          <w:rFonts w:ascii="Times New Roman" w:hAnsi="Times New Roman" w:cs="Times New Roman"/>
          <w:b/>
          <w:color w:val="595959" w:themeColor="text1" w:themeTint="A6"/>
        </w:rPr>
        <w:t>le</w:t>
      </w:r>
      <w:r w:rsidRPr="00A621E6">
        <w:rPr>
          <w:rFonts w:ascii="Times New Roman" w:hAnsi="Times New Roman" w:cs="Times New Roman"/>
          <w:b/>
          <w:color w:val="595959" w:themeColor="text1" w:themeTint="A6"/>
        </w:rPr>
        <w:t>:</w:t>
      </w:r>
      <w:r>
        <w:rPr>
          <w:rFonts w:ascii="Times New Roman" w:hAnsi="Times New Roman" w:cs="Times New Roman"/>
          <w:color w:val="595959" w:themeColor="text1" w:themeTint="A6"/>
        </w:rPr>
        <w:t xml:space="preserve"> </w:t>
      </w:r>
      <w:r w:rsidRPr="00A621E6">
        <w:rPr>
          <w:rFonts w:ascii="Times New Roman" w:hAnsi="Times New Roman" w:cs="Times New Roman"/>
          <w:color w:val="595959" w:themeColor="text1" w:themeTint="A6"/>
        </w:rPr>
        <w:t>Paddock to Reef marine water quality index (P2R_WQI) and component scores (P2R_CHL and P2R_TSS) for the reporting period 1 May 2012 – 30 April 2013. Cells are shaded to reflect the colour coding of the P2R reporting scheme from red to green in steps of 20%. * Caution should be used when interpreting the results for the Cape York and Burnett Mary regions as limited field information was used for the parameterization and validation on the remote sensing retrievals. The regional scores for Cape York and Burnett Mary are excluded from calculations of the overall GBR score for each metric.</w:t>
      </w:r>
    </w:p>
    <w:tbl>
      <w:tblPr>
        <w:tblW w:w="0" w:type="auto"/>
        <w:jc w:val="center"/>
        <w:tblLook w:val="04A0" w:firstRow="1" w:lastRow="0" w:firstColumn="1" w:lastColumn="0" w:noHBand="0" w:noVBand="1"/>
        <w:tblCaption w:val="Paddock to Reef marine water quality index (P2R_WQI) and component scores (P2R_CHL and P2R_TSS) for the reporting period "/>
        <w:tblDescription w:val="Paddock to Reef marine water quality index (P2R_WQI) and component scores (P2R_CHL and P2R_TSS) for the reporting period 1 May 2012 – 30 April 2013. Cells are shaded to reflect the colour coding of the P2R reporting scheme from red to green in steps of 20%. * Caution should be used when interpreting the results for the Cape York and Burnett Mary regions as limited field information was used for the parameterization and validation on the remote sensing retrievals. The regional scores for Cape York and Burnett Mary are excluded from calculations of the overall GBR score for each metric."/>
      </w:tblPr>
      <w:tblGrid>
        <w:gridCol w:w="2015"/>
        <w:gridCol w:w="923"/>
        <w:gridCol w:w="1021"/>
        <w:gridCol w:w="1033"/>
      </w:tblGrid>
      <w:tr w:rsidR="00622F29" w:rsidTr="007423DA">
        <w:trPr>
          <w:tblHeade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22F29" w:rsidRPr="00574BE9" w:rsidRDefault="00622F29" w:rsidP="00622F29">
            <w:pPr>
              <w:spacing w:before="1" w:after="1"/>
              <w:ind w:left="1" w:right="1"/>
              <w:jc w:val="center"/>
            </w:pPr>
            <w:r w:rsidRPr="00574BE9">
              <w:rPr>
                <w:rFonts w:ascii="Helvetica" w:hAnsi="Helvetica" w:cs="Helvetica"/>
                <w:color w:val="000000"/>
              </w:rPr>
              <w:t>Location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22F29" w:rsidRPr="00574BE9" w:rsidRDefault="00622F29" w:rsidP="00622F29">
            <w:pPr>
              <w:spacing w:before="1" w:after="1"/>
              <w:ind w:left="1" w:right="1"/>
              <w:jc w:val="center"/>
            </w:pPr>
            <w:r w:rsidRPr="00574BE9">
              <w:rPr>
                <w:rFonts w:ascii="Helvetica" w:hAnsi="Helvetica" w:cs="Helvetica"/>
                <w:color w:val="000000"/>
              </w:rPr>
              <w:t>P2R_Chl</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22F29" w:rsidRPr="00574BE9" w:rsidRDefault="00622F29" w:rsidP="00622F29">
            <w:pPr>
              <w:spacing w:before="1" w:after="1"/>
              <w:ind w:left="1" w:right="1"/>
              <w:jc w:val="center"/>
            </w:pPr>
            <w:r w:rsidRPr="00574BE9">
              <w:rPr>
                <w:rFonts w:ascii="Helvetica" w:hAnsi="Helvetica" w:cs="Helvetica"/>
                <w:color w:val="000000"/>
              </w:rPr>
              <w:t>P2R_TSS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22F29" w:rsidRPr="00574BE9" w:rsidRDefault="00622F29" w:rsidP="00622F29">
            <w:pPr>
              <w:spacing w:before="1" w:after="1"/>
              <w:ind w:left="1" w:right="1"/>
              <w:jc w:val="center"/>
            </w:pPr>
            <w:r w:rsidRPr="00574BE9">
              <w:rPr>
                <w:rFonts w:ascii="Helvetica" w:hAnsi="Helvetica" w:cs="Helvetica"/>
                <w:color w:val="000000"/>
              </w:rPr>
              <w:t>P2R_WQI</w:t>
            </w:r>
          </w:p>
        </w:tc>
      </w:tr>
      <w:tr w:rsidR="00622F29" w:rsidTr="007423DA">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22F29" w:rsidRPr="00574BE9" w:rsidRDefault="00622F29" w:rsidP="00622F29">
            <w:pPr>
              <w:spacing w:before="3" w:after="3"/>
              <w:ind w:left="3" w:right="3"/>
              <w:jc w:val="left"/>
            </w:pPr>
            <w:r w:rsidRPr="00574BE9">
              <w:rPr>
                <w:rFonts w:ascii="Helvetica" w:hAnsi="Helvetica" w:cs="Helvetica"/>
                <w:color w:val="000000"/>
              </w:rPr>
              <w:t>Cape York*</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622F29" w:rsidRPr="00574BE9" w:rsidRDefault="00622F29" w:rsidP="00622F29">
            <w:pPr>
              <w:spacing w:before="3" w:after="3"/>
              <w:ind w:left="3" w:right="3"/>
              <w:jc w:val="left"/>
            </w:pPr>
            <w:r w:rsidRPr="00574BE9">
              <w:rPr>
                <w:rFonts w:ascii="Helvetica" w:hAnsi="Helvetica" w:cs="Helvetica"/>
                <w:color w:val="000000"/>
              </w:rPr>
              <w:t>25</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622F29" w:rsidRPr="00574BE9" w:rsidRDefault="00622F29" w:rsidP="00622F29">
            <w:pPr>
              <w:spacing w:before="3" w:after="3"/>
              <w:ind w:left="3" w:right="3"/>
              <w:jc w:val="left"/>
            </w:pPr>
            <w:r w:rsidRPr="00574BE9">
              <w:rPr>
                <w:rFonts w:ascii="Helvetica" w:hAnsi="Helvetica" w:cs="Helvetica"/>
                <w:color w:val="000000"/>
              </w:rPr>
              <w:t>66</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622F29" w:rsidRPr="00574BE9" w:rsidRDefault="00622F29" w:rsidP="00622F29">
            <w:pPr>
              <w:spacing w:before="3" w:after="3"/>
              <w:ind w:left="3" w:right="3"/>
              <w:jc w:val="left"/>
            </w:pPr>
            <w:r w:rsidRPr="00574BE9">
              <w:rPr>
                <w:rFonts w:ascii="Helvetica" w:hAnsi="Helvetica" w:cs="Helvetica"/>
                <w:color w:val="000000"/>
              </w:rPr>
              <w:t>45</w:t>
            </w:r>
          </w:p>
        </w:tc>
      </w:tr>
      <w:tr w:rsidR="00622F29" w:rsidTr="007423DA">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22F29" w:rsidRPr="00574BE9" w:rsidRDefault="00622F29" w:rsidP="00622F29">
            <w:pPr>
              <w:spacing w:before="3" w:after="3"/>
              <w:ind w:left="3" w:right="3"/>
              <w:jc w:val="left"/>
            </w:pPr>
            <w:r w:rsidRPr="00574BE9">
              <w:rPr>
                <w:rFonts w:ascii="Helvetica" w:hAnsi="Helvetica" w:cs="Helvetica"/>
                <w:color w:val="000000"/>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rsidR="00622F29" w:rsidRPr="00574BE9" w:rsidRDefault="00622F29" w:rsidP="00622F29">
            <w:pPr>
              <w:spacing w:before="3" w:after="3"/>
              <w:ind w:left="3" w:right="3"/>
              <w:jc w:val="left"/>
            </w:pPr>
            <w:r w:rsidRPr="00574BE9">
              <w:rPr>
                <w:rFonts w:ascii="Helvetica" w:hAnsi="Helvetica" w:cs="Helvetica"/>
                <w:color w:val="000000"/>
              </w:rPr>
              <w:t>14</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622F29" w:rsidRPr="00574BE9" w:rsidRDefault="00622F29" w:rsidP="00622F29">
            <w:pPr>
              <w:spacing w:before="3" w:after="3"/>
              <w:ind w:left="3" w:right="3"/>
              <w:jc w:val="left"/>
            </w:pPr>
            <w:r w:rsidRPr="00574BE9">
              <w:rPr>
                <w:rFonts w:ascii="Helvetica" w:hAnsi="Helvetica" w:cs="Helvetica"/>
                <w:color w:val="000000"/>
              </w:rPr>
              <w:t>63</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622F29" w:rsidRPr="00574BE9" w:rsidRDefault="00622F29" w:rsidP="00622F29">
            <w:pPr>
              <w:spacing w:before="3" w:after="3"/>
              <w:ind w:left="3" w:right="3"/>
              <w:jc w:val="left"/>
            </w:pPr>
            <w:r w:rsidRPr="00574BE9">
              <w:rPr>
                <w:rFonts w:ascii="Helvetica" w:hAnsi="Helvetica" w:cs="Helvetica"/>
                <w:color w:val="000000"/>
              </w:rPr>
              <w:t>38</w:t>
            </w:r>
          </w:p>
        </w:tc>
      </w:tr>
      <w:tr w:rsidR="00622F29" w:rsidTr="007423DA">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22F29" w:rsidRPr="00574BE9" w:rsidRDefault="00622F29" w:rsidP="00622F29">
            <w:pPr>
              <w:spacing w:before="3" w:after="3"/>
              <w:ind w:left="3" w:right="3"/>
              <w:jc w:val="left"/>
            </w:pPr>
            <w:r w:rsidRPr="00574BE9">
              <w:rPr>
                <w:rFonts w:ascii="Helvetica" w:hAnsi="Helvetica" w:cs="Helvetica"/>
                <w:color w:val="000000"/>
              </w:rPr>
              <w:t>Burdekin</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622F29" w:rsidRPr="00574BE9" w:rsidRDefault="00622F29" w:rsidP="00622F29">
            <w:pPr>
              <w:spacing w:before="3" w:after="3"/>
              <w:ind w:left="3" w:right="3"/>
              <w:jc w:val="left"/>
            </w:pPr>
            <w:r w:rsidRPr="00574BE9">
              <w:rPr>
                <w:rFonts w:ascii="Helvetica" w:hAnsi="Helvetica" w:cs="Helvetica"/>
                <w:color w:val="000000"/>
              </w:rPr>
              <w:t>29</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622F29" w:rsidRPr="00574BE9" w:rsidRDefault="00622F29" w:rsidP="00622F29">
            <w:pPr>
              <w:spacing w:before="3" w:after="3"/>
              <w:ind w:left="3" w:right="3"/>
              <w:jc w:val="left"/>
            </w:pPr>
            <w:r w:rsidRPr="00574BE9">
              <w:rPr>
                <w:rFonts w:ascii="Helvetica" w:hAnsi="Helvetica" w:cs="Helvetica"/>
                <w:color w:val="000000"/>
              </w:rPr>
              <w:t>59</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622F29" w:rsidRPr="00574BE9" w:rsidRDefault="00622F29" w:rsidP="00622F29">
            <w:pPr>
              <w:spacing w:before="3" w:after="3"/>
              <w:ind w:left="3" w:right="3"/>
              <w:jc w:val="left"/>
            </w:pPr>
            <w:r w:rsidRPr="00574BE9">
              <w:rPr>
                <w:rFonts w:ascii="Helvetica" w:hAnsi="Helvetica" w:cs="Helvetica"/>
                <w:color w:val="000000"/>
              </w:rPr>
              <w:t>44</w:t>
            </w:r>
          </w:p>
        </w:tc>
      </w:tr>
      <w:tr w:rsidR="00622F29" w:rsidTr="007423DA">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22F29" w:rsidRPr="00574BE9" w:rsidRDefault="00622F29" w:rsidP="00622F29">
            <w:pPr>
              <w:spacing w:before="3" w:after="3"/>
              <w:ind w:left="3" w:right="3"/>
              <w:jc w:val="left"/>
            </w:pPr>
            <w:r w:rsidRPr="00574BE9">
              <w:rPr>
                <w:rFonts w:ascii="Helvetica" w:hAnsi="Helvetica" w:cs="Helvetica"/>
                <w:color w:val="000000"/>
              </w:rPr>
              <w:t>Mackay Whitsunday</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622F29" w:rsidRPr="00574BE9" w:rsidRDefault="00622F29" w:rsidP="00622F29">
            <w:pPr>
              <w:spacing w:before="3" w:after="3"/>
              <w:ind w:left="3" w:right="3"/>
              <w:jc w:val="left"/>
            </w:pPr>
            <w:r w:rsidRPr="00574BE9">
              <w:rPr>
                <w:rFonts w:ascii="Helvetica" w:hAnsi="Helvetica" w:cs="Helvetica"/>
                <w:color w:val="000000"/>
              </w:rPr>
              <w:t>36</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622F29" w:rsidRPr="00574BE9" w:rsidRDefault="00622F29" w:rsidP="00622F29">
            <w:pPr>
              <w:spacing w:before="3" w:after="3"/>
              <w:ind w:left="3" w:right="3"/>
              <w:jc w:val="left"/>
            </w:pPr>
            <w:r w:rsidRPr="00574BE9">
              <w:rPr>
                <w:rFonts w:ascii="Helvetica" w:hAnsi="Helvetica" w:cs="Helvetica"/>
                <w:color w:val="000000"/>
              </w:rPr>
              <w:t>61</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622F29" w:rsidRPr="00574BE9" w:rsidRDefault="00622F29" w:rsidP="00622F29">
            <w:pPr>
              <w:spacing w:before="3" w:after="3"/>
              <w:ind w:left="3" w:right="3"/>
              <w:jc w:val="left"/>
            </w:pPr>
            <w:r w:rsidRPr="00574BE9">
              <w:rPr>
                <w:rFonts w:ascii="Helvetica" w:hAnsi="Helvetica" w:cs="Helvetica"/>
                <w:color w:val="000000"/>
              </w:rPr>
              <w:t>48</w:t>
            </w:r>
          </w:p>
        </w:tc>
      </w:tr>
      <w:tr w:rsidR="00622F29" w:rsidTr="007423DA">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22F29" w:rsidRPr="00574BE9" w:rsidRDefault="00622F29" w:rsidP="00622F29">
            <w:pPr>
              <w:spacing w:before="3" w:after="3"/>
              <w:ind w:left="3" w:right="3"/>
              <w:jc w:val="left"/>
            </w:pPr>
            <w:r w:rsidRPr="00574BE9">
              <w:rPr>
                <w:rFonts w:ascii="Helvetica" w:hAnsi="Helvetica" w:cs="Helvetica"/>
                <w:color w:val="000000"/>
              </w:rPr>
              <w:t>Fitzroy</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rsidR="00622F29" w:rsidRPr="00574BE9" w:rsidRDefault="00622F29" w:rsidP="00622F29">
            <w:pPr>
              <w:spacing w:before="3" w:after="3"/>
              <w:ind w:left="3" w:right="3"/>
              <w:jc w:val="left"/>
            </w:pPr>
            <w:r w:rsidRPr="00574BE9">
              <w:rPr>
                <w:rFonts w:ascii="Helvetica" w:hAnsi="Helvetica" w:cs="Helvetica"/>
                <w:color w:val="000000"/>
              </w:rPr>
              <w:t>8</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622F29" w:rsidRPr="00574BE9" w:rsidRDefault="00622F29" w:rsidP="00622F29">
            <w:pPr>
              <w:spacing w:before="3" w:after="3"/>
              <w:ind w:left="3" w:right="3"/>
              <w:jc w:val="left"/>
            </w:pPr>
            <w:r w:rsidRPr="00574BE9">
              <w:rPr>
                <w:rFonts w:ascii="Helvetica" w:hAnsi="Helvetica" w:cs="Helvetica"/>
                <w:color w:val="000000"/>
              </w:rPr>
              <w:t>49</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622F29" w:rsidRPr="00574BE9" w:rsidRDefault="00622F29" w:rsidP="00622F29">
            <w:pPr>
              <w:spacing w:before="3" w:after="3"/>
              <w:ind w:left="3" w:right="3"/>
              <w:jc w:val="left"/>
            </w:pPr>
            <w:r w:rsidRPr="00574BE9">
              <w:rPr>
                <w:rFonts w:ascii="Helvetica" w:hAnsi="Helvetica" w:cs="Helvetica"/>
                <w:color w:val="000000"/>
              </w:rPr>
              <w:t>28</w:t>
            </w:r>
          </w:p>
        </w:tc>
      </w:tr>
      <w:tr w:rsidR="00622F29" w:rsidTr="007423DA">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22F29" w:rsidRPr="00574BE9" w:rsidRDefault="00622F29" w:rsidP="00622F29">
            <w:pPr>
              <w:spacing w:before="3" w:after="3"/>
              <w:ind w:left="3" w:right="3"/>
              <w:jc w:val="left"/>
            </w:pPr>
            <w:r w:rsidRPr="00574BE9">
              <w:rPr>
                <w:rFonts w:ascii="Helvetica" w:hAnsi="Helvetica" w:cs="Helvetica"/>
                <w:color w:val="000000"/>
              </w:rPr>
              <w:t>Burnett Mary*</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rsidR="00622F29" w:rsidRPr="00574BE9" w:rsidRDefault="00622F29" w:rsidP="00622F29">
            <w:pPr>
              <w:spacing w:before="3" w:after="3"/>
              <w:ind w:left="3" w:right="3"/>
              <w:jc w:val="left"/>
            </w:pPr>
            <w:r w:rsidRPr="00574BE9">
              <w:rPr>
                <w:rFonts w:ascii="Helvetica" w:hAnsi="Helvetica" w:cs="Helvetica"/>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622F29" w:rsidRPr="00574BE9" w:rsidRDefault="00622F29" w:rsidP="00622F29">
            <w:pPr>
              <w:spacing w:before="3" w:after="3"/>
              <w:ind w:left="3" w:right="3"/>
              <w:jc w:val="left"/>
            </w:pPr>
            <w:r w:rsidRPr="00574BE9">
              <w:rPr>
                <w:rFonts w:ascii="Helvetica" w:hAnsi="Helvetica" w:cs="Helvetica"/>
                <w:color w:val="000000"/>
              </w:rPr>
              <w:t>72</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622F29" w:rsidRPr="00574BE9" w:rsidRDefault="00622F29" w:rsidP="00622F29">
            <w:pPr>
              <w:spacing w:before="3" w:after="3"/>
              <w:ind w:left="3" w:right="3"/>
              <w:jc w:val="left"/>
            </w:pPr>
            <w:r w:rsidRPr="00574BE9">
              <w:rPr>
                <w:rFonts w:ascii="Helvetica" w:hAnsi="Helvetica" w:cs="Helvetica"/>
                <w:color w:val="000000"/>
              </w:rPr>
              <w:t>37</w:t>
            </w:r>
          </w:p>
        </w:tc>
      </w:tr>
      <w:tr w:rsidR="00622F29" w:rsidTr="007423DA">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22F29" w:rsidRPr="00574BE9" w:rsidRDefault="00622F29" w:rsidP="00622F29">
            <w:pPr>
              <w:spacing w:before="3" w:after="3"/>
              <w:ind w:left="3" w:right="3"/>
              <w:jc w:val="left"/>
            </w:pPr>
            <w:r w:rsidRPr="00574BE9">
              <w:rPr>
                <w:rFonts w:ascii="Helvetica" w:hAnsi="Helvetica" w:cs="Helvetica"/>
                <w:color w:val="000000"/>
              </w:rPr>
              <w:t>GBR</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622F29" w:rsidRPr="00574BE9" w:rsidRDefault="00622F29" w:rsidP="00622F29">
            <w:pPr>
              <w:spacing w:before="3" w:after="3"/>
              <w:ind w:left="3" w:right="3"/>
              <w:jc w:val="left"/>
            </w:pPr>
            <w:r w:rsidRPr="00574BE9">
              <w:rPr>
                <w:rFonts w:ascii="Helvetica" w:hAnsi="Helvetica" w:cs="Helvetica"/>
                <w:color w:val="000000"/>
              </w:rPr>
              <w:t>20</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622F29" w:rsidRPr="00574BE9" w:rsidRDefault="00622F29" w:rsidP="00622F29">
            <w:pPr>
              <w:spacing w:before="3" w:after="3"/>
              <w:ind w:left="3" w:right="3"/>
              <w:jc w:val="left"/>
            </w:pPr>
            <w:r w:rsidRPr="00574BE9">
              <w:rPr>
                <w:rFonts w:ascii="Helvetica" w:hAnsi="Helvetica" w:cs="Helvetica"/>
                <w:color w:val="000000"/>
              </w:rPr>
              <w:t>56</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622F29" w:rsidRPr="00574BE9" w:rsidRDefault="00622F29" w:rsidP="00622F29">
            <w:pPr>
              <w:spacing w:before="3" w:after="3"/>
              <w:ind w:left="3" w:right="3"/>
              <w:jc w:val="left"/>
            </w:pPr>
            <w:r w:rsidRPr="00574BE9">
              <w:rPr>
                <w:rFonts w:ascii="Helvetica" w:hAnsi="Helvetica" w:cs="Helvetica"/>
                <w:color w:val="000000"/>
              </w:rPr>
              <w:t>38</w:t>
            </w:r>
          </w:p>
        </w:tc>
      </w:tr>
    </w:tbl>
    <w:p w:rsidR="00622F29" w:rsidRDefault="00622F29" w:rsidP="00622F29"/>
    <w:p w:rsidR="00622F29" w:rsidRDefault="00622F29" w:rsidP="001E50FA">
      <w:pPr>
        <w:spacing w:before="5" w:after="5"/>
        <w:ind w:left="5" w:right="5"/>
        <w:jc w:val="center"/>
      </w:pPr>
      <w:r>
        <w:rPr>
          <w:noProof/>
          <w:lang w:val="en-AU" w:eastAsia="en-AU"/>
        </w:rPr>
        <w:drawing>
          <wp:inline distT="0" distB="0" distL="0" distR="0">
            <wp:extent cx="5730875" cy="3896995"/>
            <wp:effectExtent l="0" t="0" r="3175" b="8255"/>
            <wp:docPr id="14" name="Filename hint" descr="Figure: Trends in the Paddock to Reef marine water quality index (P2R_WQI) and component scores (P2R_CHL and P2R_TSS) aggregated for the whole GBR. The regional scores for Cape York and Burnett Mary are excluded from calculations of the overall GBR score for the metrics" title=" Trends in the Paddock to Reef marine water quality i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lename hint"/>
                    <pic:cNvPicPr/>
                  </pic:nvPicPr>
                  <pic:blipFill>
                    <a:blip r:embed="rId13"/>
                    <a:stretch>
                      <a:fillRect/>
                    </a:stretch>
                  </pic:blipFill>
                  <pic:spPr>
                    <a:xfrm>
                      <a:off x="0" y="0"/>
                      <a:ext cx="5756275" cy="3914267"/>
                    </a:xfrm>
                    <a:prstGeom prst="rect">
                      <a:avLst/>
                    </a:prstGeom>
                  </pic:spPr>
                </pic:pic>
              </a:graphicData>
            </a:graphic>
          </wp:inline>
        </w:drawing>
      </w:r>
    </w:p>
    <w:p w:rsidR="00A621E6" w:rsidRPr="00A621E6" w:rsidRDefault="00A621E6" w:rsidP="00A621E6">
      <w:pPr>
        <w:rPr>
          <w:rFonts w:ascii="Times New Roman" w:hAnsi="Times New Roman" w:cs="Times New Roman"/>
          <w:color w:val="595959" w:themeColor="text1" w:themeTint="A6"/>
        </w:rPr>
      </w:pPr>
      <w:r>
        <w:rPr>
          <w:rFonts w:ascii="Times New Roman" w:hAnsi="Times New Roman" w:cs="Times New Roman"/>
          <w:b/>
          <w:color w:val="595959" w:themeColor="text1" w:themeTint="A6"/>
        </w:rPr>
        <w:t>Figure</w:t>
      </w:r>
      <w:r w:rsidRPr="00A621E6">
        <w:rPr>
          <w:rFonts w:ascii="Times New Roman" w:hAnsi="Times New Roman" w:cs="Times New Roman"/>
          <w:b/>
          <w:color w:val="595959" w:themeColor="text1" w:themeTint="A6"/>
        </w:rPr>
        <w:t>:</w:t>
      </w:r>
      <w:r>
        <w:rPr>
          <w:rFonts w:ascii="Times New Roman" w:hAnsi="Times New Roman" w:cs="Times New Roman"/>
          <w:color w:val="595959" w:themeColor="text1" w:themeTint="A6"/>
        </w:rPr>
        <w:t xml:space="preserve"> </w:t>
      </w:r>
      <w:r w:rsidRPr="00A621E6">
        <w:rPr>
          <w:rFonts w:ascii="Times New Roman" w:hAnsi="Times New Roman" w:cs="Times New Roman"/>
          <w:color w:val="595959" w:themeColor="text1" w:themeTint="A6"/>
        </w:rPr>
        <w:t>Trends in the Paddock to Reef marine water quality index (P2R_WQI) and component scores (P2R_CHL and P2R_TSS) aggregated for the whole GBR. The regional scores for Cape York and Burnett Mary are excluded from calculations of the overall GBR score for the metrics.</w:t>
      </w:r>
    </w:p>
    <w:p w:rsidR="0025675F" w:rsidRDefault="0025675F" w:rsidP="001E50FA">
      <w:pPr>
        <w:spacing w:before="5" w:after="5"/>
        <w:ind w:left="5" w:right="5"/>
        <w:jc w:val="center"/>
      </w:pPr>
    </w:p>
    <w:p w:rsidR="005542DC" w:rsidRDefault="005542DC" w:rsidP="002F2E3D">
      <w:pPr>
        <w:pStyle w:val="Heading1"/>
        <w:numPr>
          <w:ilvl w:val="0"/>
          <w:numId w:val="0"/>
        </w:numPr>
      </w:pPr>
      <w:bookmarkStart w:id="2" w:name="_Toc422393093"/>
      <w:r>
        <w:lastRenderedPageBreak/>
        <w:t>Acknowledgments</w:t>
      </w:r>
      <w:bookmarkEnd w:id="2"/>
    </w:p>
    <w:p w:rsidR="005542DC" w:rsidRDefault="005542DC" w:rsidP="005542DC"/>
    <w:p w:rsidR="00994D69" w:rsidRDefault="00994D69" w:rsidP="00DD02BD">
      <w:pPr>
        <w:pStyle w:val="BodyText"/>
      </w:pPr>
      <w:r w:rsidRPr="00A40CD0">
        <w:t xml:space="preserve">Funding for this study was provided by the Reef Rescue Marine Monitoring Program and by the CSIRO Wealth from Oceans research flagship program. </w:t>
      </w:r>
      <w:r>
        <w:t>The algorithm development and validation activities presented in this study were in partly supported by</w:t>
      </w:r>
      <w:r w:rsidR="00A555AD">
        <w:t xml:space="preserve"> the </w:t>
      </w:r>
      <w:r w:rsidR="00A555AD" w:rsidRPr="00A555AD">
        <w:t>eReefs GBR Information System partnership</w:t>
      </w:r>
      <w:r>
        <w:t>.</w:t>
      </w:r>
    </w:p>
    <w:p w:rsidR="00994D69" w:rsidRDefault="00994D69" w:rsidP="00DD02BD">
      <w:pPr>
        <w:pStyle w:val="BodyText"/>
      </w:pPr>
      <w:r>
        <w:t xml:space="preserve">We are grateful to </w:t>
      </w:r>
      <w:r w:rsidR="000D757D">
        <w:t xml:space="preserve">the </w:t>
      </w:r>
      <w:r w:rsidR="000D757D" w:rsidRPr="00A40CD0">
        <w:t xml:space="preserve">GBR Long Term Monitoring Program </w:t>
      </w:r>
      <w:r w:rsidR="000D757D">
        <w:t xml:space="preserve">as well as </w:t>
      </w:r>
      <w:r>
        <w:t>Brit</w:t>
      </w:r>
      <w:r w:rsidR="000D757D">
        <w:t>t</w:t>
      </w:r>
      <w:r w:rsidR="00A555AD">
        <w:t xml:space="preserve">a Schaffelke, Miles Furnas and </w:t>
      </w:r>
      <w:r w:rsidR="000D757D">
        <w:t xml:space="preserve">Michelle Devlin </w:t>
      </w:r>
      <w:r>
        <w:t xml:space="preserve">for the provision of valuable </w:t>
      </w:r>
      <w:r w:rsidR="0018664A" w:rsidRPr="001F4CDD">
        <w:rPr>
          <w:i/>
        </w:rPr>
        <w:t>in situ</w:t>
      </w:r>
      <w:r>
        <w:t xml:space="preserve"> data used for accuracy assessment</w:t>
      </w:r>
      <w:r w:rsidR="00E06F16">
        <w:t>.</w:t>
      </w:r>
    </w:p>
    <w:p w:rsidR="00994D69" w:rsidRDefault="00994D69" w:rsidP="00DD02BD">
      <w:pPr>
        <w:pStyle w:val="BodyText"/>
      </w:pPr>
      <w:r w:rsidRPr="00C62C90">
        <w:t xml:space="preserve">We acknowledge the MODIS mission scientists and associated NASA personnel for the production of the data used </w:t>
      </w:r>
      <w:r>
        <w:t>in this work and Geos</w:t>
      </w:r>
      <w:r w:rsidRPr="00C62C90">
        <w:t xml:space="preserve">cience Australia for the reception of MODIS raw data. </w:t>
      </w:r>
      <w:r>
        <w:t xml:space="preserve">The full reprocessing of the MODIS </w:t>
      </w:r>
      <w:r w:rsidR="002765E7">
        <w:t>Aqua</w:t>
      </w:r>
      <w:r>
        <w:t xml:space="preserve"> time series with </w:t>
      </w:r>
      <w:r w:rsidRPr="00805D17">
        <w:t xml:space="preserve">the most recent updates in </w:t>
      </w:r>
      <w:r>
        <w:t xml:space="preserve">NASA’s software (SeaDAS version </w:t>
      </w:r>
      <w:r w:rsidR="007003D6">
        <w:t>v</w:t>
      </w:r>
      <w:r>
        <w:t>7.0</w:t>
      </w:r>
      <w:r w:rsidR="0025675F">
        <w:t>.2</w:t>
      </w:r>
      <w:r w:rsidRPr="00805D17">
        <w:t>)</w:t>
      </w:r>
      <w:r>
        <w:t xml:space="preserve"> was carried out by the IMOS Satellite Remote Sensing Facility using the National Computing Infrastructure (NCI) high performance distributed storage. The subsequent MODIS processing wit</w:t>
      </w:r>
      <w:r w:rsidR="000D757D">
        <w:t xml:space="preserve">h the CSIRO algorithms was </w:t>
      </w:r>
      <w:r>
        <w:t xml:space="preserve">carried out at </w:t>
      </w:r>
      <w:r w:rsidR="00E06F16">
        <w:t xml:space="preserve">the </w:t>
      </w:r>
      <w:r>
        <w:t>NCI</w:t>
      </w:r>
      <w:r w:rsidR="00574BE9">
        <w:t xml:space="preserve"> </w:t>
      </w:r>
      <w:r w:rsidR="00A555AD">
        <w:t xml:space="preserve">by </w:t>
      </w:r>
      <w:r w:rsidR="000D757D">
        <w:t xml:space="preserve">the </w:t>
      </w:r>
      <w:r w:rsidR="000D757D" w:rsidRPr="002978F3">
        <w:t xml:space="preserve">eReefs pre-operational system for monitoring marine water quality </w:t>
      </w:r>
      <w:r w:rsidR="000E2C12">
        <w:t>of</w:t>
      </w:r>
      <w:r w:rsidR="000D757D" w:rsidRPr="002978F3">
        <w:t xml:space="preserve"> the GBR</w:t>
      </w:r>
      <w:r>
        <w:t>.</w:t>
      </w:r>
    </w:p>
    <w:p w:rsidR="00994D69" w:rsidRDefault="00994D69" w:rsidP="005542DC"/>
    <w:p w:rsidR="005542DC" w:rsidRDefault="005542DC" w:rsidP="005542DC">
      <w:r>
        <w:br w:type="page"/>
      </w:r>
    </w:p>
    <w:p w:rsidR="00C67CF9" w:rsidRPr="00A40CD0" w:rsidRDefault="00C67CF9" w:rsidP="002F2E3D">
      <w:pPr>
        <w:pStyle w:val="Heading1"/>
      </w:pPr>
      <w:bookmarkStart w:id="3" w:name="_Toc422393094"/>
      <w:r w:rsidRPr="00A40CD0">
        <w:lastRenderedPageBreak/>
        <w:t>Introduction</w:t>
      </w:r>
      <w:bookmarkEnd w:id="3"/>
    </w:p>
    <w:p w:rsidR="00C67CF9" w:rsidRPr="00A40CD0" w:rsidRDefault="00C67CF9" w:rsidP="00DD02BD">
      <w:pPr>
        <w:pStyle w:val="BodyText"/>
      </w:pPr>
      <w:r w:rsidRPr="00A40CD0">
        <w:t>Water quality is a key issue for the health of the Great Barrier Reef (GBR</w:t>
      </w:r>
      <w:r w:rsidR="00D0088C">
        <w:t xml:space="preserve">; </w:t>
      </w:r>
      <w:r>
        <w:t>all abbreviations and acronyms of this report are summarized in</w:t>
      </w:r>
      <w:r w:rsidR="00574BE9">
        <w:t xml:space="preserve"> </w:t>
      </w:r>
      <w:r w:rsidR="003C280C">
        <w:fldChar w:fldCharType="begin"/>
      </w:r>
      <w:r w:rsidR="00A56449">
        <w:instrText xml:space="preserve"> REF _Ref271886444 \r \h </w:instrText>
      </w:r>
      <w:r w:rsidR="003C280C">
        <w:fldChar w:fldCharType="separate"/>
      </w:r>
      <w:r w:rsidR="00166571">
        <w:t>Table 1</w:t>
      </w:r>
      <w:r w:rsidR="003C280C">
        <w:fldChar w:fldCharType="end"/>
      </w:r>
      <w:r w:rsidRPr="00A40CD0">
        <w:t>catchments and for the communities, industries and ecosystems that rely on good water quality in North Queensland</w:t>
      </w:r>
      <w:r w:rsidR="00D0088C">
        <w:t>)</w:t>
      </w:r>
      <w:r w:rsidRPr="00A40CD0">
        <w:t>.</w:t>
      </w:r>
    </w:p>
    <w:p w:rsidR="00C67CF9" w:rsidRPr="00A40CD0" w:rsidRDefault="00C67CF9" w:rsidP="00DD02BD">
      <w:pPr>
        <w:pStyle w:val="BodyText"/>
      </w:pPr>
      <w:r w:rsidRPr="00A40CD0">
        <w:t>The Great Barrier Reef Water Quality Protection Plan (GBRWQPP) was released by the Australian and Queensland Governments in October 2003 with the ultimate goal to ‘halt and reverse the decline in water quality entering the reef within 10 years’. The Reef Plan Marine Monitoring Program (now Reef Rescue Marine Monitoring Program, MMP hereafter) was established to assess the health of key marine ecosystems (inshore coral reefs and seagrasses), the condition of water quality in the inshore GBR lagoon and water quality of water masses entering the Great Barrier Reef during the wet season. The MMP is currently funded under the Australian Government’s Reef Rescue initiative and is managed directly by the Great Barrier Reef Marine Park Authority (GBRMPA).</w:t>
      </w:r>
    </w:p>
    <w:p w:rsidR="00C67CF9" w:rsidRPr="00A40CD0" w:rsidRDefault="00C67CF9" w:rsidP="00DD02BD">
      <w:pPr>
        <w:pStyle w:val="BodyText"/>
      </w:pPr>
      <w:bookmarkStart w:id="4" w:name="OLE_LINK4"/>
      <w:r w:rsidRPr="00A40CD0">
        <w:t>This report describes the activities carried out under the projects “Reef Rescue Marine Monitoring Program – Assessment of Terrestrial Run-off Entering the Reef" and “Reef Rescue Marine Monitoring Program – Inshore Marine Water Quality Monitoring"</w:t>
      </w:r>
      <w:bookmarkEnd w:id="4"/>
      <w:r w:rsidRPr="00A40CD0">
        <w:t>.</w:t>
      </w:r>
    </w:p>
    <w:p w:rsidR="00C67CF9" w:rsidRDefault="00C67CF9" w:rsidP="00DD02BD">
      <w:pPr>
        <w:pStyle w:val="BodyText"/>
      </w:pPr>
      <w:r w:rsidRPr="00A40CD0">
        <w:t>The underlying activity for both projects is the acquisit</w:t>
      </w:r>
      <w:r>
        <w:t xml:space="preserve">ion, processing with regionally </w:t>
      </w:r>
      <w:r w:rsidRPr="00A40CD0">
        <w:t xml:space="preserve">valid algorithms, validation and transmission of geo-corrected </w:t>
      </w:r>
      <w:r>
        <w:t xml:space="preserve">Moderate Resolution Imaging Spectroradiometer (MODIS) </w:t>
      </w:r>
      <w:r w:rsidRPr="00A40CD0">
        <w:t xml:space="preserve">ocean colour imagery. MODIS ocean colour imagery was used to quantify </w:t>
      </w:r>
      <w:r>
        <w:t xml:space="preserve">for the GBR </w:t>
      </w:r>
      <w:r w:rsidRPr="00A40CD0">
        <w:t>near-surface concentrations</w:t>
      </w:r>
      <w:r>
        <w:t xml:space="preserve"> of</w:t>
      </w:r>
      <w:r w:rsidR="00574BE9">
        <w:t xml:space="preserve"> </w:t>
      </w:r>
      <w:r>
        <w:t xml:space="preserve">key water quality variables: </w:t>
      </w:r>
      <w:r w:rsidRPr="00A40CD0">
        <w:t>total suspended solids (TSS)</w:t>
      </w:r>
      <w:r>
        <w:t xml:space="preserve"> as an indicator of water clarity</w:t>
      </w:r>
      <w:r w:rsidRPr="00A40CD0">
        <w:t>, coloured dissolved organic matter (CDOM)</w:t>
      </w:r>
      <w:r w:rsidR="00E21321">
        <w:t xml:space="preserve"> </w:t>
      </w:r>
      <w:r w:rsidRPr="00A40CD0">
        <w:t>a</w:t>
      </w:r>
      <w:r>
        <w:t xml:space="preserve">s a </w:t>
      </w:r>
      <w:r w:rsidRPr="00A40CD0">
        <w:t>tracer of terrestrial discharge of low salinity waters</w:t>
      </w:r>
      <w:r>
        <w:t>,</w:t>
      </w:r>
      <w:r w:rsidRPr="00A40CD0">
        <w:t xml:space="preserve"> and chlorophyll-a (CHL)</w:t>
      </w:r>
      <w:r>
        <w:t xml:space="preserve"> as an indicator of phytoplankton biomass and a proxy for nutrient availability</w:t>
      </w:r>
      <w:r w:rsidRPr="00A40CD0">
        <w:t>.</w:t>
      </w:r>
    </w:p>
    <w:p w:rsidR="00C67CF9" w:rsidRPr="00A40CD0" w:rsidRDefault="00C67CF9" w:rsidP="00DD02BD">
      <w:pPr>
        <w:pStyle w:val="BodyText"/>
      </w:pPr>
      <w:r w:rsidRPr="00A40CD0">
        <w:t>Key objectives of the two projects are to:</w:t>
      </w:r>
    </w:p>
    <w:p w:rsidR="00C67CF9" w:rsidRPr="003A7BB9" w:rsidRDefault="00C67CF9" w:rsidP="00276346">
      <w:pPr>
        <w:pStyle w:val="ListParagraph"/>
        <w:numPr>
          <w:ilvl w:val="0"/>
          <w:numId w:val="5"/>
        </w:numPr>
        <w:spacing w:after="240"/>
        <w:rPr>
          <w:rFonts w:ascii="Times New Roman" w:hAnsi="Times New Roman" w:cs="Times New Roman"/>
        </w:rPr>
      </w:pPr>
      <w:r w:rsidRPr="003A7BB9">
        <w:rPr>
          <w:rFonts w:ascii="Times New Roman" w:hAnsi="Times New Roman" w:cs="Times New Roman"/>
        </w:rPr>
        <w:t xml:space="preserve">Report on algorithm development to detect trends and anomalies in the data based on long-term datasets, and how techniques have improved integration with </w:t>
      </w:r>
      <w:r w:rsidR="0018664A" w:rsidRPr="003A7BB9">
        <w:rPr>
          <w:rFonts w:ascii="Times New Roman" w:hAnsi="Times New Roman" w:cs="Times New Roman"/>
          <w:i/>
        </w:rPr>
        <w:t>in situ</w:t>
      </w:r>
      <w:r w:rsidR="00574BE9">
        <w:rPr>
          <w:rFonts w:ascii="Times New Roman" w:hAnsi="Times New Roman" w:cs="Times New Roman"/>
          <w:i/>
        </w:rPr>
        <w:t xml:space="preserve"> </w:t>
      </w:r>
      <w:r w:rsidRPr="003A7BB9">
        <w:rPr>
          <w:rFonts w:ascii="Times New Roman" w:hAnsi="Times New Roman" w:cs="Times New Roman"/>
        </w:rPr>
        <w:t xml:space="preserve">monitoring data; </w:t>
      </w:r>
    </w:p>
    <w:p w:rsidR="00C67CF9" w:rsidRPr="003A7BB9" w:rsidRDefault="00C67CF9" w:rsidP="00276346">
      <w:pPr>
        <w:pStyle w:val="ListParagraph"/>
        <w:numPr>
          <w:ilvl w:val="0"/>
          <w:numId w:val="5"/>
        </w:numPr>
        <w:spacing w:after="240"/>
        <w:rPr>
          <w:rFonts w:ascii="Times New Roman" w:hAnsi="Times New Roman" w:cs="Times New Roman"/>
        </w:rPr>
      </w:pPr>
      <w:r w:rsidRPr="003A7BB9">
        <w:rPr>
          <w:rFonts w:ascii="Times New Roman" w:hAnsi="Times New Roman" w:cs="Times New Roman"/>
        </w:rPr>
        <w:t>Provide summary images derived from MODIS data for TSS, CHL and CDOM within the inshore and offshore areas during the wet and dry seasons;</w:t>
      </w:r>
    </w:p>
    <w:p w:rsidR="00C67CF9" w:rsidRPr="003A7BB9" w:rsidRDefault="00C67CF9" w:rsidP="00276346">
      <w:pPr>
        <w:pStyle w:val="ListParagraph"/>
        <w:numPr>
          <w:ilvl w:val="0"/>
          <w:numId w:val="5"/>
        </w:numPr>
        <w:spacing w:after="240"/>
        <w:rPr>
          <w:rFonts w:ascii="Times New Roman" w:hAnsi="Times New Roman" w:cs="Times New Roman"/>
        </w:rPr>
      </w:pPr>
      <w:r w:rsidRPr="003A7BB9">
        <w:rPr>
          <w:rFonts w:ascii="Times New Roman" w:hAnsi="Times New Roman" w:cs="Times New Roman"/>
        </w:rPr>
        <w:t>Assess the temporal and spatial variation in the extent of available 2012/13 river flood plumes across the 6 GBR natural resources management (NRM) regions; and</w:t>
      </w:r>
    </w:p>
    <w:p w:rsidR="00C67CF9" w:rsidRPr="003A7BB9" w:rsidRDefault="00C67CF9" w:rsidP="00276346">
      <w:pPr>
        <w:pStyle w:val="ListParagraph"/>
        <w:numPr>
          <w:ilvl w:val="0"/>
          <w:numId w:val="5"/>
        </w:numPr>
        <w:spacing w:after="240"/>
        <w:rPr>
          <w:rFonts w:ascii="Times New Roman" w:hAnsi="Times New Roman" w:cs="Times New Roman"/>
        </w:rPr>
      </w:pPr>
      <w:r w:rsidRPr="003A7BB9">
        <w:rPr>
          <w:rFonts w:ascii="Times New Roman" w:hAnsi="Times New Roman" w:cs="Times New Roman"/>
        </w:rPr>
        <w:t>Contribute to the Paddock to Reef (P2R) reporting by assessing the exceedance of water quality guidelines for two of the water quality variables that can be retrieved from remote sensing, namely CHL and TSS retrieved from MODIS Aqua using CSIRO’s algorithms.</w:t>
      </w:r>
    </w:p>
    <w:p w:rsidR="00C67CF9" w:rsidRPr="00A40CD0" w:rsidRDefault="00C67CF9" w:rsidP="00DD02BD">
      <w:pPr>
        <w:pStyle w:val="BodyText"/>
      </w:pPr>
      <w:r>
        <w:t>S</w:t>
      </w:r>
      <w:r w:rsidRPr="00A40CD0">
        <w:t>ection</w:t>
      </w:r>
      <w:r>
        <w:t xml:space="preserve"> 2 of this report </w:t>
      </w:r>
      <w:r w:rsidRPr="00A40CD0">
        <w:t>will provide details on the methods</w:t>
      </w:r>
      <w:r w:rsidR="00574BE9">
        <w:t xml:space="preserve"> </w:t>
      </w:r>
      <w:r w:rsidRPr="00A40CD0">
        <w:t>used to</w:t>
      </w:r>
      <w:r>
        <w:t xml:space="preserve"> retrieve water quality from satellite imagery and how management relevant information is produced from time series of satellite imagery. In section 3 the </w:t>
      </w:r>
      <w:r w:rsidRPr="00A40CD0">
        <w:t xml:space="preserve">assessment of the P2R marine water quality index and the exceedance of the Guidelines is described </w:t>
      </w:r>
      <w:r>
        <w:t xml:space="preserve">for the whole GBRWHA and the six NRM reporting regions </w:t>
      </w:r>
      <w:r w:rsidRPr="00A40CD0">
        <w:t>with maps and tables summarising the exceedance results for CHL and TSS</w:t>
      </w:r>
      <w:r>
        <w:t>.</w:t>
      </w:r>
    </w:p>
    <w:p w:rsidR="00C67CF9" w:rsidRPr="00A40CD0" w:rsidRDefault="00C67CF9" w:rsidP="00DD02BD">
      <w:pPr>
        <w:pStyle w:val="BodyText"/>
      </w:pPr>
    </w:p>
    <w:p w:rsidR="00C67CF9" w:rsidRDefault="00C67CF9" w:rsidP="00C67CF9">
      <w:pPr>
        <w:rPr>
          <w:rFonts w:ascii="Times New Roman" w:hAnsi="Times New Roman"/>
          <w:lang w:eastAsia="en-US"/>
        </w:rPr>
      </w:pPr>
      <w:r>
        <w:br w:type="page"/>
      </w:r>
    </w:p>
    <w:p w:rsidR="00C67CF9" w:rsidRPr="00A40CD0" w:rsidRDefault="00C67CF9" w:rsidP="00E21321">
      <w:pPr>
        <w:pStyle w:val="rTableLegend"/>
        <w:spacing w:after="120"/>
      </w:pPr>
      <w:bookmarkStart w:id="5" w:name="_Toc228588226"/>
      <w:bookmarkStart w:id="6" w:name="_Toc243389019"/>
      <w:bookmarkStart w:id="7" w:name="_Ref271886444"/>
      <w:bookmarkStart w:id="8" w:name="_Toc422393153"/>
      <w:r>
        <w:lastRenderedPageBreak/>
        <w:t>List of acronyms used in this report</w:t>
      </w:r>
      <w:r w:rsidRPr="00A40CD0">
        <w:t>.</w:t>
      </w:r>
      <w:bookmarkEnd w:id="5"/>
      <w:bookmarkEnd w:id="6"/>
      <w:bookmarkEnd w:id="7"/>
      <w:bookmarkEnd w:id="8"/>
    </w:p>
    <w:tbl>
      <w:tblPr>
        <w:tblW w:w="0" w:type="auto"/>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1620"/>
        <w:gridCol w:w="7470"/>
      </w:tblGrid>
      <w:tr w:rsidR="00C67CF9" w:rsidRPr="00CE033B" w:rsidTr="00276346">
        <w:tc>
          <w:tcPr>
            <w:tcW w:w="1620" w:type="dxa"/>
          </w:tcPr>
          <w:p w:rsidR="00C67CF9" w:rsidRPr="00CE033B" w:rsidRDefault="00C67CF9" w:rsidP="00DD02BD">
            <w:pPr>
              <w:pStyle w:val="BodyText"/>
            </w:pPr>
            <w:r w:rsidRPr="00CE033B">
              <w:t xml:space="preserve">AIMS </w:t>
            </w:r>
          </w:p>
        </w:tc>
        <w:tc>
          <w:tcPr>
            <w:tcW w:w="7470" w:type="dxa"/>
          </w:tcPr>
          <w:p w:rsidR="00C67CF9" w:rsidRPr="00CE033B" w:rsidRDefault="00C67CF9" w:rsidP="00DD02BD">
            <w:pPr>
              <w:pStyle w:val="BodyText"/>
            </w:pPr>
            <w:r w:rsidRPr="00CE033B">
              <w:t>Australian Institute for Marine Science</w:t>
            </w:r>
          </w:p>
        </w:tc>
      </w:tr>
      <w:tr w:rsidR="00C67CF9" w:rsidRPr="00CE033B" w:rsidTr="00276346">
        <w:tc>
          <w:tcPr>
            <w:tcW w:w="1620" w:type="dxa"/>
          </w:tcPr>
          <w:p w:rsidR="00C67CF9" w:rsidRPr="00CE033B" w:rsidRDefault="00C67CF9" w:rsidP="00DD02BD">
            <w:pPr>
              <w:pStyle w:val="BodyText"/>
            </w:pPr>
            <w:r w:rsidRPr="00CE033B">
              <w:t>ANN</w:t>
            </w:r>
          </w:p>
        </w:tc>
        <w:tc>
          <w:tcPr>
            <w:tcW w:w="7470" w:type="dxa"/>
          </w:tcPr>
          <w:p w:rsidR="00C67CF9" w:rsidRPr="00CE033B" w:rsidRDefault="00C67CF9" w:rsidP="00DD02BD">
            <w:pPr>
              <w:pStyle w:val="BodyText"/>
            </w:pPr>
            <w:r w:rsidRPr="00CE033B">
              <w:t>Artificial Neural Network</w:t>
            </w:r>
          </w:p>
        </w:tc>
      </w:tr>
      <w:tr w:rsidR="00C67CF9" w:rsidRPr="00CE033B" w:rsidTr="00276346">
        <w:tc>
          <w:tcPr>
            <w:tcW w:w="1620" w:type="dxa"/>
          </w:tcPr>
          <w:p w:rsidR="00C67CF9" w:rsidRPr="00CE033B" w:rsidRDefault="00C67CF9" w:rsidP="00DD02BD">
            <w:pPr>
              <w:pStyle w:val="BodyText"/>
            </w:pPr>
            <w:r w:rsidRPr="00CE033B">
              <w:t>CDOM</w:t>
            </w:r>
          </w:p>
        </w:tc>
        <w:tc>
          <w:tcPr>
            <w:tcW w:w="7470" w:type="dxa"/>
          </w:tcPr>
          <w:p w:rsidR="00C67CF9" w:rsidRPr="00CE033B" w:rsidRDefault="00C67CF9" w:rsidP="00DD02BD">
            <w:pPr>
              <w:pStyle w:val="BodyText"/>
            </w:pPr>
            <w:r w:rsidRPr="00CE033B">
              <w:t>Coloured Dissolved Organic Matter</w:t>
            </w:r>
          </w:p>
        </w:tc>
      </w:tr>
      <w:tr w:rsidR="00C67CF9" w:rsidRPr="00CE033B" w:rsidTr="00276346">
        <w:tc>
          <w:tcPr>
            <w:tcW w:w="1620" w:type="dxa"/>
          </w:tcPr>
          <w:p w:rsidR="00C67CF9" w:rsidRPr="00CE033B" w:rsidRDefault="00C67CF9" w:rsidP="00DD02BD">
            <w:pPr>
              <w:pStyle w:val="BodyText"/>
            </w:pPr>
            <w:r>
              <w:t>CHL</w:t>
            </w:r>
          </w:p>
        </w:tc>
        <w:tc>
          <w:tcPr>
            <w:tcW w:w="7470" w:type="dxa"/>
          </w:tcPr>
          <w:p w:rsidR="00C67CF9" w:rsidRPr="00CE033B" w:rsidRDefault="00C67CF9" w:rsidP="00DD02BD">
            <w:pPr>
              <w:pStyle w:val="BodyText"/>
            </w:pPr>
            <w:r w:rsidRPr="00CE033B">
              <w:t>Chlorophyll</w:t>
            </w:r>
          </w:p>
        </w:tc>
      </w:tr>
      <w:tr w:rsidR="00C67CF9" w:rsidRPr="00CE033B" w:rsidTr="00276346">
        <w:tc>
          <w:tcPr>
            <w:tcW w:w="1620" w:type="dxa"/>
          </w:tcPr>
          <w:p w:rsidR="00C67CF9" w:rsidRPr="00CE033B" w:rsidRDefault="00C67CF9" w:rsidP="00DD02BD">
            <w:pPr>
              <w:pStyle w:val="BodyText"/>
            </w:pPr>
            <w:r w:rsidRPr="00CE033B">
              <w:t>DAAC</w:t>
            </w:r>
          </w:p>
        </w:tc>
        <w:tc>
          <w:tcPr>
            <w:tcW w:w="7470" w:type="dxa"/>
          </w:tcPr>
          <w:p w:rsidR="00C67CF9" w:rsidRPr="00CE033B" w:rsidRDefault="00C67CF9" w:rsidP="00DD02BD">
            <w:pPr>
              <w:pStyle w:val="BodyText"/>
            </w:pPr>
            <w:r w:rsidRPr="00CE033B">
              <w:t>Distributed Active Archive Centre (NASA)</w:t>
            </w:r>
          </w:p>
        </w:tc>
      </w:tr>
      <w:tr w:rsidR="00C67CF9" w:rsidRPr="00CE033B" w:rsidTr="00276346">
        <w:tc>
          <w:tcPr>
            <w:tcW w:w="1620" w:type="dxa"/>
          </w:tcPr>
          <w:p w:rsidR="00C67CF9" w:rsidRPr="00A40CD0" w:rsidRDefault="00C67CF9" w:rsidP="00DD02BD">
            <w:pPr>
              <w:pStyle w:val="BodyText"/>
            </w:pPr>
            <w:r w:rsidRPr="00A40CD0">
              <w:t>EF</w:t>
            </w:r>
          </w:p>
        </w:tc>
        <w:tc>
          <w:tcPr>
            <w:tcW w:w="7470" w:type="dxa"/>
          </w:tcPr>
          <w:p w:rsidR="00C67CF9" w:rsidRDefault="00C67CF9" w:rsidP="00DD02BD">
            <w:pPr>
              <w:pStyle w:val="BodyText"/>
            </w:pPr>
            <w:r>
              <w:t>E</w:t>
            </w:r>
            <w:r w:rsidRPr="00A40CD0">
              <w:t>xceedance frequency</w:t>
            </w:r>
            <w:r>
              <w:t xml:space="preserve">, </w:t>
            </w:r>
            <w:r w:rsidRPr="00A40CD0">
              <w:t>calculated as the ratio of the number of days where the concentration exceeded the threshold to the number of days with (error-free) data for that period.</w:t>
            </w:r>
          </w:p>
        </w:tc>
      </w:tr>
      <w:tr w:rsidR="00C67CF9" w:rsidRPr="00CE033B" w:rsidTr="00276346">
        <w:tc>
          <w:tcPr>
            <w:tcW w:w="1620" w:type="dxa"/>
          </w:tcPr>
          <w:p w:rsidR="00C67CF9" w:rsidRPr="00CE033B" w:rsidRDefault="00C67CF9" w:rsidP="00DD02BD">
            <w:pPr>
              <w:pStyle w:val="BodyText"/>
            </w:pPr>
            <w:r w:rsidRPr="00A40CD0">
              <w:t>EG</w:t>
            </w:r>
          </w:p>
        </w:tc>
        <w:tc>
          <w:tcPr>
            <w:tcW w:w="7470" w:type="dxa"/>
          </w:tcPr>
          <w:p w:rsidR="00C67CF9" w:rsidRPr="00CE033B" w:rsidRDefault="00C67CF9" w:rsidP="00DD02BD">
            <w:pPr>
              <w:pStyle w:val="BodyText"/>
            </w:pPr>
            <w:r>
              <w:t>E</w:t>
            </w:r>
            <w:r w:rsidRPr="00A40CD0">
              <w:t>xceedance of the Guidelines</w:t>
            </w:r>
            <w:r>
              <w:t xml:space="preserve">, </w:t>
            </w:r>
            <w:r w:rsidRPr="00A40CD0">
              <w:t>determined by comparing the mean values for the year (and seasons) to the appropriate Guideline thresholds</w:t>
            </w:r>
          </w:p>
        </w:tc>
      </w:tr>
      <w:tr w:rsidR="00C67CF9" w:rsidRPr="00CE033B" w:rsidTr="00276346">
        <w:tc>
          <w:tcPr>
            <w:tcW w:w="1620" w:type="dxa"/>
          </w:tcPr>
          <w:p w:rsidR="00C67CF9" w:rsidRPr="00CE033B" w:rsidRDefault="00C67CF9" w:rsidP="00DD02BD">
            <w:pPr>
              <w:pStyle w:val="BodyText"/>
            </w:pPr>
            <w:r w:rsidRPr="00CE033B">
              <w:t>ESA</w:t>
            </w:r>
          </w:p>
        </w:tc>
        <w:tc>
          <w:tcPr>
            <w:tcW w:w="7470" w:type="dxa"/>
          </w:tcPr>
          <w:p w:rsidR="00C67CF9" w:rsidRPr="00CE033B" w:rsidRDefault="00C67CF9" w:rsidP="00DD02BD">
            <w:pPr>
              <w:pStyle w:val="BodyText"/>
            </w:pPr>
            <w:r w:rsidRPr="00CE033B">
              <w:t>European Space Agency</w:t>
            </w:r>
          </w:p>
        </w:tc>
      </w:tr>
      <w:tr w:rsidR="00C67CF9" w:rsidRPr="00CE033B" w:rsidTr="00276346">
        <w:tc>
          <w:tcPr>
            <w:tcW w:w="1620" w:type="dxa"/>
          </w:tcPr>
          <w:p w:rsidR="00C67CF9" w:rsidRPr="00CE033B" w:rsidRDefault="00C67CF9" w:rsidP="00DD02BD">
            <w:pPr>
              <w:pStyle w:val="BodyText"/>
            </w:pPr>
            <w:r w:rsidRPr="00CE033B">
              <w:t>GBR</w:t>
            </w:r>
          </w:p>
        </w:tc>
        <w:tc>
          <w:tcPr>
            <w:tcW w:w="7470" w:type="dxa"/>
          </w:tcPr>
          <w:p w:rsidR="00C67CF9" w:rsidRPr="00CE033B" w:rsidRDefault="00C67CF9" w:rsidP="00DD02BD">
            <w:pPr>
              <w:pStyle w:val="BodyText"/>
            </w:pPr>
            <w:r w:rsidRPr="00CE033B">
              <w:t>Great Barrier Reef</w:t>
            </w:r>
          </w:p>
        </w:tc>
      </w:tr>
      <w:tr w:rsidR="00C67CF9" w:rsidRPr="00CE033B" w:rsidTr="00276346">
        <w:tc>
          <w:tcPr>
            <w:tcW w:w="1620" w:type="dxa"/>
          </w:tcPr>
          <w:p w:rsidR="00C67CF9" w:rsidRPr="00CE033B" w:rsidRDefault="00C67CF9" w:rsidP="00DD02BD">
            <w:pPr>
              <w:pStyle w:val="BodyText"/>
            </w:pPr>
            <w:r w:rsidRPr="00CE033B">
              <w:t>GBRWHA</w:t>
            </w:r>
          </w:p>
        </w:tc>
        <w:tc>
          <w:tcPr>
            <w:tcW w:w="7470" w:type="dxa"/>
          </w:tcPr>
          <w:p w:rsidR="00C67CF9" w:rsidRPr="00CE033B" w:rsidRDefault="00C67CF9" w:rsidP="00DD02BD">
            <w:pPr>
              <w:pStyle w:val="BodyText"/>
            </w:pPr>
            <w:r w:rsidRPr="00CE033B">
              <w:t>Great Barrier Reef World Heritage Area</w:t>
            </w:r>
          </w:p>
        </w:tc>
      </w:tr>
      <w:tr w:rsidR="00C67CF9" w:rsidRPr="00CE033B" w:rsidTr="00276346">
        <w:tc>
          <w:tcPr>
            <w:tcW w:w="1620" w:type="dxa"/>
          </w:tcPr>
          <w:p w:rsidR="00C67CF9" w:rsidRPr="00CE033B" w:rsidRDefault="00C67CF9" w:rsidP="00DD02BD">
            <w:pPr>
              <w:pStyle w:val="BodyText"/>
            </w:pPr>
            <w:r w:rsidRPr="00CE033B">
              <w:t>GBRMPA</w:t>
            </w:r>
          </w:p>
        </w:tc>
        <w:tc>
          <w:tcPr>
            <w:tcW w:w="7470" w:type="dxa"/>
          </w:tcPr>
          <w:p w:rsidR="00C67CF9" w:rsidRPr="00CE033B" w:rsidRDefault="00C67CF9" w:rsidP="00DD02BD">
            <w:pPr>
              <w:pStyle w:val="BodyText"/>
            </w:pPr>
            <w:r w:rsidRPr="00CE033B">
              <w:t>Great Barrier Reef Marine Park Authority</w:t>
            </w:r>
          </w:p>
        </w:tc>
      </w:tr>
      <w:tr w:rsidR="00C67CF9" w:rsidRPr="00CE033B" w:rsidTr="00276346">
        <w:tc>
          <w:tcPr>
            <w:tcW w:w="1620" w:type="dxa"/>
          </w:tcPr>
          <w:p w:rsidR="00C67CF9" w:rsidRPr="00CE033B" w:rsidRDefault="00C67CF9" w:rsidP="00DD02BD">
            <w:pPr>
              <w:pStyle w:val="BodyText"/>
            </w:pPr>
            <w:r w:rsidRPr="00CE033B">
              <w:t>IOCCG</w:t>
            </w:r>
          </w:p>
        </w:tc>
        <w:tc>
          <w:tcPr>
            <w:tcW w:w="7470" w:type="dxa"/>
          </w:tcPr>
          <w:p w:rsidR="00C67CF9" w:rsidRPr="00CE033B" w:rsidRDefault="00C67CF9" w:rsidP="00DD02BD">
            <w:pPr>
              <w:pStyle w:val="BodyText"/>
            </w:pPr>
            <w:r w:rsidRPr="00CE033B">
              <w:t>International Ocean Colour Coordinating Group</w:t>
            </w:r>
          </w:p>
        </w:tc>
      </w:tr>
      <w:tr w:rsidR="00C67CF9" w:rsidRPr="00CE033B" w:rsidTr="00276346">
        <w:tc>
          <w:tcPr>
            <w:tcW w:w="1620" w:type="dxa"/>
          </w:tcPr>
          <w:p w:rsidR="00C67CF9" w:rsidRPr="00CE033B" w:rsidRDefault="00C67CF9" w:rsidP="00DD02BD">
            <w:pPr>
              <w:pStyle w:val="BodyText"/>
            </w:pPr>
            <w:r w:rsidRPr="00CE033B">
              <w:t>LMI</w:t>
            </w:r>
          </w:p>
        </w:tc>
        <w:tc>
          <w:tcPr>
            <w:tcW w:w="7470" w:type="dxa"/>
          </w:tcPr>
          <w:p w:rsidR="00C67CF9" w:rsidRPr="00CE033B" w:rsidRDefault="00C67CF9" w:rsidP="00DD02BD">
            <w:pPr>
              <w:pStyle w:val="BodyText"/>
            </w:pPr>
            <w:r w:rsidRPr="00CE033B">
              <w:t>Linear Matrix Inversion</w:t>
            </w:r>
          </w:p>
        </w:tc>
      </w:tr>
      <w:tr w:rsidR="00C67CF9" w:rsidRPr="00CE033B" w:rsidTr="00276346">
        <w:tc>
          <w:tcPr>
            <w:tcW w:w="1620" w:type="dxa"/>
          </w:tcPr>
          <w:p w:rsidR="00C67CF9" w:rsidRPr="00CE033B" w:rsidRDefault="00C67CF9" w:rsidP="00DD02BD">
            <w:pPr>
              <w:pStyle w:val="BodyText"/>
            </w:pPr>
            <w:r w:rsidRPr="00CE033B">
              <w:t>MODIS</w:t>
            </w:r>
          </w:p>
        </w:tc>
        <w:tc>
          <w:tcPr>
            <w:tcW w:w="7470" w:type="dxa"/>
          </w:tcPr>
          <w:p w:rsidR="00C67CF9" w:rsidRPr="00CE033B" w:rsidRDefault="00C67CF9" w:rsidP="00DD02BD">
            <w:pPr>
              <w:pStyle w:val="BodyText"/>
            </w:pPr>
            <w:r w:rsidRPr="00CE033B">
              <w:t>MODerate resolution Imaging Spectro</w:t>
            </w:r>
            <w:r w:rsidR="000E2C12">
              <w:t>radio</w:t>
            </w:r>
            <w:r w:rsidRPr="00CE033B">
              <w:t xml:space="preserve">meter (operated by NASA) </w:t>
            </w:r>
          </w:p>
        </w:tc>
      </w:tr>
      <w:tr w:rsidR="00C67CF9" w:rsidRPr="00CE033B" w:rsidTr="00276346">
        <w:tc>
          <w:tcPr>
            <w:tcW w:w="1620" w:type="dxa"/>
          </w:tcPr>
          <w:p w:rsidR="00C67CF9" w:rsidRPr="00CE033B" w:rsidRDefault="00C67CF9" w:rsidP="00DD02BD">
            <w:pPr>
              <w:pStyle w:val="BodyText"/>
            </w:pPr>
            <w:r w:rsidRPr="00CE033B">
              <w:t>MODIS-Terra</w:t>
            </w:r>
          </w:p>
        </w:tc>
        <w:tc>
          <w:tcPr>
            <w:tcW w:w="7470" w:type="dxa"/>
          </w:tcPr>
          <w:p w:rsidR="00C67CF9" w:rsidRPr="00CE033B" w:rsidRDefault="00C67CF9" w:rsidP="00DD02BD">
            <w:pPr>
              <w:pStyle w:val="BodyText"/>
            </w:pPr>
            <w:r w:rsidRPr="00CE033B">
              <w:t>Launched in 1999 – a nominal 10:30 equatorial overpass time</w:t>
            </w:r>
          </w:p>
        </w:tc>
      </w:tr>
      <w:tr w:rsidR="00C67CF9" w:rsidRPr="00CE033B" w:rsidTr="00276346">
        <w:tc>
          <w:tcPr>
            <w:tcW w:w="1620" w:type="dxa"/>
          </w:tcPr>
          <w:p w:rsidR="00C67CF9" w:rsidRPr="00CE033B" w:rsidRDefault="00C67CF9" w:rsidP="00DD02BD">
            <w:pPr>
              <w:pStyle w:val="BodyText"/>
            </w:pPr>
            <w:r w:rsidRPr="00CE033B">
              <w:t>MODIS-Aqua</w:t>
            </w:r>
          </w:p>
        </w:tc>
        <w:tc>
          <w:tcPr>
            <w:tcW w:w="7470" w:type="dxa"/>
          </w:tcPr>
          <w:p w:rsidR="00C67CF9" w:rsidRPr="00CE033B" w:rsidRDefault="00C67CF9" w:rsidP="00DD02BD">
            <w:pPr>
              <w:pStyle w:val="BodyText"/>
            </w:pPr>
            <w:r w:rsidRPr="00CE033B">
              <w:t>Launched in 2002– a nominal 13:30 equatorial overpass time</w:t>
            </w:r>
          </w:p>
        </w:tc>
      </w:tr>
      <w:tr w:rsidR="00C67CF9" w:rsidRPr="00CE033B" w:rsidTr="00276346">
        <w:tc>
          <w:tcPr>
            <w:tcW w:w="1620" w:type="dxa"/>
          </w:tcPr>
          <w:p w:rsidR="00C67CF9" w:rsidRPr="00CE033B" w:rsidRDefault="00C67CF9" w:rsidP="00DD02BD">
            <w:pPr>
              <w:pStyle w:val="BodyText"/>
            </w:pPr>
            <w:r w:rsidRPr="00CE033B">
              <w:t>MERIS</w:t>
            </w:r>
          </w:p>
        </w:tc>
        <w:tc>
          <w:tcPr>
            <w:tcW w:w="7470" w:type="dxa"/>
          </w:tcPr>
          <w:p w:rsidR="00C67CF9" w:rsidRPr="00CE033B" w:rsidRDefault="00C67CF9" w:rsidP="00DD02BD">
            <w:pPr>
              <w:pStyle w:val="BodyText"/>
            </w:pPr>
            <w:r w:rsidRPr="00CE033B">
              <w:t>Medium Resolution Imaging Spectrometer (operated by ESA); a nominal overpass time of ca 10:00 AM</w:t>
            </w:r>
          </w:p>
        </w:tc>
      </w:tr>
      <w:tr w:rsidR="00C67CF9" w:rsidRPr="00CE033B" w:rsidTr="00276346">
        <w:tc>
          <w:tcPr>
            <w:tcW w:w="1620" w:type="dxa"/>
          </w:tcPr>
          <w:p w:rsidR="00C67CF9" w:rsidRPr="00CE033B" w:rsidRDefault="00C67CF9" w:rsidP="00DD02BD">
            <w:pPr>
              <w:pStyle w:val="BodyText"/>
            </w:pPr>
            <w:r w:rsidRPr="00CE033B">
              <w:t>NASA</w:t>
            </w:r>
          </w:p>
        </w:tc>
        <w:tc>
          <w:tcPr>
            <w:tcW w:w="7470" w:type="dxa"/>
          </w:tcPr>
          <w:p w:rsidR="00C67CF9" w:rsidRPr="00CE033B" w:rsidRDefault="00C67CF9" w:rsidP="00DD02BD">
            <w:pPr>
              <w:pStyle w:val="BodyText"/>
            </w:pPr>
            <w:r w:rsidRPr="00CE033B">
              <w:t>National Aeronautics and Space Administration</w:t>
            </w:r>
          </w:p>
        </w:tc>
      </w:tr>
      <w:tr w:rsidR="00C67CF9" w:rsidRPr="00CE033B" w:rsidTr="00276346">
        <w:tc>
          <w:tcPr>
            <w:tcW w:w="1620" w:type="dxa"/>
          </w:tcPr>
          <w:p w:rsidR="00C67CF9" w:rsidRPr="00CE033B" w:rsidRDefault="00C67CF9" w:rsidP="00DD02BD">
            <w:pPr>
              <w:pStyle w:val="BodyText"/>
            </w:pPr>
            <w:r w:rsidRPr="00CE033B">
              <w:t>NAP</w:t>
            </w:r>
          </w:p>
        </w:tc>
        <w:tc>
          <w:tcPr>
            <w:tcW w:w="7470" w:type="dxa"/>
          </w:tcPr>
          <w:p w:rsidR="00C67CF9" w:rsidRPr="00CE033B" w:rsidRDefault="00C67CF9" w:rsidP="00DD02BD">
            <w:pPr>
              <w:pStyle w:val="BodyText"/>
            </w:pPr>
            <w:r w:rsidRPr="00CE033B">
              <w:t>Non algal particulate matter</w:t>
            </w:r>
          </w:p>
        </w:tc>
      </w:tr>
      <w:tr w:rsidR="00C67CF9" w:rsidRPr="00CE033B" w:rsidTr="00276346">
        <w:tc>
          <w:tcPr>
            <w:tcW w:w="1620" w:type="dxa"/>
          </w:tcPr>
          <w:p w:rsidR="00C67CF9" w:rsidRPr="00CE033B" w:rsidRDefault="00C67CF9" w:rsidP="00DD02BD">
            <w:pPr>
              <w:pStyle w:val="BodyText"/>
            </w:pPr>
            <w:r w:rsidRPr="00CE033B">
              <w:t>NRM</w:t>
            </w:r>
          </w:p>
        </w:tc>
        <w:tc>
          <w:tcPr>
            <w:tcW w:w="7470" w:type="dxa"/>
          </w:tcPr>
          <w:p w:rsidR="00C67CF9" w:rsidRPr="00CE033B" w:rsidRDefault="00C67CF9" w:rsidP="00DD02BD">
            <w:pPr>
              <w:pStyle w:val="BodyText"/>
            </w:pPr>
            <w:r w:rsidRPr="00CE033B">
              <w:t>Natural Resource Management</w:t>
            </w:r>
          </w:p>
        </w:tc>
      </w:tr>
      <w:tr w:rsidR="00C67CF9" w:rsidRPr="00CE033B" w:rsidTr="00276346">
        <w:tc>
          <w:tcPr>
            <w:tcW w:w="1620" w:type="dxa"/>
          </w:tcPr>
          <w:p w:rsidR="00C67CF9" w:rsidRPr="00CE033B" w:rsidRDefault="00C67CF9" w:rsidP="00DD02BD">
            <w:pPr>
              <w:pStyle w:val="BodyText"/>
            </w:pPr>
            <w:r w:rsidRPr="00CE033B">
              <w:t>OCR</w:t>
            </w:r>
          </w:p>
        </w:tc>
        <w:tc>
          <w:tcPr>
            <w:tcW w:w="7470" w:type="dxa"/>
          </w:tcPr>
          <w:p w:rsidR="00C67CF9" w:rsidRPr="00CE033B" w:rsidRDefault="00C67CF9" w:rsidP="00DD02BD">
            <w:pPr>
              <w:pStyle w:val="BodyText"/>
            </w:pPr>
            <w:r w:rsidRPr="00CE033B">
              <w:t>Ocean Colour Radiometry</w:t>
            </w:r>
          </w:p>
        </w:tc>
      </w:tr>
      <w:tr w:rsidR="00C67CF9" w:rsidRPr="00CE033B" w:rsidTr="00276346">
        <w:tc>
          <w:tcPr>
            <w:tcW w:w="1620" w:type="dxa"/>
          </w:tcPr>
          <w:p w:rsidR="00C67CF9" w:rsidRPr="00CE033B" w:rsidRDefault="00C67CF9" w:rsidP="00DD02BD">
            <w:pPr>
              <w:pStyle w:val="BodyText"/>
            </w:pPr>
            <w:r w:rsidRPr="00A40CD0">
              <w:t>P2R</w:t>
            </w:r>
          </w:p>
        </w:tc>
        <w:tc>
          <w:tcPr>
            <w:tcW w:w="7470" w:type="dxa"/>
          </w:tcPr>
          <w:p w:rsidR="00C67CF9" w:rsidRPr="00CE033B" w:rsidRDefault="00C67CF9" w:rsidP="00DD02BD">
            <w:pPr>
              <w:pStyle w:val="BodyText"/>
            </w:pPr>
            <w:r>
              <w:t>Paddock to Reef</w:t>
            </w:r>
          </w:p>
        </w:tc>
      </w:tr>
      <w:tr w:rsidR="00C67CF9" w:rsidRPr="00CE033B" w:rsidTr="00276346">
        <w:tc>
          <w:tcPr>
            <w:tcW w:w="1620" w:type="dxa"/>
          </w:tcPr>
          <w:p w:rsidR="00C67CF9" w:rsidRPr="00A40CD0" w:rsidRDefault="00C67CF9" w:rsidP="00DD02BD">
            <w:pPr>
              <w:pStyle w:val="BodyText"/>
            </w:pPr>
            <w:r w:rsidRPr="00A40CD0">
              <w:lastRenderedPageBreak/>
              <w:t>P2R_CHL</w:t>
            </w:r>
          </w:p>
        </w:tc>
        <w:tc>
          <w:tcPr>
            <w:tcW w:w="7470" w:type="dxa"/>
          </w:tcPr>
          <w:p w:rsidR="00C67CF9" w:rsidRDefault="00C67CF9" w:rsidP="00DD02BD">
            <w:pPr>
              <w:pStyle w:val="BodyText"/>
            </w:pPr>
            <w:r>
              <w:t xml:space="preserve">Paddock to Reef </w:t>
            </w:r>
            <w:r w:rsidRPr="00A40CD0">
              <w:t>in</w:t>
            </w:r>
            <w:r>
              <w:t>di</w:t>
            </w:r>
            <w:r w:rsidRPr="00A40CD0">
              <w:t>cato</w:t>
            </w:r>
            <w:r>
              <w:t>r</w:t>
            </w:r>
            <w:r w:rsidRPr="00A40CD0">
              <w:t xml:space="preserve"> for marine water quality</w:t>
            </w:r>
            <w:r>
              <w:t>, based on the R</w:t>
            </w:r>
            <w:r w:rsidRPr="00A40CD0">
              <w:t>elative extent of exceedance of the Guidelines</w:t>
            </w:r>
            <w:r>
              <w:t xml:space="preserve"> for Chlorophyll</w:t>
            </w:r>
          </w:p>
        </w:tc>
      </w:tr>
      <w:tr w:rsidR="00C67CF9" w:rsidRPr="00CE033B" w:rsidTr="00276346">
        <w:tc>
          <w:tcPr>
            <w:tcW w:w="1620" w:type="dxa"/>
          </w:tcPr>
          <w:p w:rsidR="00C67CF9" w:rsidRPr="00A40CD0" w:rsidRDefault="00C67CF9" w:rsidP="00DD02BD">
            <w:pPr>
              <w:pStyle w:val="BodyText"/>
            </w:pPr>
            <w:r w:rsidRPr="00A40CD0">
              <w:t>P2R_</w:t>
            </w:r>
            <w:r>
              <w:t>TSS</w:t>
            </w:r>
          </w:p>
        </w:tc>
        <w:tc>
          <w:tcPr>
            <w:tcW w:w="7470" w:type="dxa"/>
          </w:tcPr>
          <w:p w:rsidR="00C67CF9" w:rsidRDefault="00C67CF9" w:rsidP="00DD02BD">
            <w:pPr>
              <w:pStyle w:val="BodyText"/>
            </w:pPr>
            <w:r>
              <w:t xml:space="preserve">Paddock to Reef </w:t>
            </w:r>
            <w:r w:rsidRPr="00A40CD0">
              <w:t>in</w:t>
            </w:r>
            <w:r>
              <w:t>di</w:t>
            </w:r>
            <w:r w:rsidRPr="00A40CD0">
              <w:t>cato</w:t>
            </w:r>
            <w:r>
              <w:t>r</w:t>
            </w:r>
            <w:r w:rsidRPr="00A40CD0">
              <w:t xml:space="preserve"> for marine water quality</w:t>
            </w:r>
            <w:r>
              <w:t>, based on the R</w:t>
            </w:r>
            <w:r w:rsidRPr="00A40CD0">
              <w:t>elative extent of exceedance of the Guidelines</w:t>
            </w:r>
            <w:r>
              <w:t xml:space="preserve"> for Chlorophyll</w:t>
            </w:r>
          </w:p>
        </w:tc>
      </w:tr>
      <w:tr w:rsidR="00C67CF9" w:rsidRPr="00CE033B" w:rsidTr="00276346">
        <w:tc>
          <w:tcPr>
            <w:tcW w:w="1620" w:type="dxa"/>
          </w:tcPr>
          <w:p w:rsidR="00C67CF9" w:rsidRPr="00A40CD0" w:rsidRDefault="00C67CF9" w:rsidP="00DD02BD">
            <w:pPr>
              <w:pStyle w:val="BodyText"/>
            </w:pPr>
            <w:r w:rsidRPr="00A40CD0">
              <w:t>P2R_WQI</w:t>
            </w:r>
          </w:p>
        </w:tc>
        <w:tc>
          <w:tcPr>
            <w:tcW w:w="7470" w:type="dxa"/>
          </w:tcPr>
          <w:p w:rsidR="00C67CF9" w:rsidRDefault="00C67CF9" w:rsidP="00DD02BD">
            <w:pPr>
              <w:pStyle w:val="BodyText"/>
            </w:pPr>
            <w:r>
              <w:t>Paddock to Reef</w:t>
            </w:r>
            <w:r w:rsidRPr="00A40CD0">
              <w:t xml:space="preserve"> marine water quality index</w:t>
            </w:r>
            <w:r>
              <w:t xml:space="preserve">, </w:t>
            </w:r>
            <w:r w:rsidRPr="00A40CD0">
              <w:t>calculated for as the average value of the metric scores for the two component indicators, i.e. P2R_WQI=(P2R_CHL+P2R_TSS)/2</w:t>
            </w:r>
          </w:p>
        </w:tc>
      </w:tr>
      <w:tr w:rsidR="00C67CF9" w:rsidRPr="00CE033B" w:rsidTr="00276346">
        <w:tc>
          <w:tcPr>
            <w:tcW w:w="1620" w:type="dxa"/>
          </w:tcPr>
          <w:p w:rsidR="00C67CF9" w:rsidRPr="00A40CD0" w:rsidRDefault="00C67CF9" w:rsidP="00DD02BD">
            <w:pPr>
              <w:pStyle w:val="BodyText"/>
            </w:pPr>
            <w:r w:rsidRPr="00A40CD0">
              <w:t>REEF50</w:t>
            </w:r>
          </w:p>
        </w:tc>
        <w:tc>
          <w:tcPr>
            <w:tcW w:w="7470" w:type="dxa"/>
          </w:tcPr>
          <w:p w:rsidR="00C67CF9" w:rsidRDefault="00C67CF9" w:rsidP="00DD02BD">
            <w:pPr>
              <w:pStyle w:val="BodyText"/>
            </w:pPr>
            <w:r>
              <w:t>R</w:t>
            </w:r>
            <w:r w:rsidRPr="00A40CD0">
              <w:t>elative extent of exceedance frequency greater than 0.50, i.e. when the median</w:t>
            </w:r>
            <w:r>
              <w:t xml:space="preserve"> values are </w:t>
            </w:r>
            <w:r w:rsidRPr="00A40CD0">
              <w:t>used for the assessment</w:t>
            </w:r>
            <w:r>
              <w:t xml:space="preserve"> of the Guidelines.</w:t>
            </w:r>
          </w:p>
        </w:tc>
      </w:tr>
      <w:tr w:rsidR="00C67CF9" w:rsidRPr="00CE033B" w:rsidTr="00276346">
        <w:tc>
          <w:tcPr>
            <w:tcW w:w="1620" w:type="dxa"/>
          </w:tcPr>
          <w:p w:rsidR="00C67CF9" w:rsidRPr="00A40CD0" w:rsidRDefault="00C67CF9" w:rsidP="00DD02BD">
            <w:pPr>
              <w:pStyle w:val="BodyText"/>
            </w:pPr>
            <w:r w:rsidRPr="00A40CD0">
              <w:t>REEG</w:t>
            </w:r>
          </w:p>
        </w:tc>
        <w:tc>
          <w:tcPr>
            <w:tcW w:w="7470" w:type="dxa"/>
          </w:tcPr>
          <w:p w:rsidR="00C67CF9" w:rsidRDefault="00C67CF9" w:rsidP="00DD02BD">
            <w:pPr>
              <w:pStyle w:val="BodyText"/>
            </w:pPr>
            <w:r>
              <w:t>R</w:t>
            </w:r>
            <w:r w:rsidRPr="00A40CD0">
              <w:t>elative extent of exceedance of the Guidelines, i.e. when the mean</w:t>
            </w:r>
            <w:r>
              <w:t xml:space="preserve"> values are </w:t>
            </w:r>
            <w:r w:rsidRPr="00A40CD0">
              <w:t>used for the assessment</w:t>
            </w:r>
            <w:r>
              <w:t xml:space="preserve"> of the Guidelines. </w:t>
            </w:r>
          </w:p>
        </w:tc>
      </w:tr>
      <w:tr w:rsidR="00C67CF9" w:rsidRPr="00CE033B" w:rsidTr="00276346">
        <w:tc>
          <w:tcPr>
            <w:tcW w:w="1620" w:type="dxa"/>
          </w:tcPr>
          <w:p w:rsidR="00C67CF9" w:rsidRPr="00CE033B" w:rsidRDefault="00C67CF9" w:rsidP="00DD02BD">
            <w:pPr>
              <w:pStyle w:val="BodyText"/>
            </w:pPr>
            <w:r w:rsidRPr="00CE033B">
              <w:t>RT</w:t>
            </w:r>
          </w:p>
        </w:tc>
        <w:tc>
          <w:tcPr>
            <w:tcW w:w="7470" w:type="dxa"/>
          </w:tcPr>
          <w:p w:rsidR="00C67CF9" w:rsidRPr="00CE033B" w:rsidRDefault="00C67CF9" w:rsidP="00DD02BD">
            <w:pPr>
              <w:pStyle w:val="BodyText"/>
            </w:pPr>
            <w:r w:rsidRPr="00CE033B">
              <w:t>Radiative transfer</w:t>
            </w:r>
          </w:p>
        </w:tc>
      </w:tr>
      <w:tr w:rsidR="00C67CF9" w:rsidRPr="00CE033B" w:rsidTr="00276346">
        <w:tc>
          <w:tcPr>
            <w:tcW w:w="1620" w:type="dxa"/>
          </w:tcPr>
          <w:p w:rsidR="00C67CF9" w:rsidRPr="00CE033B" w:rsidRDefault="00C67CF9" w:rsidP="00DD02BD">
            <w:pPr>
              <w:pStyle w:val="BodyText"/>
            </w:pPr>
            <w:r w:rsidRPr="00CE033B">
              <w:t>SA</w:t>
            </w:r>
          </w:p>
        </w:tc>
        <w:tc>
          <w:tcPr>
            <w:tcW w:w="7470" w:type="dxa"/>
          </w:tcPr>
          <w:p w:rsidR="00C67CF9" w:rsidRPr="00CE033B" w:rsidRDefault="00C67CF9" w:rsidP="00DD02BD">
            <w:pPr>
              <w:pStyle w:val="BodyText"/>
            </w:pPr>
            <w:r w:rsidRPr="00CE033B">
              <w:t>Semi analytic</w:t>
            </w:r>
          </w:p>
        </w:tc>
      </w:tr>
      <w:tr w:rsidR="00C67CF9" w:rsidRPr="00CE033B" w:rsidTr="00276346">
        <w:tc>
          <w:tcPr>
            <w:tcW w:w="1620" w:type="dxa"/>
          </w:tcPr>
          <w:p w:rsidR="00C67CF9" w:rsidRPr="00CE033B" w:rsidRDefault="00C67CF9" w:rsidP="00DD02BD">
            <w:pPr>
              <w:pStyle w:val="BodyText"/>
            </w:pPr>
            <w:r w:rsidRPr="00CE033B">
              <w:t>SeaDAS</w:t>
            </w:r>
          </w:p>
        </w:tc>
        <w:tc>
          <w:tcPr>
            <w:tcW w:w="7470" w:type="dxa"/>
          </w:tcPr>
          <w:p w:rsidR="00C67CF9" w:rsidRPr="00CE033B" w:rsidRDefault="00C67CF9" w:rsidP="00DD02BD">
            <w:pPr>
              <w:pStyle w:val="BodyText"/>
            </w:pPr>
            <w:r w:rsidRPr="00CE033B">
              <w:t>SeaWiFS Data Analysis System</w:t>
            </w:r>
          </w:p>
        </w:tc>
      </w:tr>
      <w:tr w:rsidR="00C67CF9" w:rsidRPr="00CE033B" w:rsidTr="00276346">
        <w:tc>
          <w:tcPr>
            <w:tcW w:w="1620" w:type="dxa"/>
          </w:tcPr>
          <w:p w:rsidR="00C67CF9" w:rsidRPr="00CE033B" w:rsidRDefault="00C67CF9" w:rsidP="00DD02BD">
            <w:pPr>
              <w:pStyle w:val="BodyText"/>
            </w:pPr>
            <w:r w:rsidRPr="00CE033B">
              <w:t>SeaWiFS</w:t>
            </w:r>
          </w:p>
        </w:tc>
        <w:tc>
          <w:tcPr>
            <w:tcW w:w="7470" w:type="dxa"/>
          </w:tcPr>
          <w:p w:rsidR="00C67CF9" w:rsidRPr="00CE033B" w:rsidRDefault="00C67CF9" w:rsidP="00DD02BD">
            <w:pPr>
              <w:pStyle w:val="BodyText"/>
            </w:pPr>
            <w:r w:rsidRPr="00CE033B">
              <w:t>Sea-viewing Wide Field-of-view Sensor (Launched in 1997) a nominal overpass time of ca 12:00 AM</w:t>
            </w:r>
          </w:p>
        </w:tc>
      </w:tr>
      <w:tr w:rsidR="00C67CF9" w:rsidRPr="00CE033B" w:rsidTr="00276346">
        <w:tc>
          <w:tcPr>
            <w:tcW w:w="1620" w:type="dxa"/>
          </w:tcPr>
          <w:p w:rsidR="00C67CF9" w:rsidRPr="00CE033B" w:rsidRDefault="00C67CF9" w:rsidP="00DD02BD">
            <w:pPr>
              <w:pStyle w:val="BodyText"/>
            </w:pPr>
            <w:r w:rsidRPr="00CE033B">
              <w:t>TSS</w:t>
            </w:r>
          </w:p>
        </w:tc>
        <w:tc>
          <w:tcPr>
            <w:tcW w:w="7470" w:type="dxa"/>
          </w:tcPr>
          <w:p w:rsidR="00C67CF9" w:rsidRPr="00CE033B" w:rsidRDefault="00C67CF9" w:rsidP="00DD02BD">
            <w:pPr>
              <w:pStyle w:val="BodyText"/>
            </w:pPr>
            <w:r w:rsidRPr="00CE033B">
              <w:t>Total Suspended Solids</w:t>
            </w:r>
          </w:p>
        </w:tc>
      </w:tr>
      <w:tr w:rsidR="00C67CF9" w:rsidRPr="00CE033B" w:rsidTr="00276346">
        <w:tc>
          <w:tcPr>
            <w:tcW w:w="1620" w:type="dxa"/>
          </w:tcPr>
          <w:p w:rsidR="00C67CF9" w:rsidRPr="00CE033B" w:rsidRDefault="00C67CF9" w:rsidP="00DD02BD">
            <w:pPr>
              <w:pStyle w:val="BodyText"/>
            </w:pPr>
            <w:r w:rsidRPr="00CE033B">
              <w:t>WQIP</w:t>
            </w:r>
          </w:p>
        </w:tc>
        <w:tc>
          <w:tcPr>
            <w:tcW w:w="7470" w:type="dxa"/>
          </w:tcPr>
          <w:p w:rsidR="00C67CF9" w:rsidRPr="00CE033B" w:rsidRDefault="00C67CF9" w:rsidP="00DD02BD">
            <w:pPr>
              <w:pStyle w:val="BodyText"/>
            </w:pPr>
            <w:r w:rsidRPr="00CE033B">
              <w:t>Water Quality Improvement Plan</w:t>
            </w:r>
          </w:p>
        </w:tc>
      </w:tr>
    </w:tbl>
    <w:p w:rsidR="00C67CF9" w:rsidRDefault="00C67CF9" w:rsidP="00DD02BD">
      <w:pPr>
        <w:pStyle w:val="BodyText"/>
      </w:pPr>
    </w:p>
    <w:p w:rsidR="00C67CF9" w:rsidRDefault="00C67CF9">
      <w:pPr>
        <w:jc w:val="left"/>
        <w:rPr>
          <w:rFonts w:ascii="Times New Roman" w:eastAsia="Times New Roman" w:hAnsi="Times New Roman" w:cs="Times New Roman"/>
          <w:lang w:val="en-AU" w:eastAsia="en-US"/>
        </w:rPr>
      </w:pPr>
      <w:r>
        <w:br w:type="page"/>
      </w:r>
    </w:p>
    <w:p w:rsidR="00C67CF9" w:rsidRPr="002F45B5" w:rsidRDefault="00040E54" w:rsidP="002F2E3D">
      <w:pPr>
        <w:pStyle w:val="Heading1"/>
      </w:pPr>
      <w:bookmarkStart w:id="9" w:name="_Toc228588160"/>
      <w:bookmarkStart w:id="10" w:name="_Toc229924783"/>
      <w:bookmarkStart w:id="11" w:name="_Toc422393095"/>
      <w:r w:rsidRPr="002F45B5">
        <w:lastRenderedPageBreak/>
        <w:t>Methods</w:t>
      </w:r>
      <w:bookmarkEnd w:id="9"/>
      <w:bookmarkEnd w:id="10"/>
      <w:bookmarkEnd w:id="11"/>
    </w:p>
    <w:p w:rsidR="00C67CF9" w:rsidRPr="00A40CD0" w:rsidRDefault="00C67CF9" w:rsidP="00DD02BD">
      <w:pPr>
        <w:pStyle w:val="BodyText"/>
      </w:pPr>
      <w:r w:rsidRPr="00A40CD0">
        <w:t>Given the size and variability of conditions within the GBR catchments, monitoring the water quality in the GBR lagoon waters is challenging. The MMP water quality monitoring uses three complementary approaches to collect dat</w:t>
      </w:r>
      <w:r>
        <w:t>a at various spatial (</w:t>
      </w:r>
      <w:r w:rsidRPr="00A40CD0">
        <w:t>location, region, and whole GBR lagoon) and temporal (</w:t>
      </w:r>
      <w:r>
        <w:t>ad hoc</w:t>
      </w:r>
      <w:r w:rsidRPr="00A40CD0">
        <w:t xml:space="preserve">, daily, 10-minutely) scales: traditional direct water sampling from research vessels, </w:t>
      </w:r>
      <w:r w:rsidR="0018664A" w:rsidRPr="0018664A">
        <w:rPr>
          <w:i/>
        </w:rPr>
        <w:t>in situ</w:t>
      </w:r>
      <w:r w:rsidR="004750EB">
        <w:rPr>
          <w:i/>
        </w:rPr>
        <w:t xml:space="preserve"> </w:t>
      </w:r>
      <w:r w:rsidRPr="00A40CD0">
        <w:t>data loggers at a small number of selected inshore reef locations and satellite based remote sensing. While data loggers provide detailed information on the local variability in water quality parameters, remote sensing observations provide extensive spatial coverage at 1 km resolution.</w:t>
      </w:r>
    </w:p>
    <w:p w:rsidR="00C67CF9" w:rsidRDefault="00C67CF9" w:rsidP="00DD02BD">
      <w:pPr>
        <w:pStyle w:val="BodyText"/>
      </w:pPr>
      <w:r w:rsidRPr="00A40CD0">
        <w:t xml:space="preserve">Remote sensing is a suitable and cost-effective technique for monitoring of coastal water quality, because it provides synoptic views of the spatial distribution of CHL, CDOM and TSS concentrations, and water clarity of near-surface water. The data generated from regular daily satellite acquisition of the GBR region should help to identify patterns of spatial variation over scales of </w:t>
      </w:r>
      <w:r w:rsidR="007003D6">
        <w:t>kilometres</w:t>
      </w:r>
      <w:r w:rsidRPr="00A40CD0">
        <w:t xml:space="preserve"> to hundreds of kilometres and temporal scales of days to years. Management-relevant products from remote sensing data that provide information beyond that of a simple concentrations map are needed by management agencies to make more informed decisions.</w:t>
      </w:r>
    </w:p>
    <w:p w:rsidR="00A555AD" w:rsidRPr="00A40CD0" w:rsidRDefault="00393B04" w:rsidP="00DD02BD">
      <w:pPr>
        <w:pStyle w:val="BodyText"/>
      </w:pPr>
      <w:r w:rsidRPr="00A40CD0">
        <w:t xml:space="preserve">Data collected by </w:t>
      </w:r>
      <w:r>
        <w:t xml:space="preserve">Moderate Resolution Imaging Spectroradiometer (MODIS) </w:t>
      </w:r>
      <w:r w:rsidRPr="00A40CD0">
        <w:t>Aqua</w:t>
      </w:r>
      <w:r>
        <w:t xml:space="preserve"> sensor </w:t>
      </w:r>
      <w:r w:rsidRPr="00A40CD0">
        <w:t>provide a time series from November 2002 to present of water quality estimates with spatial coverage at 1 km resolution for the whole-of-GBR lagoon, nominally on a daily basis (except overcast days).</w:t>
      </w:r>
    </w:p>
    <w:p w:rsidR="00C67CF9" w:rsidRPr="007E294B" w:rsidRDefault="00C67CF9" w:rsidP="002F2E3D">
      <w:pPr>
        <w:pStyle w:val="Heading2"/>
      </w:pPr>
      <w:bookmarkStart w:id="12" w:name="_Ref320890413"/>
      <w:bookmarkStart w:id="13" w:name="_Toc228588161"/>
      <w:bookmarkStart w:id="14" w:name="_Toc229924784"/>
      <w:bookmarkStart w:id="15" w:name="_Toc422393096"/>
      <w:r w:rsidRPr="007E294B">
        <w:t>Regionally valid retrieval of water quality parameters from satellite imagery</w:t>
      </w:r>
      <w:bookmarkEnd w:id="12"/>
      <w:bookmarkEnd w:id="13"/>
      <w:bookmarkEnd w:id="14"/>
      <w:bookmarkEnd w:id="15"/>
    </w:p>
    <w:p w:rsidR="00C67CF9" w:rsidRDefault="00C67CF9" w:rsidP="00DD02BD">
      <w:pPr>
        <w:pStyle w:val="BodyText"/>
      </w:pPr>
      <w:r w:rsidRPr="00A40CD0">
        <w:t xml:space="preserve">Based on studies conducted in the Fitzroy River estuary </w:t>
      </w:r>
      <w:r w:rsidR="003C280C" w:rsidRPr="00A40CD0">
        <w:fldChar w:fldCharType="begin">
          <w:fldData xml:space="preserve">PEVuZE5vdGU+PENpdGU+PEF1dGhvcj5PdWJlbGtoZWlyPC9BdXRob3I+PFllYXI+MjAwNjwvWWVh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</w:fldData>
        </w:fldChar>
      </w:r>
      <w:r>
        <w:instrText xml:space="preserve"> ADDIN EN.CITE </w:instrText>
      </w:r>
      <w:r w:rsidR="003C280C">
        <w:fldChar w:fldCharType="begin">
          <w:fldData xml:space="preserve">PEVuZE5vdGU+PENpdGU+PEF1dGhvcj5PdWJlbGtoZWlyPC9BdXRob3I+PFllYXI+MjAwNjwvWWVh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</w:fldData>
        </w:fldChar>
      </w:r>
      <w:r>
        <w:instrText xml:space="preserve"> ADDIN EN.CITE.DATA </w:instrText>
      </w:r>
      <w:r w:rsidR="003C280C">
        <w:fldChar w:fldCharType="end"/>
      </w:r>
      <w:r w:rsidR="003C280C" w:rsidRPr="00A40CD0">
        <w:fldChar w:fldCharType="separate"/>
      </w:r>
      <w:r>
        <w:rPr>
          <w:noProof/>
        </w:rPr>
        <w:t>(</w:t>
      </w:r>
      <w:hyperlink w:anchor="_ENREF_5" w:tooltip="Brando, 2006 #4026" w:history="1">
        <w:r w:rsidR="009F5C8B">
          <w:rPr>
            <w:noProof/>
          </w:rPr>
          <w:t>Brando et al. 2006</w:t>
        </w:r>
      </w:hyperlink>
      <w:r>
        <w:rPr>
          <w:noProof/>
        </w:rPr>
        <w:t xml:space="preserve">, </w:t>
      </w:r>
      <w:hyperlink w:anchor="_ENREF_28" w:tooltip="Oubelkheir, 2006 #3714" w:history="1">
        <w:r w:rsidR="009F5C8B">
          <w:rPr>
            <w:noProof/>
          </w:rPr>
          <w:t>Oubelkheir et al. 2006</w:t>
        </w:r>
      </w:hyperlink>
      <w:r>
        <w:rPr>
          <w:noProof/>
        </w:rPr>
        <w:t>)</w:t>
      </w:r>
      <w:r w:rsidR="003C280C" w:rsidRPr="00A40CD0">
        <w:fldChar w:fldCharType="end"/>
      </w:r>
      <w:r w:rsidRPr="00A40CD0">
        <w:t xml:space="preserve"> and the Mossman Daintree coastal waters </w:t>
      </w:r>
      <w:r w:rsidR="003C280C" w:rsidRPr="00A40CD0">
        <w:fldChar w:fldCharType="begin"/>
      </w:r>
      <w:r>
        <w:instrText xml:space="preserve"> ADDIN EN.CITE &lt;EndNote&gt;&lt;Cite&gt;&lt;Author&gt;Steven&lt;/Author&gt;&lt;Year&gt;2007&lt;/Year&gt;&lt;RecNum&gt;3796&lt;/RecNum&gt;&lt;DisplayText&gt;(Steven et al. 2007)&lt;/DisplayText&gt;&lt;record&gt;&lt;rec-number&gt;3796&lt;/rec-number&gt;&lt;foreign-keys&gt;&lt;key app="EN" db-id="z0vwsaa0gfvsr1e2sr7p90rtdtevf52r2we9"&gt;3796&lt;/key&gt;&lt;/foreign-keys&gt;&lt;ref-type name="Report"&gt;27&lt;/ref-type&gt;&lt;contributors&gt;&lt;authors&gt;&lt;author&gt;Steven, A.&lt;/author&gt;&lt;author&gt;Brando, V.&lt;/author&gt;&lt;author&gt;Dekker, A.&lt;/author&gt;&lt;author&gt;Hodge, J. &lt;/author&gt;&lt;author&gt;Farthing, B.&lt;/author&gt;&lt;author&gt;Mengersen, K.&lt;/author&gt;&lt;author&gt;Oubelkheir, K.&lt;/author&gt;&lt;author&gt;Qin, Y.&lt;/author&gt;&lt;/authors&gt;&lt;/contributors&gt;&lt;titles&gt;&lt;title&gt;Remotely-Sensed Monitoring of Chlorophyll and Suspended Sediment in the Coastal Waters of the Wet Tropics Region: A demonstration project with national application&lt;/title&gt;&lt;/titles&gt;&lt;pages&gt;141&lt;/pages&gt;&lt;keywords&gt;&lt;keyword&gt;Great Barrier Reef&lt;/keyword&gt;&lt;keyword&gt;Remote Sensing&lt;/keyword&gt;&lt;keyword&gt;Mossman-Daintree&lt;/keyword&gt;&lt;/keywords&gt;&lt;dates&gt;&lt;year&gt;2007&lt;/year&gt;&lt;/dates&gt;&lt;pub-location&gt;Canberra, ACT&lt;/pub-location&gt;&lt;publisher&gt;CSIRO Land &amp;amp; Water&lt;/publisher&gt;&lt;urls&gt;&lt;/urls&gt;&lt;/record&gt;&lt;/Cite&gt;&lt;/EndNote&gt;</w:instrText>
      </w:r>
      <w:r w:rsidR="003C280C" w:rsidRPr="00A40CD0">
        <w:fldChar w:fldCharType="separate"/>
      </w:r>
      <w:r>
        <w:rPr>
          <w:noProof/>
        </w:rPr>
        <w:t>(</w:t>
      </w:r>
      <w:hyperlink w:anchor="_ENREF_41" w:tooltip="Steven, 2007 #3796" w:history="1">
        <w:r w:rsidR="009F5C8B">
          <w:rPr>
            <w:noProof/>
          </w:rPr>
          <w:t>Steven et al. 2007</w:t>
        </w:r>
      </w:hyperlink>
      <w:r>
        <w:rPr>
          <w:noProof/>
        </w:rPr>
        <w:t>)</w:t>
      </w:r>
      <w:r w:rsidR="003C280C" w:rsidRPr="00A40CD0">
        <w:fldChar w:fldCharType="end"/>
      </w:r>
      <w:r w:rsidRPr="00A40CD0">
        <w:t xml:space="preserve">, it has been demonstrated that the NASA standard global Ocean Colour algorithms are inaccurate in nearshore GBR waters </w:t>
      </w:r>
      <w:r w:rsidR="003C280C" w:rsidRPr="00A40CD0">
        <w:fldChar w:fldCharType="begin"/>
      </w:r>
      <w:r>
        <w:instrText xml:space="preserve"> ADDIN EN.CITE &lt;EndNote&gt;&lt;Cite&gt;&lt;Author&gt;Qin&lt;/Author&gt;&lt;Year&gt;2007&lt;/Year&gt;&lt;RecNum&gt;4624&lt;/RecNum&gt;&lt;DisplayText&gt;(Qin et al. 2007)&lt;/DisplayText&gt;&lt;record&gt;&lt;rec-number&gt;4624&lt;/rec-number&gt;&lt;foreign-keys&gt;&lt;key app="EN" db-id="z0vwsaa0gfvsr1e2sr7p90rtdtevf52r2we9"&gt;4624&lt;/key&gt;&lt;/foreign-keys&gt;&lt;ref-type name="Journal Article"&gt;17&lt;/ref-type&gt;&lt;contributors&gt;&lt;authors&gt;&lt;author&gt;Qin, Y.&lt;/author&gt;&lt;author&gt;Dekker,  A. G. &lt;/author&gt;&lt;author&gt;Brando, V.E.&lt;/author&gt;&lt;author&gt;Blondeau-Patissier, D.&lt;/author&gt;&lt;/authors&gt;&lt;/contributors&gt;&lt;titles&gt;&lt;title&gt;Validity of SeaDAS water constituents retrieval algorithms in Australian tropical coastal waters&lt;/title&gt;&lt;secondary-title&gt;Geophys. Res. Letters&lt;/secondary-title&gt;&lt;/titles&gt;&lt;periodical&gt;&lt;full-title&gt;Geophys. Res. Letters&lt;/full-title&gt;&lt;/periodical&gt;&lt;volume&gt;34&lt;/volume&gt;&lt;number&gt;l21603&lt;/number&gt;&lt;dates&gt;&lt;year&gt;2007&lt;/year&gt;&lt;/dates&gt;&lt;urls&gt;&lt;/urls&gt;&lt;electronic-resource-num&gt;doi:10.1029/2007GL030599&lt;/electronic-resource-num&gt;&lt;/record&gt;&lt;/Cite&gt;&lt;/EndNote&gt;</w:instrText>
      </w:r>
      <w:r w:rsidR="003C280C" w:rsidRPr="00A40CD0">
        <w:fldChar w:fldCharType="separate"/>
      </w:r>
      <w:r>
        <w:rPr>
          <w:noProof/>
        </w:rPr>
        <w:t>(</w:t>
      </w:r>
      <w:hyperlink w:anchor="_ENREF_29" w:tooltip="Qin, 2007 #4624" w:history="1">
        <w:r w:rsidR="009F5C8B">
          <w:rPr>
            <w:noProof/>
          </w:rPr>
          <w:t>Qin et al. 2007</w:t>
        </w:r>
      </w:hyperlink>
      <w:r>
        <w:rPr>
          <w:noProof/>
        </w:rPr>
        <w:t>)</w:t>
      </w:r>
      <w:r w:rsidR="003C280C" w:rsidRPr="00A40CD0">
        <w:fldChar w:fldCharType="end"/>
      </w:r>
      <w:r w:rsidRPr="00A40CD0">
        <w:t xml:space="preserve">. Subsequently there has been considerable effort in developing regionally appropriate algorithms for these optically complex GBR waters. Studies commissioned by GBRMPA on water quality monitoring </w:t>
      </w:r>
      <w:r w:rsidR="003C280C" w:rsidRPr="00A40CD0">
        <w:fldChar w:fldCharType="begin"/>
      </w:r>
      <w:r>
        <w:instrText xml:space="preserve"> ADDIN EN.CITE &lt;EndNote&gt;&lt;Cite&gt;&lt;Author&gt;Schaffelke&lt;/Author&gt;&lt;Year&gt;2006&lt;/Year&gt;&lt;RecNum&gt;4025&lt;/RecNum&gt;&lt;DisplayText&gt;(Schaffelke et al. 2006)&lt;/DisplayText&gt;&lt;record&gt;&lt;rec-number&gt;4025&lt;/rec-number&gt;&lt;foreign-keys&gt;&lt;key app="EN" db-id="z0vwsaa0gfvsr1e2sr7p90rtdtevf52r2we9"&gt;4025&lt;/key&gt;&lt;/foreign-keys&gt;&lt;ref-type name="Report"&gt;27&lt;/ref-type&gt;&lt;contributors&gt;&lt;authors&gt;&lt;author&gt;Schaffelke, B.&lt;/author&gt;&lt;author&gt;Carleton, J.&lt;/author&gt;&lt;author&gt;Zagorskis, I.&lt;/author&gt;&lt;author&gt;Furnas, M.J.&lt;/author&gt;&lt;author&gt;Skuza, M.&lt;/author&gt;&lt;author&gt;Wright, M.&lt;/author&gt;&lt;author&gt;Dekker, A.G.&lt;/author&gt;&lt;author&gt;Blondeau-Patissier, D.&lt;/author&gt;&lt;author&gt;Brando, V.E.&lt;/author&gt;&lt;/authors&gt;&lt;/contributors&gt;&lt;titles&gt;&lt;title&gt;Nearshore marine water quality monitoring. In: CRC Reef Consortium. Water Quality and Ecosystem Monitoring Programs–Reef Water Quality Protection Plan. Final Report August 2006 (revision November 2006).&lt;/title&gt;&lt;/titles&gt;&lt;pages&gt;105-170&lt;/pages&gt;&lt;dates&gt;&lt;year&gt;2006&lt;/year&gt;&lt;pub-dates&gt;&lt;date&gt;November 2006&lt;/date&gt;&lt;/pub-dates&gt;&lt;/dates&gt;&lt;pub-location&gt;Townsville&lt;/pub-location&gt;&lt;publisher&gt;CRC Reef Research&lt;/publisher&gt;&lt;urls&gt;&lt;/urls&gt;&lt;/record&gt;&lt;/Cite&gt;&lt;/EndNote&gt;</w:instrText>
      </w:r>
      <w:r w:rsidR="003C280C" w:rsidRPr="00A40CD0">
        <w:fldChar w:fldCharType="separate"/>
      </w:r>
      <w:r>
        <w:rPr>
          <w:noProof/>
        </w:rPr>
        <w:t>(</w:t>
      </w:r>
      <w:hyperlink w:anchor="_ENREF_36" w:tooltip="Schaffelke, 2006 #4025" w:history="1">
        <w:r w:rsidR="009F5C8B">
          <w:rPr>
            <w:noProof/>
          </w:rPr>
          <w:t>Schaffelke et al. 2006</w:t>
        </w:r>
      </w:hyperlink>
      <w:r>
        <w:rPr>
          <w:noProof/>
        </w:rPr>
        <w:t>)</w:t>
      </w:r>
      <w:r w:rsidR="003C280C" w:rsidRPr="00A40CD0">
        <w:fldChar w:fldCharType="end"/>
      </w:r>
      <w:r w:rsidRPr="00A40CD0">
        <w:t xml:space="preserve"> and optical characterisation of coastal waters </w:t>
      </w:r>
      <w:r w:rsidR="003C280C" w:rsidRPr="00A40CD0">
        <w:fldChar w:fldCharType="begin"/>
      </w:r>
      <w:r>
        <w:instrText xml:space="preserve"> ADDIN EN.CITE &lt;EndNote&gt;&lt;Cite&gt;&lt;Author&gt;Blondeau-Patissier&lt;/Author&gt;&lt;Year&gt;2009&lt;/Year&gt;&lt;RecNum&gt;4442&lt;/RecNum&gt;&lt;DisplayText&gt;(Blondeau-Patissier et al. 2009)&lt;/DisplayText&gt;&lt;record&gt;&lt;rec-number&gt;4442&lt;/rec-number&gt;&lt;foreign-keys&gt;&lt;key app="EN" db-id="z0vwsaa0gfvsr1e2sr7p90rtdtevf52r2we9"&gt;4442&lt;/key&gt;&lt;/foreign-keys&gt;&lt;ref-type name="Journal Article"&gt;17&lt;/ref-type&gt;&lt;contributors&gt;&lt;authors&gt;&lt;author&gt;Blondeau-Patissier, D.&lt;/author&gt;&lt;author&gt;Brando, V. E.&lt;/author&gt;&lt;author&gt;Oubelkheir, K.&lt;/author&gt;&lt;author&gt;Dekker, A. G.&lt;/author&gt;&lt;author&gt;Clementson, L. A.&lt;/author&gt;&lt;author&gt;Daniel, P.&lt;/author&gt;&lt;/authors&gt;&lt;/contributors&gt;&lt;titles&gt;&lt;title&gt;Bio-optical variability of the absorption and scattering properties of the Queensland inshore and reef waters, Australia&lt;/title&gt;&lt;secondary-title&gt;J. Geophys. Res.&lt;/secondary-title&gt;&lt;/titles&gt;&lt;periodical&gt;&lt;full-title&gt;J. Geophys. Res.&lt;/full-title&gt;&lt;/periodical&gt;&lt;volume&gt;114&lt;/volume&gt;&lt;section&gt;C05003&lt;/section&gt;&lt;keywords&gt;&lt;keyword&gt;phytoplankton&lt;/keyword&gt;&lt;keyword&gt;absorption&lt;/keyword&gt;&lt;keyword&gt;scattering&lt;/keyword&gt;&lt;keyword&gt;backscattering&lt;/keyword&gt;&lt;keyword&gt;spectral dependencies&lt;/keyword&gt;&lt;keyword&gt;tropical coastal waters&lt;/keyword&gt;&lt;keyword&gt;0422 Biogeosciences: Bio-optics&lt;/keyword&gt;&lt;keyword&gt;4223 Oceanography: General: Descriptive and regional oceanography&lt;/keyword&gt;&lt;keyword&gt;4264 Oceanography: General: Ocean optics&lt;/keyword&gt;&lt;keyword&gt;4855 Oceanography: Biological and Chemical: Phytoplankton&lt;/keyword&gt;&lt;/keywords&gt;&lt;dates&gt;&lt;year&gt;2009&lt;/year&gt;&lt;pub-dates&gt;&lt;date&gt;05/5&lt;/date&gt;&lt;/pub-dates&gt;&lt;/dates&gt;&lt;publisher&gt;American Geophysical Union&lt;/publisher&gt;&lt;urls&gt;&lt;related-urls&gt;&lt;url&gt;http://dx.doi.org/10.1029/2008JC005039 &lt;/url&gt;&lt;/related-urls&gt;&lt;/urls&gt;&lt;/record&gt;&lt;/Cite&gt;&lt;/EndNote&gt;</w:instrText>
      </w:r>
      <w:r w:rsidR="003C280C" w:rsidRPr="00A40CD0">
        <w:fldChar w:fldCharType="separate"/>
      </w:r>
      <w:r>
        <w:rPr>
          <w:noProof/>
        </w:rPr>
        <w:t>(</w:t>
      </w:r>
      <w:hyperlink w:anchor="_ENREF_3" w:tooltip="Blondeau-Patissier, 2009 #4442" w:history="1">
        <w:r w:rsidR="009F5C8B">
          <w:rPr>
            <w:noProof/>
          </w:rPr>
          <w:t>Blondeau-Patissier et al. 2009</w:t>
        </w:r>
      </w:hyperlink>
      <w:r>
        <w:rPr>
          <w:noProof/>
        </w:rPr>
        <w:t>)</w:t>
      </w:r>
      <w:r w:rsidR="003C280C" w:rsidRPr="00A40CD0">
        <w:fldChar w:fldCharType="end"/>
      </w:r>
      <w:r w:rsidRPr="00A40CD0">
        <w:t xml:space="preserve"> have also been undertaken and contribute to the development of regionally appropriate algorithms using a semi-analytical physics-based approach parameterised and validated with local measurements </w:t>
      </w:r>
      <w:r w:rsidR="003C280C" w:rsidRPr="00A40CD0">
        <w:fldChar w:fldCharType="begin"/>
      </w:r>
      <w:r>
        <w:instrText xml:space="preserve"> ADDIN EN.CITE &lt;EndNote&gt;&lt;Cite&gt;&lt;Author&gt;Brando&lt;/Author&gt;&lt;Year&gt;2010&lt;/Year&gt;&lt;RecNum&gt;4579&lt;/RecNum&gt;&lt;DisplayText&gt;(Brando et al. 2010, Brando et al. 2010)&lt;/DisplayText&gt;&lt;record&gt;&lt;rec-number&gt;4579&lt;/rec-number&gt;&lt;foreign-keys&gt;&lt;key app="EN" db-id="z0vwsaa0gfvsr1e2sr7p90rtdtevf52r2we9"&gt;4579&lt;/key&gt;&lt;/foreign-keys&gt;&lt;ref-type name="Report"&gt;27&lt;/ref-type&gt;&lt;contributors&gt;&lt;authors&gt;&lt;author&gt;Brando, V.E.&lt;/author&gt;&lt;author&gt;Schroeder, T.&lt;/author&gt;&lt;author&gt;Dekker, A.G.&lt;/author&gt;&lt;/authors&gt;&lt;/contributors&gt;&lt;titles&gt;&lt;title&gt;Reef Rescue Marine Monitoring Program: Using remote sensing for GBR-wide water quality. Final Report for 2008/2009 Activities.&lt;/title&gt;&lt;/titles&gt;&lt;keywords&gt;&lt;keyword&gt;Great Barrier Reef&lt;/keyword&gt;&lt;keyword&gt;Remote Sensing&lt;/keyword&gt;&lt;keyword&gt;Mossman-Daintree&lt;/keyword&gt;&lt;/keywords&gt;&lt;dates&gt;&lt;year&gt;2010&lt;/year&gt;&lt;/dates&gt;&lt;pub-location&gt;Canberra, ACT&lt;/pub-location&gt;&lt;publisher&gt;CSIRO Land &amp;amp; Water&lt;/publisher&gt;&lt;urls&gt;&lt;/urls&gt;&lt;/record&gt;&lt;/Cite&gt;&lt;Cite&gt;&lt;Author&gt;Brando&lt;/Author&gt;&lt;Year&gt;2010&lt;/Year&gt;&lt;RecNum&gt;4582&lt;/RecNum&gt;&lt;record&gt;&lt;rec-number&gt;4582&lt;/rec-number&gt;&lt;foreign-keys&gt;&lt;key app="EN" db-id="z0vwsaa0gfvsr1e2sr7p90rtdtevf52r2we9"&gt;4582&lt;/key&gt;&lt;/foreign-keys&gt;&lt;ref-type name="Report"&gt;27&lt;/ref-type&gt;&lt;contributors&gt;&lt;authors&gt;&lt;author&gt;Brando, V.E.&lt;/author&gt;&lt;author&gt;Steven, A.&lt;/author&gt;&lt;author&gt;Schroeder, T.&lt;/author&gt;&lt;author&gt;Dekker, A.G.&lt;/author&gt;&lt;author&gt;Park, Y.J.&lt;/author&gt;&lt;author&gt;Daniel, P.&lt;/author&gt;&lt;author&gt;Ford, P.&lt;/author&gt;&lt;/authors&gt;&lt;/contributors&gt;&lt;titles&gt;&lt;title&gt;Remote-sensing of GBR Waters to assist performance monitoring of Water Quality Improvement Plans in Far North Queensland. Final report for Department of the Environment and Water Heritage and the Arts&lt;/title&gt;&lt;/titles&gt;&lt;keywords&gt;&lt;keyword&gt;Great Barrier Reef&lt;/keyword&gt;&lt;keyword&gt;Remote Sensing&lt;/keyword&gt;&lt;keyword&gt;Mossman-Daintree&lt;/keyword&gt;&lt;/keywords&gt;&lt;dates&gt;&lt;year&gt;2010&lt;/year&gt;&lt;/dates&gt;&lt;pub-location&gt;Canberra, ACT&lt;/pub-location&gt;&lt;publisher&gt;CSIRO Land &amp;amp; Water&lt;/publisher&gt;&lt;urls&gt;&lt;/urls&gt;&lt;/record&gt;&lt;/Cite&gt;&lt;/EndNote&gt;</w:instrText>
      </w:r>
      <w:r w:rsidR="003C280C" w:rsidRPr="00A40CD0">
        <w:fldChar w:fldCharType="separate"/>
      </w:r>
      <w:r>
        <w:rPr>
          <w:noProof/>
        </w:rPr>
        <w:t>(</w:t>
      </w:r>
      <w:hyperlink w:anchor="_ENREF_9" w:tooltip="Brando, 2010 #4579" w:history="1">
        <w:r w:rsidR="009F5C8B">
          <w:rPr>
            <w:noProof/>
          </w:rPr>
          <w:t>Brando et al. 2010</w:t>
        </w:r>
      </w:hyperlink>
      <w:r>
        <w:rPr>
          <w:noProof/>
        </w:rPr>
        <w:t xml:space="preserve">, </w:t>
      </w:r>
      <w:hyperlink w:anchor="_ENREF_12" w:tooltip="Brando, 2010 #4582" w:history="1">
        <w:r w:rsidR="009F5C8B">
          <w:rPr>
            <w:noProof/>
          </w:rPr>
          <w:t>Brando et al. 2010</w:t>
        </w:r>
      </w:hyperlink>
      <w:r>
        <w:rPr>
          <w:noProof/>
        </w:rPr>
        <w:t>)</w:t>
      </w:r>
      <w:r w:rsidR="003C280C" w:rsidRPr="00A40CD0">
        <w:fldChar w:fldCharType="end"/>
      </w:r>
      <w:r w:rsidRPr="00A40CD0">
        <w:t>.</w:t>
      </w:r>
    </w:p>
    <w:p w:rsidR="0005673B" w:rsidRDefault="00530FE5" w:rsidP="00DD02BD">
      <w:pPr>
        <w:pStyle w:val="BodyText"/>
      </w:pPr>
      <w:r>
        <w:t xml:space="preserve">In this report, the </w:t>
      </w:r>
      <w:r w:rsidRPr="00A40CD0">
        <w:t>water quality e</w:t>
      </w:r>
      <w:r>
        <w:t>stimates from MODIS Aqua data for</w:t>
      </w:r>
      <w:r w:rsidRPr="00A40CD0">
        <w:t xml:space="preserve"> GBR Lagoon coastal waters</w:t>
      </w:r>
      <w:r>
        <w:t xml:space="preserve"> are derived using </w:t>
      </w:r>
      <w:r w:rsidRPr="00A40CD0">
        <w:t xml:space="preserve">two </w:t>
      </w:r>
      <w:r>
        <w:t xml:space="preserve">coupled </w:t>
      </w:r>
      <w:r w:rsidRPr="00A40CD0">
        <w:t>physics-based inversion algorithms</w:t>
      </w:r>
      <w:r w:rsidRPr="0005673B">
        <w:t xml:space="preserve"> published in the peer review literature (Schroeder et al 2007, Brando et al, 2012).</w:t>
      </w:r>
      <w:r w:rsidR="003F6849">
        <w:t>W</w:t>
      </w:r>
      <w:r w:rsidR="003F6849" w:rsidRPr="0005673B">
        <w:t xml:space="preserve">ithin </w:t>
      </w:r>
      <w:r w:rsidR="003F6849">
        <w:t xml:space="preserve">the </w:t>
      </w:r>
      <w:r w:rsidR="003F6849" w:rsidRPr="00A555AD">
        <w:t>eReefs GBR Information System partnership</w:t>
      </w:r>
      <w:r w:rsidR="003C280C">
        <w:fldChar w:fldCharType="begin"/>
      </w:r>
      <w:r w:rsidR="00CD3023">
        <w:instrText xml:space="preserve"> ADDIN EN.CITE &lt;EndNote&gt;&lt;Cite&gt;&lt;Author&gt;Schiller&lt;/Author&gt;&lt;Year&gt;2014&lt;/Year&gt;&lt;RecNum&gt;4830&lt;/RecNum&gt;&lt;DisplayText&gt;(Schiller et al. 2014)&lt;/DisplayText&gt;&lt;record&gt;&lt;rec-number&gt;4830&lt;/rec-number&gt;&lt;foreign-keys&gt;&lt;key app="EN" db-id="z0vwsaa0gfvsr1e2sr7p90rtdtevf52r2we9"&gt;4830&lt;/key&gt;&lt;/foreign-keys&gt;&lt;ref-type name="Journal Article"&gt;17&lt;/ref-type&gt;&lt;contributors&gt;&lt;authors&gt;&lt;author&gt;Schiller, Andreas&lt;/author&gt;&lt;author&gt; Mike Herzfeld&lt;/author&gt;&lt;author&gt;Richard Brinkman&lt;/author&gt;&lt;author&gt;Greg Stuart&lt;/author&gt;&lt;/authors&gt;&lt;/contributors&gt;&lt;titles&gt;&lt;title&gt;Monitoring, Predicting, and Managing One of the Seven Natural Wonders of the World&lt;/title&gt;&lt;secondary-title&gt;Bull. Amer. Meteor. Soc&lt;/secondary-title&gt;&lt;/titles&gt;&lt;periodical&gt;&lt;full-title&gt;Bull. Amer. Meteor. Soc&lt;/full-title&gt;&lt;/periodical&gt;&lt;pages&gt;23-30&lt;/pages&gt;&lt;volume&gt;95&lt;/volume&gt;&lt;dates&gt;&lt;year&gt;2014&lt;/year&gt;&lt;/dates&gt;&lt;urls&gt;&lt;/urls&gt;&lt;electronic-resource-num&gt;doi: http://dx.doi.org/10.1175/BAMS-D-12-00202.1&lt;/electronic-resource-num&gt;&lt;/record&gt;&lt;/Cite&gt;&lt;/EndNote&gt;</w:instrText>
      </w:r>
      <w:r w:rsidR="003C280C">
        <w:fldChar w:fldCharType="separate"/>
      </w:r>
      <w:r w:rsidR="00CD3023">
        <w:rPr>
          <w:noProof/>
        </w:rPr>
        <w:t>(</w:t>
      </w:r>
      <w:hyperlink w:anchor="_ENREF_37" w:tooltip="Schiller, 2014 #4830" w:history="1">
        <w:r w:rsidR="009F5C8B">
          <w:rPr>
            <w:noProof/>
          </w:rPr>
          <w:t>Schiller et al. 2014</w:t>
        </w:r>
      </w:hyperlink>
      <w:r w:rsidR="00CD3023">
        <w:rPr>
          <w:noProof/>
        </w:rPr>
        <w:t>)</w:t>
      </w:r>
      <w:r w:rsidR="003C280C">
        <w:fldChar w:fldCharType="end"/>
      </w:r>
      <w:r w:rsidR="003F6849">
        <w:t>,t</w:t>
      </w:r>
      <w:r w:rsidR="0005673B" w:rsidRPr="0005673B">
        <w:t>hese research-grade algorithms were migrated from desktop computers into a mass-production environment deployed at a high performance computing facility to enable the operation of these systems at scale over lar</w:t>
      </w:r>
      <w:r w:rsidR="00C57832">
        <w:t>ge areas and decadal time series</w:t>
      </w:r>
      <w:r w:rsidR="00276346">
        <w:t xml:space="preserve"> </w:t>
      </w:r>
      <w:r w:rsidR="003C280C">
        <w:fldChar w:fldCharType="begin"/>
      </w:r>
      <w:r w:rsidR="00CD3023">
        <w:instrText xml:space="preserve"> ADDIN EN.CITE &lt;EndNote&gt;&lt;Cite&gt;&lt;Author&gt;King&lt;/Author&gt;&lt;Year&gt;2014&lt;/Year&gt;&lt;RecNum&gt;4833&lt;/RecNum&gt;&lt;DisplayText&gt;(King et al. 2014)&lt;/DisplayText&gt;&lt;record&gt;&lt;rec-number&gt;4833&lt;/rec-number&gt;&lt;foreign-keys&gt;&lt;key app="EN" db-id="z0vwsaa0gfvsr1e2sr7p90rtdtevf52r2we9"&gt;4833&lt;/key&gt;&lt;/foreign-keys&gt;&lt;ref-type name="Report"&gt;27&lt;/ref-type&gt;&lt;contributors&gt;&lt;authors&gt;&lt;author&gt;King, E. A.&lt;/author&gt;&lt;author&gt;Schroeder, T.&lt;/author&gt;&lt;author&gt;Brando, V.E.&lt;/author&gt;&lt;author&gt;Ken Suber&lt;/author&gt;&lt;/authors&gt;&lt;/contributors&gt;&lt;titles&gt;&lt;title&gt;A Pre-operational System for Satellite Monitoring of Great Barrier Reef Marine Water Quality. eReefs Remote Sensing, Phase 1&lt;/title&gt;&lt;secondary-title&gt;Wealth from Oceans Flagship report.&lt;/secondary-title&gt;&lt;/titles&gt;&lt;keywords&gt;&lt;keyword&gt;Great Barrier Reef&lt;/keyword&gt;&lt;keyword&gt;Remote Sensing&lt;/keyword&gt;&lt;/keywords&gt;&lt;dates&gt;&lt;year&gt;2014&lt;/year&gt;&lt;/dates&gt;&lt;urls&gt;&lt;/urls&gt;&lt;/record&gt;&lt;/Cite&gt;&lt;/EndNote&gt;</w:instrText>
      </w:r>
      <w:r w:rsidR="003C280C">
        <w:fldChar w:fldCharType="separate"/>
      </w:r>
      <w:r w:rsidR="00CD3023">
        <w:rPr>
          <w:noProof/>
        </w:rPr>
        <w:t>(</w:t>
      </w:r>
      <w:hyperlink w:anchor="_ENREF_24" w:tooltip="King, 2014 #4833" w:history="1">
        <w:r w:rsidR="009F5C8B">
          <w:rPr>
            <w:noProof/>
          </w:rPr>
          <w:t>King et al. 2014</w:t>
        </w:r>
      </w:hyperlink>
      <w:r w:rsidR="00CD3023">
        <w:rPr>
          <w:noProof/>
        </w:rPr>
        <w:t>)</w:t>
      </w:r>
      <w:r w:rsidR="003C280C">
        <w:fldChar w:fldCharType="end"/>
      </w:r>
      <w:r w:rsidR="002B270C">
        <w:t>.</w:t>
      </w:r>
    </w:p>
    <w:p w:rsidR="00611401" w:rsidRPr="00A555AD" w:rsidRDefault="00611401" w:rsidP="00DD02BD">
      <w:pPr>
        <w:pStyle w:val="BodyText"/>
      </w:pPr>
    </w:p>
    <w:p w:rsidR="0005673B" w:rsidRPr="0005673B" w:rsidRDefault="0005673B" w:rsidP="0005673B">
      <w:pPr>
        <w:pStyle w:val="Heading3"/>
      </w:pPr>
      <w:bookmarkStart w:id="16" w:name="_Toc422393097"/>
      <w:r w:rsidRPr="0005673B">
        <w:lastRenderedPageBreak/>
        <w:t>The eReefs pre-operational system</w:t>
      </w:r>
      <w:bookmarkEnd w:id="16"/>
    </w:p>
    <w:p w:rsidR="00801C3C" w:rsidRPr="002978F3" w:rsidRDefault="00801C3C" w:rsidP="00DD02BD">
      <w:pPr>
        <w:pStyle w:val="BodyText"/>
      </w:pPr>
      <w:r w:rsidRPr="002978F3">
        <w:t>Th</w:t>
      </w:r>
      <w:r w:rsidR="002978F3" w:rsidRPr="002978F3">
        <w:t xml:space="preserve">e algorithms’ theoretical basis, </w:t>
      </w:r>
      <w:r w:rsidRPr="002978F3">
        <w:t xml:space="preserve">the implementation </w:t>
      </w:r>
      <w:r w:rsidR="002978F3" w:rsidRPr="002978F3">
        <w:t xml:space="preserve">and the validation </w:t>
      </w:r>
      <w:r w:rsidRPr="002978F3">
        <w:t>of the satellite data processing workflow of the eReefs pre-operational system for monitoring marine water quality for the GBR are describe</w:t>
      </w:r>
      <w:r w:rsidR="007003D6">
        <w:t>d in details in King et al 2014</w:t>
      </w:r>
      <w:r w:rsidRPr="002978F3">
        <w:t>, and briefly summarized here.</w:t>
      </w:r>
    </w:p>
    <w:p w:rsidR="00C06189" w:rsidRDefault="007A7831" w:rsidP="00DD02BD">
      <w:pPr>
        <w:pStyle w:val="BodyText"/>
      </w:pPr>
      <w:r w:rsidRPr="002978F3">
        <w:t xml:space="preserve">The </w:t>
      </w:r>
      <w:r w:rsidR="00C06189" w:rsidRPr="002978F3">
        <w:t>eReefs</w:t>
      </w:r>
      <w:r w:rsidR="00183E0C" w:rsidRPr="002978F3">
        <w:t xml:space="preserve"> pre-operational system</w:t>
      </w:r>
      <w:r w:rsidR="0005673B" w:rsidRPr="002978F3">
        <w:t xml:space="preserve"> for monitoring ma</w:t>
      </w:r>
      <w:r w:rsidR="00801C3C" w:rsidRPr="002978F3">
        <w:t xml:space="preserve">rine water quality for the GBR </w:t>
      </w:r>
      <w:r w:rsidRPr="002978F3">
        <w:t>builds upon an IMOS-supported framework in which satellite imagery, from the NASA MODIS/Aqua instrument, is processed to standard top-of-atmosphere products</w:t>
      </w:r>
      <w:r w:rsidR="00C06189" w:rsidRPr="002978F3">
        <w:t>.</w:t>
      </w:r>
      <w:r w:rsidR="00574BE9">
        <w:t xml:space="preserve"> </w:t>
      </w:r>
      <w:r w:rsidRPr="002978F3">
        <w:t xml:space="preserve">CSIRO-developed algorithms are applied to correct for the effect of the atmosphere and retrieve estimates of concentrations of various in-water constituents, including Chlorophyll and suspended sediments. </w:t>
      </w:r>
      <w:r w:rsidR="002978F3">
        <w:t>The</w:t>
      </w:r>
      <w:r w:rsidR="00C06189" w:rsidRPr="00A40CD0">
        <w:t xml:space="preserve"> atmospheric correction algorithm </w:t>
      </w:r>
      <w:r w:rsidR="002978F3">
        <w:t xml:space="preserve">is </w:t>
      </w:r>
      <w:r w:rsidR="00C06189" w:rsidRPr="00A40CD0">
        <w:t xml:space="preserve">based on inverse modelling of radiative transfer simulations and Artificial Neural Network (ANN) inversion is used to derive the remote sensing reflectance at mean sea level </w:t>
      </w:r>
      <w:r w:rsidR="003C280C" w:rsidRPr="00A40CD0">
        <w:fldChar w:fldCharType="begin">
          <w:fldData xml:space="preserve">PEVuZE5vdGU+PENpdGU+PEF1dGhvcj5TY2hyb2VkZXI8L0F1dGhvcj48WWVhcj4yMDA4PC9ZZWFy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</w:fldData>
        </w:fldChar>
      </w:r>
      <w:r w:rsidR="00C06189">
        <w:instrText xml:space="preserve"> ADDIN EN.CITE </w:instrText>
      </w:r>
      <w:r w:rsidR="003C280C">
        <w:fldChar w:fldCharType="begin">
          <w:fldData xml:space="preserve">PEVuZE5vdGU+PENpdGU+PEF1dGhvcj5TY2hyb2VkZXI8L0F1dGhvcj48WWVhcj4yMDA4PC9ZZWFy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</w:fldData>
        </w:fldChar>
      </w:r>
      <w:r w:rsidR="00C06189">
        <w:instrText xml:space="preserve"> ADDIN EN.CITE.DATA </w:instrText>
      </w:r>
      <w:r w:rsidR="003C280C">
        <w:fldChar w:fldCharType="end"/>
      </w:r>
      <w:r w:rsidR="003C280C" w:rsidRPr="00A40CD0">
        <w:fldChar w:fldCharType="separate"/>
      </w:r>
      <w:r w:rsidR="00C06189">
        <w:rPr>
          <w:noProof/>
        </w:rPr>
        <w:t>(</w:t>
      </w:r>
      <w:hyperlink w:anchor="_ENREF_38" w:tooltip="Schroeder, 2007 #4035" w:history="1">
        <w:r w:rsidR="009F5C8B">
          <w:rPr>
            <w:noProof/>
          </w:rPr>
          <w:t>Schroeder et al. 2007</w:t>
        </w:r>
      </w:hyperlink>
      <w:r w:rsidR="00C06189">
        <w:rPr>
          <w:noProof/>
        </w:rPr>
        <w:t xml:space="preserve">, </w:t>
      </w:r>
      <w:hyperlink w:anchor="_ENREF_39" w:tooltip="Schroeder, 2008 #4160" w:history="1">
        <w:r w:rsidR="009F5C8B">
          <w:rPr>
            <w:noProof/>
          </w:rPr>
          <w:t>Schroeder et al. 2008</w:t>
        </w:r>
      </w:hyperlink>
      <w:r w:rsidR="00C06189">
        <w:rPr>
          <w:noProof/>
        </w:rPr>
        <w:t>)</w:t>
      </w:r>
      <w:r w:rsidR="003C280C" w:rsidRPr="00A40CD0">
        <w:fldChar w:fldCharType="end"/>
      </w:r>
      <w:r w:rsidR="00C06189" w:rsidRPr="00A40CD0">
        <w:t>. Then, the inherent optical properties and the concentrations of the optically active constituents, namely CHL, non-algal particulate matter (NAP, as a measure</w:t>
      </w:r>
      <w:r w:rsidR="00574BE9">
        <w:t xml:space="preserve"> </w:t>
      </w:r>
      <w:r w:rsidR="002978F3">
        <w:t>of TSS) and CDOM, are</w:t>
      </w:r>
      <w:r w:rsidR="00C06189" w:rsidRPr="00A40CD0">
        <w:t xml:space="preserve"> retrieved using an </w:t>
      </w:r>
      <w:r w:rsidR="00C06189">
        <w:t xml:space="preserve">adaptive implementation </w:t>
      </w:r>
      <w:r w:rsidR="00C06189" w:rsidRPr="00A40CD0">
        <w:t xml:space="preserve">of the Linear Matrix Inversion </w:t>
      </w:r>
      <w:r w:rsidR="003C280C" w:rsidRPr="00A40CD0">
        <w:fldChar w:fldCharType="begin"/>
      </w:r>
      <w:r w:rsidR="00C06189">
        <w:instrText xml:space="preserve"> ADDIN EN.CITE &lt;EndNote&gt;&lt;Cite&gt;&lt;Author&gt;Hoge&lt;/Author&gt;&lt;Year&gt;1996&lt;/Year&gt;&lt;RecNum&gt;525&lt;/RecNum&gt;&lt;Prefix&gt;LMI`, &lt;/Prefix&gt;&lt;DisplayText&gt;(LMI, Hoge and Lyon 1996)&lt;/DisplayText&gt;&lt;record&gt;&lt;rec-number&gt;525&lt;/rec-number&gt;&lt;foreign-keys&gt;&lt;key app="EN" db-id="z0vwsaa0gfvsr1e2sr7p90rtdtevf52r2we9"&gt;525&lt;/key&gt;&lt;/foreign-keys&gt;&lt;ref-type name="Journal Article"&gt;17&lt;/ref-type&gt;&lt;contributors&gt;&lt;authors&gt;&lt;author&gt;Hoge, F. E.&lt;/author&gt;&lt;author&gt;Lyon, P. E.&lt;/author&gt;&lt;/authors&gt;&lt;/contributors&gt;&lt;titles&gt;&lt;title&gt;Satellite retrieval of inherent optical properties by linear matrix inversion of oceanic radiance models - an analysis of model and radiance measurement errors&lt;/title&gt;&lt;secondary-title&gt;Journal of Geophysical Research-Oceans&lt;/secondary-title&gt;&lt;/titles&gt;&lt;periodical&gt;&lt;full-title&gt;Journal of Geophysical Research-Oceans&lt;/full-title&gt;&lt;/periodical&gt;&lt;pages&gt;16631-16648&lt;/pages&gt;&lt;volume&gt;101&lt;/volume&gt;&lt;number&gt;C7&lt;/number&gt;&lt;keywords&gt;&lt;keyword&gt;optical properties&lt;/keyword&gt;&lt;keyword&gt;matrix inversion&lt;/keyword&gt;&lt;keyword&gt;model&lt;/keyword&gt;&lt;keyword&gt;inherent optical properties&lt;/keyword&gt;&lt;keyword&gt;phytoplankton&lt;/keyword&gt;&lt;keyword&gt;organic matter&lt;/keyword&gt;&lt;keyword&gt;pigments&lt;/keyword&gt;&lt;/keywords&gt;&lt;dates&gt;&lt;year&gt;1996&lt;/year&gt;&lt;/dates&gt;&lt;urls&gt;&lt;/urls&gt;&lt;electronic-resource-num&gt;doi:10.1029/96JC01414&lt;/electronic-resource-num&gt;&lt;/record&gt;&lt;/Cite&gt;&lt;/EndNote&gt;</w:instrText>
      </w:r>
      <w:r w:rsidR="003C280C" w:rsidRPr="00A40CD0">
        <w:fldChar w:fldCharType="separate"/>
      </w:r>
      <w:r w:rsidR="00C06189">
        <w:rPr>
          <w:noProof/>
        </w:rPr>
        <w:t>(</w:t>
      </w:r>
      <w:hyperlink w:anchor="_ENREF_21" w:tooltip="Hoge, 1996 #525" w:history="1">
        <w:r w:rsidR="009F5C8B">
          <w:rPr>
            <w:noProof/>
          </w:rPr>
          <w:t>LMI, Hoge and Lyon 1996</w:t>
        </w:r>
      </w:hyperlink>
      <w:r w:rsidR="00C06189">
        <w:rPr>
          <w:noProof/>
        </w:rPr>
        <w:t>)</w:t>
      </w:r>
      <w:r w:rsidR="003C280C" w:rsidRPr="00A40CD0">
        <w:fldChar w:fldCharType="end"/>
      </w:r>
      <w:r w:rsidR="00C06189" w:rsidRPr="00A40CD0">
        <w:t xml:space="preserve"> that incorporates regional and seasonal knowledge of specific Inherent Optical Properties </w:t>
      </w:r>
      <w:r w:rsidR="003C280C" w:rsidRPr="00A40CD0">
        <w:fldChar w:fldCharType="begin">
          <w:fldData xml:space="preserve">PEVuZE5vdGU+PENpdGU+PEF1dGhvcj5CcmFuZG88L0F1dGhvcj48WWVhcj4yMDA4PC9ZZWFyPjxS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</w:fldData>
        </w:fldChar>
      </w:r>
      <w:r w:rsidR="00C06189">
        <w:instrText xml:space="preserve"> ADDIN EN.CITE </w:instrText>
      </w:r>
      <w:r w:rsidR="003C280C">
        <w:fldChar w:fldCharType="begin">
          <w:fldData xml:space="preserve">PEVuZE5vdGU+PENpdGU+PEF1dGhvcj5CcmFuZG88L0F1dGhvcj48WWVhcj4yMDA4PC9ZZWFyPjxS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</w:fldData>
        </w:fldChar>
      </w:r>
      <w:r w:rsidR="00C06189">
        <w:instrText xml:space="preserve"> ADDIN EN.CITE.DATA </w:instrText>
      </w:r>
      <w:r w:rsidR="003C280C">
        <w:fldChar w:fldCharType="end"/>
      </w:r>
      <w:r w:rsidR="003C280C" w:rsidRPr="00A40CD0">
        <w:fldChar w:fldCharType="separate"/>
      </w:r>
      <w:r w:rsidR="00C06189">
        <w:rPr>
          <w:noProof/>
        </w:rPr>
        <w:t>(</w:t>
      </w:r>
      <w:hyperlink w:anchor="_ENREF_7" w:tooltip="Brando, 2008 #4159" w:history="1">
        <w:r w:rsidR="009F5C8B">
          <w:rPr>
            <w:noProof/>
          </w:rPr>
          <w:t>Brando et al. 2008</w:t>
        </w:r>
      </w:hyperlink>
      <w:r w:rsidR="00C06189">
        <w:rPr>
          <w:noProof/>
        </w:rPr>
        <w:t xml:space="preserve">, </w:t>
      </w:r>
      <w:hyperlink w:anchor="_ENREF_6" w:tooltip="Brando, 2012 #4649" w:history="1">
        <w:r w:rsidR="009F5C8B">
          <w:rPr>
            <w:noProof/>
          </w:rPr>
          <w:t>Brando et al. 2012</w:t>
        </w:r>
      </w:hyperlink>
      <w:r w:rsidR="00C06189">
        <w:rPr>
          <w:noProof/>
        </w:rPr>
        <w:t xml:space="preserve">, </w:t>
      </w:r>
      <w:hyperlink w:anchor="_ENREF_40" w:tooltip="Schroeder, 2012 #4647" w:history="1">
        <w:r w:rsidR="009F5C8B">
          <w:rPr>
            <w:noProof/>
          </w:rPr>
          <w:t>Schroeder et al. 2012</w:t>
        </w:r>
      </w:hyperlink>
      <w:r w:rsidR="00C06189">
        <w:rPr>
          <w:noProof/>
        </w:rPr>
        <w:t>)</w:t>
      </w:r>
      <w:r w:rsidR="003C280C" w:rsidRPr="00A40CD0">
        <w:fldChar w:fldCharType="end"/>
      </w:r>
      <w:r w:rsidR="00C06189" w:rsidRPr="00A40CD0">
        <w:t>.</w:t>
      </w:r>
    </w:p>
    <w:p w:rsidR="00183E0C" w:rsidRDefault="00183E0C" w:rsidP="00DD02BD">
      <w:pPr>
        <w:pStyle w:val="BodyText"/>
      </w:pPr>
      <w:r>
        <w:t xml:space="preserve">As the </w:t>
      </w:r>
      <w:r w:rsidRPr="00A40CD0">
        <w:t>ANN atmospheric correction</w:t>
      </w:r>
      <w:r>
        <w:t xml:space="preserve"> uses as input </w:t>
      </w:r>
      <w:r w:rsidRPr="002978F3">
        <w:t>the NASA standard top-of-atmosphere MODIS</w:t>
      </w:r>
      <w:r>
        <w:t xml:space="preserve"> radiance spectra, the MODIS </w:t>
      </w:r>
      <w:r w:rsidR="002765E7">
        <w:t>Aqua</w:t>
      </w:r>
      <w:r>
        <w:t xml:space="preserve"> time series is first processed with</w:t>
      </w:r>
      <w:r w:rsidR="00574BE9">
        <w:t xml:space="preserve"> </w:t>
      </w:r>
      <w:r w:rsidR="002978F3">
        <w:t xml:space="preserve">the </w:t>
      </w:r>
      <w:r>
        <w:t>NASA’s software (SeaDAS</w:t>
      </w:r>
      <w:r w:rsidRPr="00805D17">
        <w:t>)</w:t>
      </w:r>
      <w:r>
        <w:t xml:space="preserve">, and then with CSIRO’s </w:t>
      </w:r>
      <w:r w:rsidRPr="00A40CD0">
        <w:t>coupled physics-based inversion algorithms</w:t>
      </w:r>
      <w:r>
        <w:t>.</w:t>
      </w:r>
      <w:r w:rsidR="00574BE9">
        <w:t xml:space="preserve"> </w:t>
      </w:r>
      <w:r w:rsidR="003C3214">
        <w:t xml:space="preserve">For this report the whole MODIS </w:t>
      </w:r>
      <w:r w:rsidR="002765E7">
        <w:t>Aqua</w:t>
      </w:r>
      <w:r w:rsidR="003C3214">
        <w:t xml:space="preserve"> time series was reprocessed by </w:t>
      </w:r>
      <w:r w:rsidR="003C3214" w:rsidRPr="002978F3">
        <w:t xml:space="preserve">eReefs pre-operational system </w:t>
      </w:r>
      <w:r w:rsidR="003C3214">
        <w:t xml:space="preserve">with </w:t>
      </w:r>
      <w:r w:rsidR="003C3214" w:rsidRPr="00805D17">
        <w:t xml:space="preserve">the most recent updates in </w:t>
      </w:r>
      <w:r w:rsidR="003C3214">
        <w:t xml:space="preserve">NASA’s software (SeaDAS version </w:t>
      </w:r>
      <w:r w:rsidR="007003D6">
        <w:t>v</w:t>
      </w:r>
      <w:r w:rsidR="003C3214">
        <w:t>7.0</w:t>
      </w:r>
      <w:r w:rsidR="00A56449">
        <w:t>.2</w:t>
      </w:r>
      <w:r w:rsidR="003C3214" w:rsidRPr="00805D17">
        <w:t>)</w:t>
      </w:r>
      <w:r w:rsidR="003C3214">
        <w:t xml:space="preserve">, incorporating the </w:t>
      </w:r>
      <w:r w:rsidR="003C3214" w:rsidRPr="00057D0D">
        <w:t xml:space="preserve">improved knowledge of instrument temporal calibration to improve temporal stability of the time series of the MODIS </w:t>
      </w:r>
      <w:r w:rsidR="002765E7">
        <w:t>Aqua</w:t>
      </w:r>
      <w:r w:rsidR="003C3214" w:rsidRPr="00057D0D">
        <w:t xml:space="preserve"> aging sensor</w:t>
      </w:r>
      <w:r w:rsidR="003C3214">
        <w:t>. As such, all the results presented in this report supersede the previous reports.</w:t>
      </w:r>
    </w:p>
    <w:p w:rsidR="003C3214" w:rsidRDefault="00183E0C" w:rsidP="00DD02BD">
      <w:pPr>
        <w:pStyle w:val="BodyText"/>
      </w:pPr>
      <w:r w:rsidRPr="00A40CD0">
        <w:t xml:space="preserve">The comparison of MODIS Aqua retrievals of CHL, CDOM and NAP data to </w:t>
      </w:r>
      <w:r w:rsidR="0018664A" w:rsidRPr="0018664A">
        <w:rPr>
          <w:i/>
        </w:rPr>
        <w:t>in situ</w:t>
      </w:r>
      <w:r w:rsidRPr="00A40CD0">
        <w:t xml:space="preserve"> data showed that the </w:t>
      </w:r>
      <w:r>
        <w:t xml:space="preserve">a-LMI water quality </w:t>
      </w:r>
      <w:r w:rsidRPr="00A40CD0">
        <w:t>algorithm coupled with the ANN atmospheric correction is more accurate than NASA’s algorithms for GBR waters</w:t>
      </w:r>
      <w:r w:rsidR="00BF2057">
        <w:t xml:space="preserve"> in the dry and wet seasons (see section </w:t>
      </w:r>
      <w:r w:rsidR="003C280C">
        <w:fldChar w:fldCharType="begin"/>
      </w:r>
      <w:r w:rsidR="00BF2057">
        <w:instrText xml:space="preserve"> REF _Ref264733602 \r \h </w:instrText>
      </w:r>
      <w:r w:rsidR="003C280C">
        <w:fldChar w:fldCharType="separate"/>
      </w:r>
      <w:r w:rsidR="00166571">
        <w:t>5</w:t>
      </w:r>
      <w:r w:rsidR="003C280C">
        <w:fldChar w:fldCharType="end"/>
      </w:r>
      <w:r w:rsidR="00BF2057">
        <w:t xml:space="preserve"> for details)</w:t>
      </w:r>
      <w:r w:rsidRPr="00A40CD0">
        <w:t xml:space="preserve">. </w:t>
      </w:r>
      <w:r w:rsidR="001E5999" w:rsidRPr="00A40CD0">
        <w:t xml:space="preserve">The </w:t>
      </w:r>
      <w:r w:rsidR="001E5999">
        <w:t>uncertainty</w:t>
      </w:r>
      <w:r w:rsidR="00574BE9">
        <w:t xml:space="preserve"> </w:t>
      </w:r>
      <w:r w:rsidR="001E5999">
        <w:t>associated with</w:t>
      </w:r>
      <w:r w:rsidR="001E5999" w:rsidRPr="00A40CD0">
        <w:t xml:space="preserve"> the retr</w:t>
      </w:r>
      <w:r w:rsidR="001E5999">
        <w:t xml:space="preserve">ieval of CHL, CDOM and TSS with </w:t>
      </w:r>
      <w:r w:rsidR="001E5999" w:rsidRPr="002978F3">
        <w:t xml:space="preserve">eReefs pre-operational system </w:t>
      </w:r>
      <w:r w:rsidR="001E5999">
        <w:t>was a relative error of 90%, 138% and 88</w:t>
      </w:r>
      <w:r w:rsidR="001E5999" w:rsidRPr="00A40CD0">
        <w:t>%respectively.</w:t>
      </w:r>
      <w:r w:rsidR="00272146">
        <w:t xml:space="preserve">TheMean Absolute Percentage Errors values are not directly comparable to those reported in previous accuracy assessments as the number of data </w:t>
      </w:r>
      <w:r w:rsidR="0081111E">
        <w:t>points in the matchup analysis are</w:t>
      </w:r>
      <w:r w:rsidR="00272146">
        <w:t xml:space="preserve"> continuously </w:t>
      </w:r>
      <w:r w:rsidR="003F6849">
        <w:t>increasing.</w:t>
      </w:r>
    </w:p>
    <w:p w:rsidR="00183E0C" w:rsidRPr="00A40CD0" w:rsidRDefault="00183E0C" w:rsidP="00DD02BD">
      <w:pPr>
        <w:pStyle w:val="BodyText"/>
      </w:pPr>
      <w:r w:rsidRPr="00A40CD0">
        <w:t xml:space="preserve">The parameterization and validation on the remote sensing retrievals was mainly based on observations performed in coastal and lagoonal waters during the dry season between Keppel Bay and the Wet Tropics region. The accuracy of the retrieval is likely to likely to be lower in shallow and turbid waters systems such as Princess Charlotte Bay, Broad Sound and Shoalwater Bay, as there is </w:t>
      </w:r>
      <w:r w:rsidR="003F6849">
        <w:t xml:space="preserve">little or </w:t>
      </w:r>
      <w:r w:rsidRPr="00A40CD0">
        <w:t xml:space="preserve">no data available for parameterization and validation. </w:t>
      </w:r>
    </w:p>
    <w:p w:rsidR="00C67CF9" w:rsidRPr="00A40CD0" w:rsidRDefault="00C67CF9" w:rsidP="002F2E3D">
      <w:pPr>
        <w:pStyle w:val="Heading2"/>
      </w:pPr>
      <w:bookmarkStart w:id="17" w:name="_Toc228588162"/>
      <w:bookmarkStart w:id="18" w:name="_Toc229924785"/>
      <w:bookmarkStart w:id="19" w:name="_Toc422393098"/>
      <w:r w:rsidRPr="00A40CD0">
        <w:t xml:space="preserve">Management relevant remote sensing products to monitor water quality in </w:t>
      </w:r>
      <w:r w:rsidR="009B68C0">
        <w:t xml:space="preserve">the </w:t>
      </w:r>
      <w:r w:rsidRPr="00A40CD0">
        <w:t>GBR</w:t>
      </w:r>
      <w:bookmarkEnd w:id="17"/>
      <w:bookmarkEnd w:id="18"/>
      <w:bookmarkEnd w:id="19"/>
    </w:p>
    <w:p w:rsidR="00BF2057" w:rsidRDefault="00BF2057" w:rsidP="00DD02BD">
      <w:pPr>
        <w:pStyle w:val="BodyText"/>
      </w:pPr>
      <w:r>
        <w:t xml:space="preserve">In this report </w:t>
      </w:r>
      <w:r w:rsidRPr="00A40CD0">
        <w:t xml:space="preserve">MODIS ocean colour imagery was used to quantify </w:t>
      </w:r>
      <w:r>
        <w:t xml:space="preserve">for the GBR </w:t>
      </w:r>
      <w:r w:rsidRPr="00A40CD0">
        <w:t>near-surface concentrations</w:t>
      </w:r>
      <w:r>
        <w:t xml:space="preserve"> of</w:t>
      </w:r>
      <w:r w:rsidR="00574BE9">
        <w:t xml:space="preserve"> </w:t>
      </w:r>
      <w:r>
        <w:t xml:space="preserve">key water quality variables: </w:t>
      </w:r>
      <w:r w:rsidRPr="00A40CD0">
        <w:t>total suspended solids (TSS)</w:t>
      </w:r>
      <w:r>
        <w:t xml:space="preserve"> as an indicator of water clarity</w:t>
      </w:r>
      <w:r w:rsidRPr="00A40CD0">
        <w:t>, coloured dissolved organic matter (CDOM)</w:t>
      </w:r>
      <w:r w:rsidR="004B0052">
        <w:t xml:space="preserve"> </w:t>
      </w:r>
      <w:r w:rsidRPr="00A40CD0">
        <w:t>a</w:t>
      </w:r>
      <w:r>
        <w:t xml:space="preserve">s a </w:t>
      </w:r>
      <w:r w:rsidRPr="00A40CD0">
        <w:t>tracer of terrestrial discharge of low salinity waters</w:t>
      </w:r>
      <w:r>
        <w:t>,</w:t>
      </w:r>
      <w:r w:rsidRPr="00A40CD0">
        <w:t xml:space="preserve"> and chlorophyll-a (CHL)</w:t>
      </w:r>
      <w:r>
        <w:t xml:space="preserve"> as an indicator of phytoplankton biomass and a proxy for nutrient </w:t>
      </w:r>
      <w:r>
        <w:lastRenderedPageBreak/>
        <w:t>availability</w:t>
      </w:r>
      <w:r w:rsidRPr="00A40CD0">
        <w:t>.</w:t>
      </w:r>
      <w:r w:rsidR="004750EB">
        <w:t xml:space="preserve"> </w:t>
      </w:r>
      <w:r w:rsidRPr="002978F3">
        <w:t>The data products, presented as spatial maps at (up to) daily frequency, can then be used to assess the conditions affecting the reef.</w:t>
      </w:r>
    </w:p>
    <w:p w:rsidR="00C67CF9" w:rsidRPr="00A40CD0" w:rsidRDefault="00C67CF9" w:rsidP="00DD02BD">
      <w:pPr>
        <w:pStyle w:val="BodyText"/>
      </w:pPr>
      <w:r w:rsidRPr="00A40CD0">
        <w:t xml:space="preserve">If environmental managers are to take full advantage of remote-sensing capabilities then products that translate remotely-sensed scenes into useful information for managers are required. From daily remote sensing data, it is possible to produce a number of derived products suited to the specific needs of end-users or to particular geographic regions. Maps are the most common product and depending on user requirements, any number of variables or derived indices and attributes can be mapped over specified spatial aggregations and/or over timescales ranging from days to years. A prime example of management-relevant products are those providing water quality compliance information for environmental reporting </w:t>
      </w:r>
      <w:r w:rsidR="003C280C" w:rsidRPr="00A40CD0">
        <w:fldChar w:fldCharType="begin"/>
      </w:r>
      <w:r>
        <w:instrText xml:space="preserve"> ADDIN EN.CITE &lt;EndNote&gt;&lt;Cite&gt;&lt;Author&gt;Brando&lt;/Author&gt;&lt;Year&gt;2010&lt;/Year&gt;&lt;RecNum&gt;4582&lt;/RecNum&gt;&lt;DisplayText&gt;(Brando et al. 2010)&lt;/DisplayText&gt;&lt;record&gt;&lt;rec-number&gt;4582&lt;/rec-number&gt;&lt;foreign-keys&gt;&lt;key app="EN" db-id="z0vwsaa0gfvsr1e2sr7p90rtdtevf52r2we9"&gt;4582&lt;/key&gt;&lt;/foreign-keys&gt;&lt;ref-type name="Report"&gt;27&lt;/ref-type&gt;&lt;contributors&gt;&lt;authors&gt;&lt;author&gt;Brando, V.E.&lt;/author&gt;&lt;author&gt;Steven, A.&lt;/author&gt;&lt;author&gt;Schroeder, T.&lt;/author&gt;&lt;author&gt;Dekker, A.G.&lt;/author&gt;&lt;author&gt;Park, Y.J.&lt;/author&gt;&lt;author&gt;Daniel, P.&lt;/author&gt;&lt;author&gt;Ford, P.&lt;/author&gt;&lt;/authors&gt;&lt;/contributors&gt;&lt;titles&gt;&lt;title&gt;Remote-sensing of GBR Waters to assist performance monitoring of Water Quality Improvement Plans in Far North Queensland. Final report for Department of the Environment and Water Heritage and the Arts&lt;/title&gt;&lt;/titles&gt;&lt;keywords&gt;&lt;keyword&gt;Great Barrier Reef&lt;/keyword&gt;&lt;keyword&gt;Remote Sensing&lt;/keyword&gt;&lt;keyword&gt;Mossman-Daintree&lt;/keyword&gt;&lt;/keywords&gt;&lt;dates&gt;&lt;year&gt;2010&lt;/year&gt;&lt;/dates&gt;&lt;pub-location&gt;Canberra, ACT&lt;/pub-location&gt;&lt;publisher&gt;CSIRO Land &amp;amp; Water&lt;/publisher&gt;&lt;urls&gt;&lt;/urls&gt;&lt;/record&gt;&lt;/Cite&gt;&lt;/EndNote&gt;</w:instrText>
      </w:r>
      <w:r w:rsidR="003C280C" w:rsidRPr="00A40CD0">
        <w:fldChar w:fldCharType="separate"/>
      </w:r>
      <w:r>
        <w:rPr>
          <w:noProof/>
        </w:rPr>
        <w:t>(</w:t>
      </w:r>
      <w:hyperlink w:anchor="_ENREF_12" w:tooltip="Brando, 2010 #4582" w:history="1">
        <w:r w:rsidR="009F5C8B">
          <w:rPr>
            <w:noProof/>
          </w:rPr>
          <w:t>Brando et al. 2010</w:t>
        </w:r>
      </w:hyperlink>
      <w:r>
        <w:rPr>
          <w:noProof/>
        </w:rPr>
        <w:t>)</w:t>
      </w:r>
      <w:r w:rsidR="003C280C" w:rsidRPr="00A40CD0">
        <w:fldChar w:fldCharType="end"/>
      </w:r>
      <w:r w:rsidRPr="00A40CD0">
        <w:t>.</w:t>
      </w:r>
    </w:p>
    <w:p w:rsidR="00C67CF9" w:rsidRPr="00A40CD0" w:rsidRDefault="00C67CF9" w:rsidP="00DD02BD">
      <w:pPr>
        <w:pStyle w:val="BodyText"/>
      </w:pPr>
      <w:r w:rsidRPr="00A40CD0">
        <w:t>This section will provide details on the methods used to generate all the maps and tables of the ma</w:t>
      </w:r>
      <w:r w:rsidR="00E06787">
        <w:t>in body of the report (section 3)</w:t>
      </w:r>
      <w:r w:rsidRPr="00A40CD0">
        <w:t xml:space="preserve">. </w:t>
      </w:r>
    </w:p>
    <w:p w:rsidR="00C67CF9" w:rsidRPr="007E294B" w:rsidRDefault="00C67CF9" w:rsidP="002F2E3D">
      <w:pPr>
        <w:pStyle w:val="Heading3"/>
      </w:pPr>
      <w:bookmarkStart w:id="20" w:name="_Toc228588164"/>
      <w:bookmarkStart w:id="21" w:name="_Toc229924787"/>
      <w:bookmarkStart w:id="22" w:name="_Toc422393099"/>
      <w:r w:rsidRPr="007E294B">
        <w:t>Estimate of freshwater extent</w:t>
      </w:r>
      <w:bookmarkEnd w:id="20"/>
      <w:bookmarkEnd w:id="21"/>
      <w:bookmarkEnd w:id="22"/>
    </w:p>
    <w:p w:rsidR="00C67CF9" w:rsidRPr="00A40CD0" w:rsidRDefault="00C67CF9" w:rsidP="00DD02BD">
      <w:pPr>
        <w:pStyle w:val="BodyText"/>
      </w:pPr>
      <w:r w:rsidRPr="00A40CD0">
        <w:t xml:space="preserve">Riverine freshwater plumes connect the land with the receiving coastal and marine waters and are the major transport mechanism for nutrients, sediments and pollutants into the GBR lagoon. The extent and duration of freshwater plumes can have significant implications for the health of marine ecosystems such as seagrasses and coral reefs. Low salinity runoff waters may transport natural and anthropogenic contaminants into the sea, and can directly stress marine ecosystems that are adapted to higher salinity levels </w:t>
      </w:r>
      <w:r w:rsidR="003C280C" w:rsidRPr="00A40CD0">
        <w:fldChar w:fldCharType="begin"/>
      </w:r>
      <w:r>
        <w:instrText xml:space="preserve"> ADDIN EN.CITE &lt;EndNote&gt;&lt;Cite&gt;&lt;Author&gt;Burrage&lt;/Author&gt;&lt;Year&gt;2003&lt;/Year&gt;&lt;RecNum&gt;4650&lt;/RecNum&gt;&lt;DisplayText&gt;(Burrage et al. 2003)&lt;/DisplayText&gt;&lt;record&gt;&lt;rec-number&gt;4650&lt;/rec-number&gt;&lt;foreign-keys&gt;&lt;key app="EN" db-id="z0vwsaa0gfvsr1e2sr7p90rtdtevf52r2we9"&gt;4650&lt;/key&gt;&lt;/foreign-keys&gt;&lt;ref-type name="Journal Article"&gt;17&lt;/ref-type&gt;&lt;contributors&gt;&lt;authors&gt;&lt;author&gt;Burrage, D.M.&lt;/author&gt;&lt;author&gt;Heron, M.L.&lt;/author&gt;&lt;author&gt;Hacker, J.M.&lt;/author&gt;&lt;author&gt;Miller, J.L.&lt;/author&gt;&lt;author&gt;Stieglitz, T.C.&lt;/author&gt;&lt;author&gt;Steinberg, C.R.&lt;/author&gt;&lt;author&gt;Prytz, A. &lt;/author&gt;&lt;/authors&gt;&lt;/contributors&gt;&lt;titles&gt;&lt;title&gt;Structure and influence of tropical river plumes in the Great Barrier Reef: application and performance of an airborne sea surface salinity mapping system.&lt;/title&gt;&lt;secondary-title&gt;Remote Sensing of Environment&lt;/secondary-title&gt;&lt;/titles&gt;&lt;periodical&gt;&lt;full-title&gt;Remote Sensing of Environment&lt;/full-title&gt;&lt;/periodical&gt;&lt;pages&gt;204-220&lt;/pages&gt;&lt;volume&gt;85: &lt;/volume&gt;&lt;dates&gt;&lt;year&gt;2003&lt;/year&gt;&lt;/dates&gt;&lt;urls&gt;&lt;/urls&gt;&lt;/record&gt;&lt;/Cite&gt;&lt;/EndNote&gt;</w:instrText>
      </w:r>
      <w:r w:rsidR="003C280C" w:rsidRPr="00A40CD0">
        <w:fldChar w:fldCharType="separate"/>
      </w:r>
      <w:r>
        <w:rPr>
          <w:noProof/>
        </w:rPr>
        <w:t>(</w:t>
      </w:r>
      <w:hyperlink w:anchor="_ENREF_15" w:tooltip="Burrage, 2003 #4650" w:history="1">
        <w:r w:rsidR="009F5C8B">
          <w:rPr>
            <w:noProof/>
          </w:rPr>
          <w:t>Burrage et al. 2003</w:t>
        </w:r>
      </w:hyperlink>
      <w:r>
        <w:rPr>
          <w:noProof/>
        </w:rPr>
        <w:t>)</w:t>
      </w:r>
      <w:r w:rsidR="003C280C" w:rsidRPr="00A40CD0">
        <w:fldChar w:fldCharType="end"/>
      </w:r>
      <w:r w:rsidRPr="00A40CD0">
        <w:t xml:space="preserve">. Concentrations of riverine pollutants have been attributed to the specific land use of the catchments and positive correlations have been reported between river-discharged material and water quality of the GBR receiving waters </w:t>
      </w:r>
      <w:r w:rsidR="003C280C" w:rsidRPr="00A40CD0">
        <w:fldChar w:fldCharType="begin">
          <w:fldData xml:space="preserve">PEVuZE5vdGU+PENpdGU+PEF1dGhvcj5Ccm9kaWU8L0F1dGhvcj48WWVhcj4yMDA4PC9ZZWFyPjxS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</w:fldData>
        </w:fldChar>
      </w:r>
      <w:r>
        <w:instrText xml:space="preserve"> ADDIN EN.CITE </w:instrText>
      </w:r>
      <w:r w:rsidR="003C280C">
        <w:fldChar w:fldCharType="begin">
          <w:fldData xml:space="preserve">PEVuZE5vdGU+PENpdGU+PEF1dGhvcj5Ccm9kaWU8L0F1dGhvcj48WWVhcj4yMDA4PC9ZZWFyPjxS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</w:fldData>
        </w:fldChar>
      </w:r>
      <w:r>
        <w:instrText xml:space="preserve"> ADDIN EN.CITE.DATA </w:instrText>
      </w:r>
      <w:r w:rsidR="003C280C">
        <w:fldChar w:fldCharType="end"/>
      </w:r>
      <w:r w:rsidR="003C280C" w:rsidRPr="00A40CD0">
        <w:fldChar w:fldCharType="separate"/>
      </w:r>
      <w:r>
        <w:rPr>
          <w:noProof/>
        </w:rPr>
        <w:t>(</w:t>
      </w:r>
      <w:hyperlink w:anchor="_ENREF_13" w:tooltip="Brodie, 2008 #4651" w:history="1">
        <w:r w:rsidR="009F5C8B">
          <w:rPr>
            <w:noProof/>
          </w:rPr>
          <w:t>Brodie et al. 2008</w:t>
        </w:r>
      </w:hyperlink>
      <w:r>
        <w:rPr>
          <w:noProof/>
        </w:rPr>
        <w:t xml:space="preserve">, </w:t>
      </w:r>
      <w:hyperlink w:anchor="_ENREF_23" w:tooltip="Kennedy, 2012 #4648" w:history="1">
        <w:r w:rsidR="009F5C8B">
          <w:rPr>
            <w:noProof/>
          </w:rPr>
          <w:t>Kennedy et al. 2012</w:t>
        </w:r>
      </w:hyperlink>
      <w:r>
        <w:rPr>
          <w:noProof/>
        </w:rPr>
        <w:t>)</w:t>
      </w:r>
      <w:r w:rsidR="003C280C" w:rsidRPr="00A40CD0">
        <w:fldChar w:fldCharType="end"/>
      </w:r>
      <w:r w:rsidRPr="00A40CD0">
        <w:t>.</w:t>
      </w:r>
    </w:p>
    <w:p w:rsidR="00C67CF9" w:rsidRPr="00A40CD0" w:rsidRDefault="00C67CF9" w:rsidP="00DD02BD">
      <w:pPr>
        <w:pStyle w:val="BodyText"/>
      </w:pPr>
      <w:r w:rsidRPr="00A40CD0">
        <w:t xml:space="preserve">The dynamics of a flood plume as it moves freshwater from the river mouth into the marine environment can be described in terms of the hydrodynamic and chemical behaviour. At first flood plumes contain elevated concentrations of sediments (and associated nutrients and contaminants). Later, when particulate matter falls out of the plume waters the plume is characterised mainly by the presence of the dissolved materials and the associated nutrients </w:t>
      </w:r>
      <w:r w:rsidR="003C280C" w:rsidRPr="00A40CD0">
        <w:fldChar w:fldCharType="begin"/>
      </w:r>
      <w:r>
        <w:instrText xml:space="preserve"> ADDIN EN.CITE &lt;EndNote&gt;&lt;Cite&gt;&lt;Author&gt;Devlin&lt;/Author&gt;&lt;Year&gt;2012&lt;/Year&gt;&lt;RecNum&gt;4583&lt;/RecNum&gt;&lt;DisplayText&gt;(Devlin et al. 2012)&lt;/DisplayText&gt;&lt;record&gt;&lt;rec-number&gt;4583&lt;/rec-number&gt;&lt;foreign-keys&gt;&lt;key app="EN" db-id="z0vwsaa0gfvsr1e2sr7p90rtdtevf52r2we9"&gt;4583&lt;/key&gt;&lt;/foreign-keys&gt;&lt;ref-type name="Book Section"&gt;5&lt;/ref-type&gt;&lt;contributors&gt;&lt;authors&gt;&lt;author&gt;Devlin, Michelle&lt;/author&gt;&lt;author&gt;Schroeder, T.&lt;/author&gt;&lt;author&gt;McKinna, Lachlan&lt;/author&gt;&lt;author&gt;Brodie, J.&lt;/author&gt;&lt;author&gt;Brando, V.&lt;/author&gt;&lt;author&gt;Dekker, A.&lt;/author&gt;&lt;/authors&gt;&lt;secondary-authors&gt;&lt;author&gt;Ni-Bin Chang&lt;/author&gt;&lt;/secondary-authors&gt;&lt;/contributors&gt;&lt;titles&gt;&lt;title&gt;Monitoring and mapping of flood plumes in the Great Barrier Reef based on in-situ and remote sensing observations&lt;/title&gt;&lt;secondary-title&gt;Advances in  Environmental Remote Sensing to Monitor Global Changes&lt;/secondary-title&gt;&lt;/titles&gt;&lt;pages&gt;148-188&lt;/pages&gt;&lt;section&gt;8&lt;/section&gt;&lt;dates&gt;&lt;year&gt;2012&lt;/year&gt;&lt;/dates&gt;&lt;urls&gt;&lt;/urls&gt;&lt;/record&gt;&lt;/Cite&gt;&lt;/EndNote&gt;</w:instrText>
      </w:r>
      <w:r w:rsidR="003C280C" w:rsidRPr="00A40CD0">
        <w:fldChar w:fldCharType="separate"/>
      </w:r>
      <w:r>
        <w:rPr>
          <w:noProof/>
        </w:rPr>
        <w:t>(</w:t>
      </w:r>
      <w:hyperlink w:anchor="_ENREF_17" w:tooltip="Devlin, 2012 #4583" w:history="1">
        <w:r w:rsidR="009F5C8B">
          <w:rPr>
            <w:noProof/>
          </w:rPr>
          <w:t>Devlin et al. 2012</w:t>
        </w:r>
      </w:hyperlink>
      <w:r>
        <w:rPr>
          <w:noProof/>
        </w:rPr>
        <w:t>)</w:t>
      </w:r>
      <w:r w:rsidR="003C280C" w:rsidRPr="00A40CD0">
        <w:fldChar w:fldCharType="end"/>
      </w:r>
      <w:r w:rsidRPr="00A40CD0">
        <w:t>.</w:t>
      </w:r>
    </w:p>
    <w:p w:rsidR="00C67CF9" w:rsidRPr="00A40CD0" w:rsidRDefault="00C67CF9" w:rsidP="00DD02BD">
      <w:pPr>
        <w:pStyle w:val="BodyText"/>
      </w:pPr>
      <w:r w:rsidRPr="00A40CD0">
        <w:t>In freshwater plumes, CDOM concentrations are high and are largely derived from terrestria</w:t>
      </w:r>
      <w:r>
        <w:t xml:space="preserve">l sources, making CDOM a quasi-conservative </w:t>
      </w:r>
      <w:r w:rsidRPr="00A40CD0">
        <w:t xml:space="preserve">tracer of terrestrial discharge of low salinity waters. Negative correlations between CDOM and sea surface salinity have been established from </w:t>
      </w:r>
      <w:r w:rsidR="0018664A" w:rsidRPr="0018664A">
        <w:rPr>
          <w:i/>
        </w:rPr>
        <w:t>in situ</w:t>
      </w:r>
      <w:r w:rsidRPr="00A40CD0">
        <w:t xml:space="preserve"> data in several studies </w:t>
      </w:r>
      <w:r w:rsidR="003C280C" w:rsidRPr="00A40CD0">
        <w:fldChar w:fldCharType="begin">
          <w:fldData xml:space="preserve">PEVuZE5vdGU+PENpdGU+PEF1dGhvcj5Bc3RvcmVjYTwvQXV0aG9yPjxZZWFyPjIwMDk8L1llYXI+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</w:fldData>
        </w:fldChar>
      </w:r>
      <w:r>
        <w:instrText xml:space="preserve"> ADDIN EN.CITE </w:instrText>
      </w:r>
      <w:r w:rsidR="003C280C">
        <w:fldChar w:fldCharType="begin">
          <w:fldData xml:space="preserve">PEVuZE5vdGU+PENpdGU+PEF1dGhvcj5Bc3RvcmVjYTwvQXV0aG9yPjxZZWFyPjIwMDk8L1llYXI+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</w:fldData>
        </w:fldChar>
      </w:r>
      <w:r>
        <w:instrText xml:space="preserve"> ADDIN EN.CITE.DATA </w:instrText>
      </w:r>
      <w:r w:rsidR="003C280C">
        <w:fldChar w:fldCharType="end"/>
      </w:r>
      <w:r w:rsidR="003C280C" w:rsidRPr="00A40CD0">
        <w:fldChar w:fldCharType="separate"/>
      </w:r>
      <w:r>
        <w:rPr>
          <w:noProof/>
        </w:rPr>
        <w:t>(</w:t>
      </w:r>
      <w:hyperlink w:anchor="_ENREF_19" w:tooltip="Ferrari, 1998 #3223" w:history="1">
        <w:r w:rsidR="009F5C8B">
          <w:rPr>
            <w:noProof/>
          </w:rPr>
          <w:t>Ferrari and Dowell 1998</w:t>
        </w:r>
      </w:hyperlink>
      <w:r>
        <w:rPr>
          <w:noProof/>
        </w:rPr>
        <w:t xml:space="preserve">, </w:t>
      </w:r>
      <w:hyperlink w:anchor="_ENREF_4" w:tooltip="Bowers, 2008 #4653" w:history="1">
        <w:r w:rsidR="009F5C8B">
          <w:rPr>
            <w:noProof/>
          </w:rPr>
          <w:t>Bowers and Brett 2008</w:t>
        </w:r>
      </w:hyperlink>
      <w:r>
        <w:rPr>
          <w:noProof/>
        </w:rPr>
        <w:t xml:space="preserve">, </w:t>
      </w:r>
      <w:hyperlink w:anchor="_ENREF_1" w:tooltip="Astoreca, 2009 #4586" w:history="1">
        <w:r w:rsidR="009F5C8B">
          <w:rPr>
            <w:noProof/>
          </w:rPr>
          <w:t>Astoreca et al. 2009</w:t>
        </w:r>
      </w:hyperlink>
      <w:r>
        <w:rPr>
          <w:noProof/>
        </w:rPr>
        <w:t xml:space="preserve">, </w:t>
      </w:r>
      <w:hyperlink w:anchor="_ENREF_27" w:tooltip="Molleri, 2010 #4652" w:history="1">
        <w:r w:rsidR="009F5C8B">
          <w:rPr>
            <w:noProof/>
          </w:rPr>
          <w:t>Molleri et al. 2010</w:t>
        </w:r>
      </w:hyperlink>
      <w:r>
        <w:rPr>
          <w:noProof/>
        </w:rPr>
        <w:t>)</w:t>
      </w:r>
      <w:r w:rsidR="003C280C" w:rsidRPr="00A40CD0">
        <w:fldChar w:fldCharType="end"/>
      </w:r>
      <w:r w:rsidRPr="00A40CD0">
        <w:t>.</w:t>
      </w:r>
      <w:r w:rsidRPr="00A40CD0">
        <w:rPr>
          <w:color w:val="000000"/>
        </w:rPr>
        <w:t xml:space="preserve"> In this report we use CDOM as a surrogate for salinity to estimate</w:t>
      </w:r>
      <w:r w:rsidRPr="00A40CD0">
        <w:t xml:space="preserve"> low salinity waters</w:t>
      </w:r>
      <w:r w:rsidRPr="00A40CD0">
        <w:rPr>
          <w:color w:val="000000"/>
        </w:rPr>
        <w:t xml:space="preserve"> indirectly from MODIS ocean colour observations for the entire GBR region as detailed in </w:t>
      </w:r>
      <w:r w:rsidRPr="00A40CD0">
        <w:t>Schroeder et al.</w:t>
      </w:r>
      <w:r w:rsidR="003C280C" w:rsidRPr="00A40CD0">
        <w:fldChar w:fldCharType="begin"/>
      </w:r>
      <w:r>
        <w:instrText xml:space="preserve"> ADDIN EN.CITE &lt;EndNote&gt;&lt;Cite ExcludeAuth="1"&gt;&lt;Year&gt;2012&lt;/Year&gt;&lt;RecNum&gt;4647&lt;/RecNum&gt;&lt;DisplayText&gt;(2012)&lt;/DisplayText&gt;&lt;record&gt;&lt;rec-number&gt;4647&lt;/rec-number&gt;&lt;foreign-keys&gt;&lt;key app="EN" db-id="z0vwsaa0gfvsr1e2sr7p90rtdtevf52r2we9"&gt;4647&lt;/key&gt;&lt;/foreign-keys&gt;&lt;ref-type name="Journal Article"&gt;17&lt;/ref-type&gt;&lt;contributors&gt;&lt;authors&gt;&lt;author&gt;Schroeder, Th. &lt;/author&gt;&lt;author&gt;Devlin, M. J. &lt;/author&gt;&lt;author&gt;Brando, V. E.&lt;/author&gt;&lt;author&gt;Dekker, A. G.&lt;/author&gt;&lt;author&gt;Brodie, J. E.&lt;/author&gt;&lt;author&gt;Clementson, L.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pages&gt;210-223&lt;/pages&gt;&lt;volume&gt;65&lt;/volume&gt;&lt;number&gt;4-9&lt;/number&gt;&lt;dates&gt;&lt;year&gt;2012&lt;/year&gt;&lt;/dates&gt;&lt;urls&gt;&lt;/urls&gt;&lt;electronic-resource-num&gt;10.1016/j.marpolbul.2012.02.022&lt;/electronic-resource-num&gt;&lt;/record&gt;&lt;/Cite&gt;&lt;/EndNote&gt;</w:instrText>
      </w:r>
      <w:r w:rsidR="003C280C" w:rsidRPr="00A40CD0">
        <w:fldChar w:fldCharType="separate"/>
      </w:r>
      <w:r>
        <w:rPr>
          <w:noProof/>
        </w:rPr>
        <w:t>(</w:t>
      </w:r>
      <w:hyperlink w:anchor="_ENREF_40" w:tooltip="Schroeder, 2012 #4647" w:history="1">
        <w:r w:rsidR="009F5C8B">
          <w:rPr>
            <w:noProof/>
          </w:rPr>
          <w:t>2012</w:t>
        </w:r>
      </w:hyperlink>
      <w:r>
        <w:rPr>
          <w:noProof/>
        </w:rPr>
        <w:t>)</w:t>
      </w:r>
      <w:r w:rsidR="003C280C" w:rsidRPr="00A40CD0">
        <w:fldChar w:fldCharType="end"/>
      </w:r>
      <w:r w:rsidRPr="00A40CD0">
        <w:rPr>
          <w:color w:val="000000"/>
        </w:rPr>
        <w:t xml:space="preserve">. </w:t>
      </w:r>
      <w:r w:rsidRPr="00A40CD0">
        <w:t xml:space="preserve">Based on a linear regression of 250 GBR-wide concurrent </w:t>
      </w:r>
      <w:r w:rsidR="0018664A" w:rsidRPr="0018664A">
        <w:rPr>
          <w:i/>
        </w:rPr>
        <w:t>in situ</w:t>
      </w:r>
      <w:r w:rsidRPr="00A40CD0">
        <w:t xml:space="preserve"> CDOM and salinity measurements a relationship was used to establish a cut-off threshold of CDOM absorption at 443nm of 0.24 m</w:t>
      </w:r>
      <w:r w:rsidRPr="00A40CD0">
        <w:rPr>
          <w:vertAlign w:val="superscript"/>
        </w:rPr>
        <w:t>-1</w:t>
      </w:r>
      <w:r w:rsidRPr="00A40CD0">
        <w:t xml:space="preserve"> corresponding to a salinity of 30</w:t>
      </w:r>
      <w:r w:rsidRPr="00A40CD0">
        <w:rPr>
          <w:rFonts w:cs="Times"/>
        </w:rPr>
        <w:t>±</w:t>
      </w:r>
      <w:r w:rsidRPr="00A40CD0">
        <w:t>4 PSU (</w:t>
      </w:r>
      <w:r w:rsidR="003C280C">
        <w:fldChar w:fldCharType="begin"/>
      </w:r>
      <w:r w:rsidR="005B3356">
        <w:instrText xml:space="preserve"> REF _Ref264696668 \h </w:instrText>
      </w:r>
      <w:r w:rsidR="00855B6A">
        <w:instrText>\n</w:instrText>
      </w:r>
      <w:r w:rsidR="003C280C">
        <w:fldChar w:fldCharType="separate"/>
      </w:r>
      <w:r w:rsidR="00166571">
        <w:t>Figure 1</w:t>
      </w:r>
      <w:r w:rsidR="003C280C">
        <w:fldChar w:fldCharType="end"/>
      </w:r>
      <w:r w:rsidRPr="00A40CD0">
        <w:t xml:space="preserve">) </w:t>
      </w:r>
      <w:r w:rsidR="003C280C" w:rsidRPr="00A40CD0">
        <w:fldChar w:fldCharType="begin"/>
      </w:r>
      <w:r>
        <w:instrText xml:space="preserve"> ADDIN EN.CITE &lt;EndNote&gt;&lt;Cite&gt;&lt;Author&gt;Schroeder&lt;/Author&gt;&lt;Year&gt;2012&lt;/Year&gt;&lt;RecNum&gt;4647&lt;/RecNum&gt;&lt;DisplayText&gt;(Schroeder et al. 2012)&lt;/DisplayText&gt;&lt;record&gt;&lt;rec-number&gt;4647&lt;/rec-number&gt;&lt;foreign-keys&gt;&lt;key app="EN" db-id="z0vwsaa0gfvsr1e2sr7p90rtdtevf52r2we9"&gt;4647&lt;/key&gt;&lt;/foreign-keys&gt;&lt;ref-type name="Journal Article"&gt;17&lt;/ref-type&gt;&lt;contributors&gt;&lt;authors&gt;&lt;author&gt;Schroeder, Th. &lt;/author&gt;&lt;author&gt;Devlin, M. J. &lt;/author&gt;&lt;author&gt;Brando, V. E.&lt;/author&gt;&lt;author&gt;Dekker, A. G.&lt;/author&gt;&lt;author&gt;Brodie, J. E.&lt;/author&gt;&lt;author&gt;Clementson, L.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pages&gt;210-223&lt;/pages&gt;&lt;volume&gt;65&lt;/volume&gt;&lt;number&gt;4-9&lt;/number&gt;&lt;dates&gt;&lt;year&gt;2012&lt;/year&gt;&lt;/dates&gt;&lt;urls&gt;&lt;/urls&gt;&lt;electronic-resource-num&gt;10.1016/j.marpolbul.2012.02.022&lt;/electronic-resource-num&gt;&lt;/record&gt;&lt;/Cite&gt;&lt;/EndNote&gt;</w:instrText>
      </w:r>
      <w:r w:rsidR="003C280C" w:rsidRPr="00A40CD0">
        <w:fldChar w:fldCharType="separate"/>
      </w:r>
      <w:r>
        <w:rPr>
          <w:noProof/>
        </w:rPr>
        <w:t>(</w:t>
      </w:r>
      <w:hyperlink w:anchor="_ENREF_40" w:tooltip="Schroeder, 2012 #4647" w:history="1">
        <w:r w:rsidR="009F5C8B">
          <w:rPr>
            <w:noProof/>
          </w:rPr>
          <w:t>Schroeder et al. 2012</w:t>
        </w:r>
      </w:hyperlink>
      <w:r>
        <w:rPr>
          <w:noProof/>
        </w:rPr>
        <w:t>)</w:t>
      </w:r>
      <w:r w:rsidR="003C280C" w:rsidRPr="00A40CD0">
        <w:fldChar w:fldCharType="end"/>
      </w:r>
      <w:r w:rsidRPr="00A40CD0">
        <w:t>. The freshwater extent for the wet season can be estimated by applying the threshold for freshwater mapping (0.24 m</w:t>
      </w:r>
      <w:r w:rsidRPr="00A40CD0">
        <w:rPr>
          <w:vertAlign w:val="superscript"/>
        </w:rPr>
        <w:t>-1</w:t>
      </w:r>
      <w:r w:rsidR="008C1675" w:rsidRPr="00EE43D5">
        <w:rPr>
          <w:rFonts w:ascii="MS Gothic" w:eastAsia="MS Gothic"/>
          <w:color w:val="000000"/>
        </w:rPr>
        <w:t>≈</w:t>
      </w:r>
      <w:r w:rsidRPr="00A40CD0">
        <w:t>30</w:t>
      </w:r>
      <w:r w:rsidRPr="00A40CD0">
        <w:rPr>
          <w:rFonts w:cs="Times"/>
        </w:rPr>
        <w:t>±</w:t>
      </w:r>
      <w:r w:rsidRPr="00A40CD0">
        <w:t>4 salinity) to the maximum CDOM values for the wet season.</w:t>
      </w:r>
    </w:p>
    <w:p w:rsidR="00C67CF9" w:rsidRPr="00A40CD0" w:rsidRDefault="00C67CF9" w:rsidP="00DD02BD">
      <w:pPr>
        <w:pStyle w:val="BodyText"/>
      </w:pPr>
      <w:r w:rsidRPr="00A40CD0">
        <w:t xml:space="preserve">The remote sensing algorithms adopted in this study cannot differentiate between the sources of </w:t>
      </w:r>
      <w:r>
        <w:t>CDOM, which for this aim are</w:t>
      </w:r>
      <w:r w:rsidRPr="00A40CD0">
        <w:t xml:space="preserve"> assumed to be mainly influenced by flood waters during the wet seasons. As a consequence any estimated freshwater extent</w:t>
      </w:r>
      <w:r w:rsidRPr="00A40CD0">
        <w:rPr>
          <w:color w:val="000000"/>
        </w:rPr>
        <w:t xml:space="preserve"> is potentially</w:t>
      </w:r>
      <w:r w:rsidRPr="00A40CD0">
        <w:t xml:space="preserve"> biased by additional supratidal, intertidal and subtidal and oceanic CDOM sources such as bacterial degradation of phytoplankton, mangroves, sea grass beds, coral reef and benthic organisms living in the sediment </w:t>
      </w:r>
      <w:r w:rsidR="003C280C" w:rsidRPr="00A40CD0">
        <w:lastRenderedPageBreak/>
        <w:fldChar w:fldCharType="begin"/>
      </w:r>
      <w:r>
        <w:instrText xml:space="preserve"> ADDIN EN.CITE &lt;EndNote&gt;&lt;Cite&gt;&lt;Author&gt;Schroeder&lt;/Author&gt;&lt;Year&gt;2012&lt;/Year&gt;&lt;RecNum&gt;4647&lt;/RecNum&gt;&lt;Suffix&gt; and references therein&lt;/Suffix&gt;&lt;DisplayText&gt;(Schroeder et al. 2012 and references therein)&lt;/DisplayText&gt;&lt;record&gt;&lt;rec-number&gt;4647&lt;/rec-number&gt;&lt;foreign-keys&gt;&lt;key app="EN" db-id="z0vwsaa0gfvsr1e2sr7p90rtdtevf52r2we9"&gt;4647&lt;/key&gt;&lt;/foreign-keys&gt;&lt;ref-type name="Journal Article"&gt;17&lt;/ref-type&gt;&lt;contributors&gt;&lt;authors&gt;&lt;author&gt;Schroeder, Th. &lt;/author&gt;&lt;author&gt;Devlin, M. J. &lt;/author&gt;&lt;author&gt;Brando, V. E.&lt;/author&gt;&lt;author&gt;Dekker, A. G.&lt;/author&gt;&lt;author&gt;Brodie, J. E.&lt;/author&gt;&lt;author&gt;Clementson, L.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pages&gt;210-223&lt;/pages&gt;&lt;volume&gt;65&lt;/volume&gt;&lt;number&gt;4-9&lt;/number&gt;&lt;dates&gt;&lt;year&gt;2012&lt;/year&gt;&lt;/dates&gt;&lt;urls&gt;&lt;/urls&gt;&lt;electronic-resource-num&gt;10.1016/j.marpolbul.2012.02.022&lt;/electronic-resource-num&gt;&lt;/record&gt;&lt;/Cite&gt;&lt;/EndNote&gt;</w:instrText>
      </w:r>
      <w:r w:rsidR="003C280C" w:rsidRPr="00A40CD0">
        <w:fldChar w:fldCharType="separate"/>
      </w:r>
      <w:r>
        <w:rPr>
          <w:noProof/>
        </w:rPr>
        <w:t>(</w:t>
      </w:r>
      <w:hyperlink w:anchor="_ENREF_40" w:tooltip="Schroeder, 2012 #4647" w:history="1">
        <w:r w:rsidR="009F5C8B">
          <w:rPr>
            <w:noProof/>
          </w:rPr>
          <w:t>Schroeder et al. 2012 and references therein</w:t>
        </w:r>
      </w:hyperlink>
      <w:r>
        <w:rPr>
          <w:noProof/>
        </w:rPr>
        <w:t>)</w:t>
      </w:r>
      <w:r w:rsidR="003C280C" w:rsidRPr="00A40CD0">
        <w:fldChar w:fldCharType="end"/>
      </w:r>
      <w:r w:rsidRPr="00A40CD0">
        <w:t xml:space="preserve">. However, the CDOM production of these </w:t>
      </w:r>
      <w:r w:rsidRPr="00A40CD0">
        <w:rPr>
          <w:color w:val="000000"/>
        </w:rPr>
        <w:t>additional non-runoff related sources</w:t>
      </w:r>
      <w:r w:rsidRPr="00A40CD0">
        <w:t xml:space="preserve"> is usually much lower than the applied CDOM absorption threshold of 0.24 m</w:t>
      </w:r>
      <w:r w:rsidRPr="00A40CD0">
        <w:rPr>
          <w:vertAlign w:val="superscript"/>
        </w:rPr>
        <w:t>-1</w:t>
      </w:r>
      <w:r w:rsidRPr="00A40CD0">
        <w:t xml:space="preserve"> at 443 nm</w:t>
      </w:r>
      <w:r w:rsidR="003C280C" w:rsidRPr="00A40CD0">
        <w:fldChar w:fldCharType="begin"/>
      </w:r>
      <w:r>
        <w:instrText xml:space="preserve"> ADDIN EN.CITE &lt;EndNote&gt;&lt;Cite&gt;&lt;Author&gt;Schroeder&lt;/Author&gt;&lt;Year&gt;2012&lt;/Year&gt;&lt;RecNum&gt;4647&lt;/RecNum&gt;&lt;DisplayText&gt;(Schroeder et al. 2012)&lt;/DisplayText&gt;&lt;record&gt;&lt;rec-number&gt;4647&lt;/rec-number&gt;&lt;foreign-keys&gt;&lt;key app="EN" db-id="z0vwsaa0gfvsr1e2sr7p90rtdtevf52r2we9"&gt;4647&lt;/key&gt;&lt;/foreign-keys&gt;&lt;ref-type name="Journal Article"&gt;17&lt;/ref-type&gt;&lt;contributors&gt;&lt;authors&gt;&lt;author&gt;Schroeder, Th. &lt;/author&gt;&lt;author&gt;Devlin, M. J. &lt;/author&gt;&lt;author&gt;Brando, V. E.&lt;/author&gt;&lt;author&gt;Dekker, A. G.&lt;/author&gt;&lt;author&gt;Brodie, J. E.&lt;/author&gt;&lt;author&gt;Clementson, L.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pages&gt;210-223&lt;/pages&gt;&lt;volume&gt;65&lt;/volume&gt;&lt;number&gt;4-9&lt;/number&gt;&lt;dates&gt;&lt;year&gt;2012&lt;/year&gt;&lt;/dates&gt;&lt;urls&gt;&lt;/urls&gt;&lt;electronic-resource-num&gt;10.1016/j.marpolbul.2012.02.022&lt;/electronic-resource-num&gt;&lt;/record&gt;&lt;/Cite&gt;&lt;/EndNote&gt;</w:instrText>
      </w:r>
      <w:r w:rsidR="003C280C" w:rsidRPr="00A40CD0">
        <w:fldChar w:fldCharType="separate"/>
      </w:r>
      <w:r>
        <w:rPr>
          <w:noProof/>
        </w:rPr>
        <w:t>(</w:t>
      </w:r>
      <w:hyperlink w:anchor="_ENREF_40" w:tooltip="Schroeder, 2012 #4647" w:history="1">
        <w:r w:rsidR="009F5C8B">
          <w:rPr>
            <w:noProof/>
          </w:rPr>
          <w:t>Schroeder et al. 2012</w:t>
        </w:r>
      </w:hyperlink>
      <w:r>
        <w:rPr>
          <w:noProof/>
        </w:rPr>
        <w:t>)</w:t>
      </w:r>
      <w:r w:rsidR="003C280C" w:rsidRPr="00A40CD0">
        <w:fldChar w:fldCharType="end"/>
      </w:r>
      <w:r w:rsidRPr="00A40CD0">
        <w:t>.</w:t>
      </w:r>
    </w:p>
    <w:p w:rsidR="00071922" w:rsidRDefault="00C67CF9" w:rsidP="005F1964">
      <w:pPr>
        <w:pStyle w:val="BodyText"/>
        <w:jc w:val="center"/>
      </w:pPr>
      <w:r w:rsidRPr="00A40CD0">
        <w:rPr>
          <w:noProof/>
          <w:lang w:eastAsia="en-AU"/>
        </w:rPr>
        <w:drawing>
          <wp:inline distT="0" distB="0" distL="0" distR="0">
            <wp:extent cx="2159978" cy="2005696"/>
            <wp:effectExtent l="19050" t="0" r="0" b="0"/>
            <wp:docPr id="12" name="Picture 8" descr="Linear regression of concurrent in situ CDOM absorption (443 nm) and salinity measurements. Modified from Figure 4 of Schroeder et al.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roeder_2012_fig4.jpg"/>
                    <pic:cNvPicPr/>
                  </pic:nvPicPr>
                  <pic:blipFill>
                    <a:blip r:embed="rId14" cstate="print">
                      <a:extLst>
                        <a:ext uri="{28A0092B-C50C-407E-A947-70E740481C1C}">
                          <a14:useLocalDpi xmlns:a14="http://schemas.microsoft.com/office/drawing/2010/main"/>
                        </a:ext>
                      </a:extLst>
                    </a:blip>
                    <a:srcRect/>
                    <a:stretch>
                      <a:fillRect/>
                    </a:stretch>
                  </pic:blipFill>
                  <pic:spPr>
                    <a:xfrm>
                      <a:off x="0" y="0"/>
                      <a:ext cx="2159978" cy="2005696"/>
                    </a:xfrm>
                    <a:prstGeom prst="rect">
                      <a:avLst/>
                    </a:prstGeom>
                  </pic:spPr>
                </pic:pic>
              </a:graphicData>
            </a:graphic>
          </wp:inline>
        </w:drawing>
      </w:r>
      <w:bookmarkStart w:id="23" w:name="_Ref321224776"/>
      <w:bookmarkStart w:id="24" w:name="_Toc228588279"/>
      <w:bookmarkStart w:id="25" w:name="_Toc243389076"/>
    </w:p>
    <w:p w:rsidR="00C67CF9" w:rsidRPr="00A40CD0" w:rsidRDefault="00C67CF9" w:rsidP="004B0052">
      <w:pPr>
        <w:pStyle w:val="rPlotLegend"/>
      </w:pPr>
      <w:bookmarkStart w:id="26" w:name="_Ref264696668"/>
      <w:bookmarkStart w:id="27" w:name="_Toc422393195"/>
      <w:bookmarkEnd w:id="23"/>
      <w:r w:rsidRPr="00A40CD0">
        <w:t xml:space="preserve">Linear regression of concurrent </w:t>
      </w:r>
      <w:r w:rsidR="0018664A" w:rsidRPr="00264B7E">
        <w:rPr>
          <w:i/>
        </w:rPr>
        <w:t>in situ</w:t>
      </w:r>
      <w:r w:rsidRPr="00A40CD0">
        <w:t xml:space="preserve"> CDOM absorption (443 nm) and salinity measurements. Modified from Figure 4 of Schroeder et al.</w:t>
      </w:r>
      <w:r w:rsidR="003C280C" w:rsidRPr="00A40CD0">
        <w:fldChar w:fldCharType="begin"/>
      </w:r>
      <w:r>
        <w:instrText xml:space="preserve"> ADDIN EN.CITE &lt;EndNote&gt;&lt;Cite ExcludeAuth="1"&gt;&lt;Year&gt;2012&lt;/Year&gt;&lt;RecNum&gt;4647&lt;/RecNum&gt;&lt;DisplayText&gt;(2012)&lt;/DisplayText&gt;&lt;record&gt;&lt;rec-number&gt;4647&lt;/rec-number&gt;&lt;foreign-keys&gt;&lt;key app="EN" db-id="z0vwsaa0gfvsr1e2sr7p90rtdtevf52r2we9"&gt;4647&lt;/key&gt;&lt;/foreign-keys&gt;&lt;ref-type name="Journal Article"&gt;17&lt;/ref-type&gt;&lt;contributors&gt;&lt;authors&gt;&lt;author&gt;Schroeder, Th. &lt;/author&gt;&lt;author&gt;Devlin, M. J. &lt;/author&gt;&lt;author&gt;Brando, V. E.&lt;/author&gt;&lt;author&gt;Dekker, A. G.&lt;/author&gt;&lt;author&gt;Brodie, J. E.&lt;/author&gt;&lt;author&gt;Clementson, L.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pages&gt;210-223&lt;/pages&gt;&lt;volume&gt;65&lt;/volume&gt;&lt;number&gt;4-9&lt;/number&gt;&lt;dates&gt;&lt;year&gt;2012&lt;/year&gt;&lt;/dates&gt;&lt;urls&gt;&lt;/urls&gt;&lt;electronic-resource-num&gt;10.1016/j.marpolbul.2012.02.022&lt;/electronic-resource-num&gt;&lt;/record&gt;&lt;/Cite&gt;&lt;/EndNote&gt;</w:instrText>
      </w:r>
      <w:r w:rsidR="003C280C" w:rsidRPr="00A40CD0">
        <w:fldChar w:fldCharType="separate"/>
      </w:r>
      <w:r>
        <w:t>(</w:t>
      </w:r>
      <w:hyperlink w:anchor="_ENREF_40" w:tooltip="Schroeder, 2012 #4647" w:history="1">
        <w:r w:rsidR="009F5C8B">
          <w:t>2012</w:t>
        </w:r>
      </w:hyperlink>
      <w:r>
        <w:t>)</w:t>
      </w:r>
      <w:r w:rsidR="003C280C" w:rsidRPr="00A40CD0">
        <w:fldChar w:fldCharType="end"/>
      </w:r>
      <w:r w:rsidRPr="00A40CD0">
        <w:t>.</w:t>
      </w:r>
      <w:bookmarkEnd w:id="24"/>
      <w:bookmarkEnd w:id="25"/>
      <w:bookmarkEnd w:id="26"/>
      <w:bookmarkEnd w:id="27"/>
    </w:p>
    <w:p w:rsidR="00C67CF9" w:rsidRPr="00A40CD0" w:rsidRDefault="00C67CF9" w:rsidP="00DD02BD">
      <w:pPr>
        <w:pStyle w:val="BodyText"/>
      </w:pPr>
      <w:r w:rsidRPr="00A40CD0">
        <w:t>Unusually high CDOM absorption was observed from remote sensing by Schroeder et al.</w:t>
      </w:r>
      <w:r w:rsidR="003C280C" w:rsidRPr="00A40CD0">
        <w:fldChar w:fldCharType="begin"/>
      </w:r>
      <w:r>
        <w:instrText xml:space="preserve"> ADDIN EN.CITE &lt;EndNote&gt;&lt;Cite ExcludeAuth="1"&gt;&lt;Year&gt;2012&lt;/Year&gt;&lt;RecNum&gt;4647&lt;/RecNum&gt;&lt;DisplayText&gt;(2012)&lt;/DisplayText&gt;&lt;record&gt;&lt;rec-number&gt;4647&lt;/rec-number&gt;&lt;foreign-keys&gt;&lt;key app="EN" db-id="z0vwsaa0gfvsr1e2sr7p90rtdtevf52r2we9"&gt;4647&lt;/key&gt;&lt;/foreign-keys&gt;&lt;ref-type name="Journal Article"&gt;17&lt;/ref-type&gt;&lt;contributors&gt;&lt;authors&gt;&lt;author&gt;Schroeder, Th. &lt;/author&gt;&lt;author&gt;Devlin, M. J. &lt;/author&gt;&lt;author&gt;Brando, V. E.&lt;/author&gt;&lt;author&gt;Dekker, A. G.&lt;/author&gt;&lt;author&gt;Brodie, J. E.&lt;/author&gt;&lt;author&gt;Clementson, L.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pages&gt;210-223&lt;/pages&gt;&lt;volume&gt;65&lt;/volume&gt;&lt;number&gt;4-9&lt;/number&gt;&lt;dates&gt;&lt;year&gt;2012&lt;/year&gt;&lt;/dates&gt;&lt;urls&gt;&lt;/urls&gt;&lt;electronic-resource-num&gt;10.1016/j.marpolbul.2012.02.022&lt;/electronic-resource-num&gt;&lt;/record&gt;&lt;/Cite&gt;&lt;/EndNote&gt;</w:instrText>
      </w:r>
      <w:r w:rsidR="003C280C" w:rsidRPr="00A40CD0">
        <w:fldChar w:fldCharType="separate"/>
      </w:r>
      <w:r>
        <w:rPr>
          <w:noProof/>
        </w:rPr>
        <w:t>(</w:t>
      </w:r>
      <w:hyperlink w:anchor="_ENREF_40" w:tooltip="Schroeder, 2012 #4647" w:history="1">
        <w:r w:rsidR="009F5C8B">
          <w:rPr>
            <w:noProof/>
          </w:rPr>
          <w:t>2012</w:t>
        </w:r>
      </w:hyperlink>
      <w:r>
        <w:rPr>
          <w:noProof/>
        </w:rPr>
        <w:t>)</w:t>
      </w:r>
      <w:r w:rsidR="003C280C" w:rsidRPr="00A40CD0">
        <w:fldChar w:fldCharType="end"/>
      </w:r>
      <w:r w:rsidRPr="00A40CD0">
        <w:t xml:space="preserve"> for the mid and outer shelf reefs of the Mackay and Fitzroy NRM regions, which are not directly influenced by flood waters. In these regions </w:t>
      </w:r>
      <w:r w:rsidR="007003D6" w:rsidRPr="00A40CD0">
        <w:t>remotely sensed</w:t>
      </w:r>
      <w:r w:rsidRPr="00A40CD0">
        <w:t xml:space="preserve"> CDOM absorption was observed to vary between 0.15 and 0.2 m</w:t>
      </w:r>
      <w:r w:rsidRPr="00A40CD0">
        <w:rPr>
          <w:vertAlign w:val="superscript"/>
        </w:rPr>
        <w:t>-1</w:t>
      </w:r>
      <w:r w:rsidRPr="00A40CD0">
        <w:t xml:space="preserve"> at 443 nm and further </w:t>
      </w:r>
      <w:r w:rsidR="0018664A" w:rsidRPr="0018664A">
        <w:rPr>
          <w:i/>
        </w:rPr>
        <w:t>in situ</w:t>
      </w:r>
      <w:r w:rsidRPr="00A40CD0">
        <w:t xml:space="preserve"> measurements are needed to understand these high values in off-shore waters. The conservative CDOM threshold for freshwater mapping (0.24 m</w:t>
      </w:r>
      <w:r w:rsidRPr="00A40CD0">
        <w:rPr>
          <w:vertAlign w:val="superscript"/>
        </w:rPr>
        <w:t>-1</w:t>
      </w:r>
      <w:r w:rsidR="009C6A45" w:rsidRPr="00EE43D5">
        <w:rPr>
          <w:rFonts w:ascii="MS Gothic" w:eastAsia="MS Gothic"/>
          <w:color w:val="000000"/>
        </w:rPr>
        <w:t>≈</w:t>
      </w:r>
      <w:r w:rsidRPr="00A40CD0">
        <w:t>30</w:t>
      </w:r>
      <w:r w:rsidRPr="00A40CD0">
        <w:rPr>
          <w:rFonts w:cs="Times"/>
        </w:rPr>
        <w:t>±</w:t>
      </w:r>
      <w:r w:rsidRPr="00A40CD0">
        <w:t>4 salinity) enables</w:t>
      </w:r>
      <w:r w:rsidR="00FD367E">
        <w:t xml:space="preserve"> us</w:t>
      </w:r>
      <w:r w:rsidRPr="00A40CD0">
        <w:t xml:space="preserve"> to separate the autochthonous reef matrix CDOM production from the estimate of freshwater plume extent for the wet season.</w:t>
      </w:r>
    </w:p>
    <w:p w:rsidR="00C67CF9" w:rsidRPr="00A40CD0" w:rsidRDefault="00C67CF9" w:rsidP="00DD02BD">
      <w:pPr>
        <w:pStyle w:val="BodyText"/>
      </w:pPr>
      <w:r w:rsidRPr="00A40CD0">
        <w:t>Shallow coastal embayment</w:t>
      </w:r>
      <w:r w:rsidR="00FD367E">
        <w:t>s</w:t>
      </w:r>
      <w:r w:rsidRPr="00A40CD0">
        <w:t>, where turbidity is dominated by tidal resuspension of bottom sediments composed of terrigenous mud in the near-shore areas are also regions where CDOM may not be attributed solely to terrestrial runoff. The freshwater extents estimated for these regions are potentially overestimated if no rivers em</w:t>
      </w:r>
      <w:r>
        <w:t>pty directly into these embaym</w:t>
      </w:r>
      <w:r w:rsidRPr="00A40CD0">
        <w:t xml:space="preserve">ents, e.g. Broad Sound. For this region an along-shore transport of northward directed freshwater from the Fitzroy River is observed in years of high discharge only </w:t>
      </w:r>
      <w:r w:rsidR="003C280C" w:rsidRPr="00A40CD0">
        <w:fldChar w:fldCharType="begin"/>
      </w:r>
      <w:r>
        <w:instrText xml:space="preserve"> ADDIN EN.CITE &lt;EndNote&gt;&lt;Cite&gt;&lt;Author&gt;Schroeder&lt;/Author&gt;&lt;Year&gt;2012&lt;/Year&gt;&lt;RecNum&gt;4647&lt;/RecNum&gt;&lt;DisplayText&gt;(Schroeder et al. 2012)&lt;/DisplayText&gt;&lt;record&gt;&lt;rec-number&gt;4647&lt;/rec-number&gt;&lt;foreign-keys&gt;&lt;key app="EN" db-id="z0vwsaa0gfvsr1e2sr7p90rtdtevf52r2we9"&gt;4647&lt;/key&gt;&lt;/foreign-keys&gt;&lt;ref-type name="Journal Article"&gt;17&lt;/ref-type&gt;&lt;contributors&gt;&lt;authors&gt;&lt;author&gt;Schroeder, Th. &lt;/author&gt;&lt;author&gt;Devlin, M. J. &lt;/author&gt;&lt;author&gt;Brando, V. E.&lt;/author&gt;&lt;author&gt;Dekker, A. G.&lt;/author&gt;&lt;author&gt;Brodie, J. E.&lt;/author&gt;&lt;author&gt;Clementson, L.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pages&gt;210-223&lt;/pages&gt;&lt;volume&gt;65&lt;/volume&gt;&lt;number&gt;4-9&lt;/number&gt;&lt;dates&gt;&lt;year&gt;2012&lt;/year&gt;&lt;/dates&gt;&lt;urls&gt;&lt;/urls&gt;&lt;electronic-resource-num&gt;10.1016/j.marpolbul.2012.02.022&lt;/electronic-resource-num&gt;&lt;/record&gt;&lt;/Cite&gt;&lt;/EndNote&gt;</w:instrText>
      </w:r>
      <w:r w:rsidR="003C280C" w:rsidRPr="00A40CD0">
        <w:fldChar w:fldCharType="separate"/>
      </w:r>
      <w:r>
        <w:rPr>
          <w:noProof/>
        </w:rPr>
        <w:t>(</w:t>
      </w:r>
      <w:hyperlink w:anchor="_ENREF_40" w:tooltip="Schroeder, 2012 #4647" w:history="1">
        <w:r w:rsidR="009F5C8B">
          <w:rPr>
            <w:noProof/>
          </w:rPr>
          <w:t>Schroeder et al. 2012</w:t>
        </w:r>
      </w:hyperlink>
      <w:r>
        <w:rPr>
          <w:noProof/>
        </w:rPr>
        <w:t>)</w:t>
      </w:r>
      <w:r w:rsidR="003C280C" w:rsidRPr="00A40CD0">
        <w:fldChar w:fldCharType="end"/>
      </w:r>
      <w:r w:rsidRPr="00A40CD0">
        <w:t>.</w:t>
      </w:r>
    </w:p>
    <w:p w:rsidR="00C67CF9" w:rsidRPr="007E294B" w:rsidRDefault="00C67CF9" w:rsidP="002F2E3D">
      <w:pPr>
        <w:pStyle w:val="Heading3"/>
      </w:pPr>
      <w:bookmarkStart w:id="28" w:name="_Toc228588165"/>
      <w:bookmarkStart w:id="29" w:name="_Toc229924788"/>
      <w:bookmarkStart w:id="30" w:name="_Toc422393100"/>
      <w:r w:rsidRPr="007E294B">
        <w:t>Evaluation of compliance to guidelines</w:t>
      </w:r>
      <w:bookmarkEnd w:id="28"/>
      <w:bookmarkEnd w:id="29"/>
      <w:bookmarkEnd w:id="30"/>
    </w:p>
    <w:p w:rsidR="00C67CF9" w:rsidRPr="00A40CD0" w:rsidRDefault="00012F11" w:rsidP="00DD02BD">
      <w:pPr>
        <w:pStyle w:val="BodyText"/>
      </w:pPr>
      <w:r>
        <w:t>In addition to the me</w:t>
      </w:r>
      <w:r w:rsidR="00C67CF9" w:rsidRPr="00A40CD0">
        <w:t>an concentration maps, the exceedance of water quality guidelines was assessed for CHL and TSS retrieved from MODIS Aqua imagery using CSIRO’s algorithm. The exceedance could also be evaluat</w:t>
      </w:r>
      <w:r w:rsidR="00C67CF9">
        <w:t>ed for the recently published regional Secchi Depth algorithm based</w:t>
      </w:r>
      <w:r w:rsidR="00C67CF9" w:rsidRPr="00A40CD0">
        <w:t xml:space="preserve"> of</w:t>
      </w:r>
      <w:r w:rsidR="004750EB">
        <w:t xml:space="preserve"> </w:t>
      </w:r>
      <w:r w:rsidR="0018664A" w:rsidRPr="0018664A">
        <w:rPr>
          <w:i/>
        </w:rPr>
        <w:t>in situ</w:t>
      </w:r>
      <w:r w:rsidR="004750EB">
        <w:rPr>
          <w:i/>
        </w:rPr>
        <w:t xml:space="preserve"> </w:t>
      </w:r>
      <w:r w:rsidR="00C67CF9" w:rsidRPr="00A40CD0">
        <w:t xml:space="preserve">data </w:t>
      </w:r>
      <w:r w:rsidR="00C67CF9">
        <w:t>collected</w:t>
      </w:r>
      <w:r w:rsidR="00C67CF9" w:rsidRPr="00A40CD0">
        <w:t xml:space="preserve"> by AIMS</w:t>
      </w:r>
      <w:r w:rsidR="005F1964">
        <w:t xml:space="preserve"> </w:t>
      </w:r>
      <w:r w:rsidR="003C280C">
        <w:fldChar w:fldCharType="begin"/>
      </w:r>
      <w:r w:rsidR="001D7405">
        <w:instrText xml:space="preserve"> ADDIN EN.CITE &lt;EndNote&gt;&lt;Cite&gt;&lt;Author&gt;Weeks&lt;/Author&gt;&lt;Year&gt;2012&lt;/Year&gt;&lt;RecNum&gt;4701&lt;/RecNum&gt;&lt;DisplayText&gt;(Weeks et al. 2012)&lt;/DisplayText&gt;&lt;record&gt;&lt;rec-number&gt;4701&lt;/rec-number&gt;&lt;foreign-keys&gt;&lt;key app="EN" db-id="z0vwsaa0gfvsr1e2sr7p90rtdtevf52r2we9"&gt;4701&lt;/key&gt;&lt;/foreign-keys&gt;&lt;ref-type name="Journal Article"&gt;17&lt;/ref-type&gt;&lt;contributors&gt;&lt;authors&gt;&lt;author&gt;Scarla Weeks&lt;/author&gt;&lt;author&gt;P. Jeremy Werdell&lt;/author&gt;&lt;author&gt;Britta Schaffelke&lt;/author&gt;&lt;author&gt;Marites Canto&lt;/author&gt;&lt;author&gt;Zhongping Lee&lt;/author&gt;&lt;author&gt;John G. Wilding&lt;/author&gt;&lt;author&gt;Gene C. Feldman&lt;/author&gt;&lt;/authors&gt;&lt;/contributors&gt;&lt;titles&gt;&lt;title&gt;Satellite-Derived Photic Depth on the Great Barrier Reef: Spatio-Temporal Patterns of Water Clarity&lt;/title&gt;&lt;secondary-title&gt;Remote Sensing&lt;/secondary-title&gt;&lt;/titles&gt;&lt;periodical&gt;&lt;full-title&gt;Remote Sensing&lt;/full-title&gt;&lt;/periodical&gt;&lt;pages&gt;3781-3795&lt;/pages&gt;&lt;volume&gt;2012&lt;/volume&gt;&lt;dates&gt;&lt;year&gt;2012&lt;/year&gt;&lt;/dates&gt;&lt;urls&gt;&lt;/urls&gt;&lt;electronic-resource-num&gt;doi:10.3390/rs4123781&lt;/electronic-resource-num&gt;&lt;/record&gt;&lt;/Cite&gt;&lt;/EndNote&gt;</w:instrText>
      </w:r>
      <w:r w:rsidR="003C280C">
        <w:fldChar w:fldCharType="separate"/>
      </w:r>
      <w:r w:rsidR="001D7405">
        <w:rPr>
          <w:noProof/>
        </w:rPr>
        <w:t>(</w:t>
      </w:r>
      <w:hyperlink w:anchor="_ENREF_43" w:tooltip="Weeks, 2012 #4701" w:history="1">
        <w:r w:rsidR="009F5C8B">
          <w:rPr>
            <w:noProof/>
          </w:rPr>
          <w:t>Weeks et al. 2012</w:t>
        </w:r>
      </w:hyperlink>
      <w:r w:rsidR="001D7405">
        <w:rPr>
          <w:noProof/>
        </w:rPr>
        <w:t>)</w:t>
      </w:r>
      <w:r w:rsidR="003C280C">
        <w:fldChar w:fldCharType="end"/>
      </w:r>
      <w:r w:rsidR="00C67CF9">
        <w:t>.</w:t>
      </w:r>
    </w:p>
    <w:p w:rsidR="00C67CF9" w:rsidRPr="00A40CD0" w:rsidRDefault="00C67CF9" w:rsidP="00DD02BD">
      <w:pPr>
        <w:pStyle w:val="BodyText"/>
      </w:pPr>
      <w:r w:rsidRPr="00A40CD0">
        <w:t xml:space="preserve">A set of water quality guideline values and objectives was released in 2009 by </w:t>
      </w:r>
      <w:r w:rsidR="00FD367E">
        <w:t>Commonwealth</w:t>
      </w:r>
      <w:r w:rsidRPr="00A40CD0">
        <w:t xml:space="preserve"> and state legislation for the GBR, with an effort to avoid inconsistency in the regions of overlap. Version 3 of the Queensland Water Quality Guidelines </w:t>
      </w:r>
      <w:r w:rsidR="003C280C" w:rsidRPr="00A40CD0">
        <w:fldChar w:fldCharType="begin"/>
      </w:r>
      <w:r>
        <w:instrText xml:space="preserve"> ADDIN EN.CITE &lt;EndNote&gt;&lt;Cite&gt;&lt;Author&gt;DERM&lt;/Author&gt;&lt;Year&gt;2009&lt;/Year&gt;&lt;RecNum&gt;4605&lt;/RecNum&gt;&lt;DisplayText&gt;(DERM 2009)&lt;/DisplayText&gt;&lt;record&gt;&lt;rec-number&gt;4605&lt;/rec-number&gt;&lt;foreign-keys&gt;&lt;key app="EN" db-id="z0vwsaa0gfvsr1e2sr7p90rtdtevf52r2we9"&gt;4605&lt;/key&gt;&lt;/foreign-keys&gt;&lt;ref-type name="Electronic Book"&gt;44&lt;/ref-type&gt;&lt;contributors&gt;&lt;authors&gt;&lt;author&gt;DERM&lt;/author&gt;&lt;/authors&gt;&lt;/contributors&gt;&lt;titles&gt;&lt;title&gt;Queensland Water Quality Guidelines, Version 3&lt;/title&gt;&lt;/titles&gt;&lt;dates&gt;&lt;year&gt;2009&lt;/year&gt;&lt;/dates&gt;&lt;publisher&gt;Department of Environment and Resource Management&lt;/publisher&gt;&lt;isbn&gt;978-0-9806986-0-2&lt;/isbn&gt;&lt;urls&gt;&lt;related-urls&gt;&lt;url&gt;http://www.derm.qld.gov.au/environmental_management/water/queensland_water_quality_guidelines/queensland_water_quality_guidelines_2009.html&lt;/url&gt;&lt;/related-urls&gt;&lt;/urls&gt;&lt;/record&gt;&lt;/Cite&gt;&lt;/EndNote&gt;</w:instrText>
      </w:r>
      <w:r w:rsidR="003C280C" w:rsidRPr="00A40CD0">
        <w:fldChar w:fldCharType="separate"/>
      </w:r>
      <w:r>
        <w:rPr>
          <w:noProof/>
        </w:rPr>
        <w:t>(</w:t>
      </w:r>
      <w:hyperlink w:anchor="_ENREF_16" w:tooltip="DERM, 2009 #4605" w:history="1">
        <w:r w:rsidR="009F5C8B">
          <w:rPr>
            <w:noProof/>
          </w:rPr>
          <w:t>DERM 2009</w:t>
        </w:r>
      </w:hyperlink>
      <w:r>
        <w:rPr>
          <w:noProof/>
        </w:rPr>
        <w:t>)</w:t>
      </w:r>
      <w:r w:rsidR="003C280C" w:rsidRPr="00A40CD0">
        <w:fldChar w:fldCharType="end"/>
      </w:r>
      <w:r w:rsidRPr="00A40CD0">
        <w:t xml:space="preserve"> was released to promote regionally and locally relevant guideline water quality values for Queensland coastal waters which extend up to 3 nautical miles offshore. Regionally-specific environmental values and objectives have been set in the GBR catchments in the P2R program and in some specific areas through the development of Water Quality Improvement Plans (WQIPs). GBRMPA released the Water Quality Guidelines for the Marine Park (hereafter called the Guidelines) in 2009 and identified five types of water bodies: the Enclosed Coastal waters, the Open Coastal waters, the Midshelf waters, the Offshore waters, and the Coral Sea </w:t>
      </w:r>
      <w:r w:rsidR="003C280C" w:rsidRPr="005850A1">
        <w:fldChar w:fldCharType="begin"/>
      </w:r>
      <w:r w:rsidRPr="005850A1">
        <w:instrText xml:space="preserve"> ADDIN EN.CITE &lt;EndNote&gt;&lt;Cite&gt;&lt;Author&gt;GBRMPA&lt;/Author&gt;&lt;Year&gt;2009&lt;/Year&gt;&lt;RecNum&gt;4612&lt;/RecNum&gt;&lt;DisplayText&gt;(GBRMPA 2009)&lt;/DisplayText&gt;&lt;record&gt;&lt;rec-number&gt;4612&lt;/rec-number&gt;&lt;foreign-keys&gt;&lt;key app="EN" db-id="z0vwsaa0gfvsr1e2sr7p90rtdtevf52r2we9"&gt;4612&lt;/key&gt;&lt;/foreign-keys&gt;&lt;ref-type name="Electronic Book"&gt;44&lt;/ref-type&gt;&lt;contributors&gt;&lt;authors&gt;&lt;author&gt;GBRMPA&lt;/author&gt;&lt;/authors&gt;&lt;/contributors&gt;&lt;titles&gt;&lt;title&gt;Water quality guidelines for the Great Barrier Reef Marine Park&lt;/title&gt;&lt;/titles&gt;&lt;dates&gt;&lt;year&gt;2009&lt;/year&gt;&lt;/dates&gt;&lt;publisher&gt;Great Barrier Reef Marine Park Authority&lt;/publisher&gt;&lt;isbn&gt;978 1 876945 93 0&lt;/isbn&gt;&lt;urls&gt;&lt;related-urls&gt;&lt;url&gt;http://www.gbrmpa.gov.au/corp_site/key_issues/water_quality/draft_water_quality_guidelines&lt;/url&gt;&lt;/related-urls&gt;&lt;/urls&gt;&lt;electronic-resource-num&gt;http://www.gbrmpa.gov.au/corp_site/key_issues/water_quality/draft_water_quality_guidelines&lt;/electronic-resource-num&gt;&lt;/record&gt;&lt;/Cite&gt;&lt;/EndNote&gt;</w:instrText>
      </w:r>
      <w:r w:rsidR="003C280C" w:rsidRPr="005850A1">
        <w:fldChar w:fldCharType="separate"/>
      </w:r>
      <w:r w:rsidRPr="005850A1">
        <w:rPr>
          <w:noProof/>
        </w:rPr>
        <w:t>(</w:t>
      </w:r>
      <w:hyperlink w:anchor="_ENREF_20" w:tooltip="GBRMPA, 2009 #4612" w:history="1">
        <w:r w:rsidR="009F5C8B" w:rsidRPr="005850A1">
          <w:rPr>
            <w:noProof/>
          </w:rPr>
          <w:t>GBRMPA 2009</w:t>
        </w:r>
      </w:hyperlink>
      <w:r w:rsidRPr="005850A1">
        <w:rPr>
          <w:noProof/>
        </w:rPr>
        <w:t>)</w:t>
      </w:r>
      <w:r w:rsidR="003C280C" w:rsidRPr="005850A1">
        <w:fldChar w:fldCharType="end"/>
      </w:r>
      <w:r w:rsidRPr="009C6A45">
        <w:t>. Much of the Great Barrier Reef Marine Park lies beyond Queensland state waters</w:t>
      </w:r>
      <w:r w:rsidRPr="00A40CD0">
        <w:t xml:space="preserve"> </w:t>
      </w:r>
      <w:r w:rsidRPr="00A40CD0">
        <w:lastRenderedPageBreak/>
        <w:t xml:space="preserve">but there is an area of overlap within the </w:t>
      </w:r>
      <w:r>
        <w:t>nearshore</w:t>
      </w:r>
      <w:r w:rsidRPr="00A40CD0">
        <w:t xml:space="preserve"> coastal waters for which protocols have been agreed. Namely, Queensland guidelines are to be adopted for all waters inshore of and within the Enclosed Coastal zone. Offshore from the Enclosed Coastal zone and within waters of the GBR Marine Park, the Guidelines will apply, even if the boundary of the Enclosed Coastal zone lies inside the three nautical mile zone </w:t>
      </w:r>
      <w:r w:rsidR="003C280C" w:rsidRPr="00A40CD0">
        <w:fldChar w:fldCharType="begin"/>
      </w:r>
      <w:r>
        <w:instrText xml:space="preserve"> ADDIN EN.CITE &lt;EndNote&gt;&lt;Cite&gt;&lt;Author&gt;DERM&lt;/Author&gt;&lt;Year&gt;2009&lt;/Year&gt;&lt;RecNum&gt;4605&lt;/RecNum&gt;&lt;DisplayText&gt;(DERM 2009)&lt;/DisplayText&gt;&lt;record&gt;&lt;rec-number&gt;4605&lt;/rec-number&gt;&lt;foreign-keys&gt;&lt;key app="EN" db-id="z0vwsaa0gfvsr1e2sr7p90rtdtevf52r2we9"&gt;4605&lt;/key&gt;&lt;/foreign-keys&gt;&lt;ref-type name="Electronic Book"&gt;44&lt;/ref-type&gt;&lt;contributors&gt;&lt;authors&gt;&lt;author&gt;DERM&lt;/author&gt;&lt;/authors&gt;&lt;/contributors&gt;&lt;titles&gt;&lt;title&gt;Queensland Water Quality Guidelines, Version 3&lt;/title&gt;&lt;/titles&gt;&lt;dates&gt;&lt;year&gt;2009&lt;/year&gt;&lt;/dates&gt;&lt;publisher&gt;Department of Environment and Resource Management&lt;/publisher&gt;&lt;isbn&gt;978-0-9806986-0-2&lt;/isbn&gt;&lt;urls&gt;&lt;related-urls&gt;&lt;url&gt;http://www.derm.qld.gov.au/environmental_management/water/queensland_water_quality_guidelines/queensland_water_quality_guidelines_2009.html&lt;/url&gt;&lt;/related-urls&gt;&lt;/urls&gt;&lt;/record&gt;&lt;/Cite&gt;&lt;/EndNote&gt;</w:instrText>
      </w:r>
      <w:r w:rsidR="003C280C" w:rsidRPr="00A40CD0">
        <w:fldChar w:fldCharType="separate"/>
      </w:r>
      <w:r>
        <w:rPr>
          <w:noProof/>
        </w:rPr>
        <w:t>(</w:t>
      </w:r>
      <w:hyperlink w:anchor="_ENREF_16" w:tooltip="DERM, 2009 #4605" w:history="1">
        <w:r w:rsidR="009F5C8B">
          <w:rPr>
            <w:noProof/>
          </w:rPr>
          <w:t>DERM 2009</w:t>
        </w:r>
      </w:hyperlink>
      <w:r>
        <w:rPr>
          <w:noProof/>
        </w:rPr>
        <w:t>)</w:t>
      </w:r>
      <w:r w:rsidR="003C280C" w:rsidRPr="00A40CD0">
        <w:fldChar w:fldCharType="end"/>
      </w:r>
      <w:r w:rsidRPr="00A40CD0">
        <w:t>.</w:t>
      </w:r>
    </w:p>
    <w:p w:rsidR="00163752" w:rsidRDefault="003C280C" w:rsidP="00DD02BD">
      <w:pPr>
        <w:pStyle w:val="BodyText"/>
      </w:pPr>
      <w:r>
        <w:fldChar w:fldCharType="begin"/>
      </w:r>
      <w:r w:rsidR="00855B6A">
        <w:instrText xml:space="preserve"> REF _Ref264697585 \h \n </w:instrText>
      </w:r>
      <w:r>
        <w:fldChar w:fldCharType="separate"/>
      </w:r>
      <w:r w:rsidR="00166571">
        <w:t>Figure 2</w:t>
      </w:r>
      <w:r>
        <w:fldChar w:fldCharType="end"/>
      </w:r>
      <w:r w:rsidR="00C67CF9" w:rsidRPr="00A40CD0">
        <w:t xml:space="preserve">reports the regional and cross shelf boundaries defined by GBRMPA for the MMP 2008/09 reporting and used for this study. These boundaries were delineated by implementing in a GIS environment the "Approximate water body delineations of the Open Coastal, Midshelf and Offshore marine water bodies in the six NRM regions" </w:t>
      </w:r>
      <w:r w:rsidR="00C67CF9">
        <w:t>(</w:t>
      </w:r>
      <w:r>
        <w:fldChar w:fldCharType="begin"/>
      </w:r>
      <w:r w:rsidR="00D142B4">
        <w:instrText xml:space="preserve"> REF _Ref264697795 \h \n</w:instrText>
      </w:r>
      <w:r>
        <w:fldChar w:fldCharType="separate"/>
      </w:r>
      <w:r w:rsidR="00166571">
        <w:t>Figure 2</w:t>
      </w:r>
      <w:r>
        <w:fldChar w:fldCharType="end"/>
      </w:r>
      <w:r w:rsidR="00C67CF9">
        <w:t>)</w:t>
      </w:r>
      <w:r w:rsidRPr="00A40CD0">
        <w:fldChar w:fldCharType="begin"/>
      </w:r>
      <w:r w:rsidR="00C67CF9">
        <w:instrText xml:space="preserve"> ADDIN EN.CITE &lt;EndNote&gt;&lt;Cite&gt;&lt;Author&gt;GBRMPA&lt;/Author&gt;&lt;Year&gt;2009&lt;/Year&gt;&lt;RecNum&gt;4612&lt;/RecNum&gt;&lt;Prefix&gt;Table 1`, &lt;/Prefix&gt;&lt;DisplayText&gt;(Table 1, GBRMPA 2009)&lt;/DisplayText&gt;&lt;record&gt;&lt;rec-number&gt;4612&lt;/rec-number&gt;&lt;foreign-keys&gt;&lt;key app="EN" db-id="z0vwsaa0gfvsr1e2sr7p90rtdtevf52r2we9"&gt;4612&lt;/key&gt;&lt;/foreign-keys&gt;&lt;ref-type name="Electronic Book"&gt;44&lt;/ref-type&gt;&lt;contributors&gt;&lt;authors&gt;&lt;author&gt;GBRMPA&lt;/author&gt;&lt;/authors&gt;&lt;/contributors&gt;&lt;titles&gt;&lt;title&gt;Water quality guidelines for the Great Barrier Reef Marine Park&lt;/title&gt;&lt;/titles&gt;&lt;dates&gt;&lt;year&gt;2009&lt;/year&gt;&lt;/dates&gt;&lt;publisher&gt;Great Barrier Reef Marine Park Authority&lt;/publisher&gt;&lt;isbn&gt;978 1 876945 93 0&lt;/isbn&gt;&lt;urls&gt;&lt;related-urls&gt;&lt;url&gt;http://www.gbrmpa.gov.au/corp_site/key_issues/water_quality/draft_water_quality_guidelines&lt;/url&gt;&lt;/related-urls&gt;&lt;/urls&gt;&lt;electronic-resource-num&gt;http://www.gbrmpa.gov.au/corp_site/key_issues/water_quality/draft_water_quality_guidelines&lt;/electronic-resource-num&gt;&lt;/record&gt;&lt;/Cite&gt;&lt;/EndNote&gt;</w:instrText>
      </w:r>
      <w:r w:rsidRPr="00A40CD0">
        <w:fldChar w:fldCharType="separate"/>
      </w:r>
      <w:r w:rsidR="00C67CF9">
        <w:rPr>
          <w:noProof/>
        </w:rPr>
        <w:t>(</w:t>
      </w:r>
      <w:hyperlink w:anchor="_ENREF_20" w:tooltip="GBRMPA, 2009 #4612" w:history="1">
        <w:r w:rsidR="009F5C8B">
          <w:rPr>
            <w:noProof/>
          </w:rPr>
          <w:t>Table 1, GBRMPA 2009</w:t>
        </w:r>
      </w:hyperlink>
      <w:r w:rsidR="00C67CF9">
        <w:rPr>
          <w:noProof/>
        </w:rPr>
        <w:t>)</w:t>
      </w:r>
      <w:r w:rsidRPr="00A40CD0">
        <w:fldChar w:fldCharType="end"/>
      </w:r>
      <w:r w:rsidR="00C67CF9" w:rsidRPr="00A40CD0">
        <w:t xml:space="preserve">. </w:t>
      </w:r>
      <w:r w:rsidR="00C67CF9">
        <w:t xml:space="preserve">The water bodies vary in width from north to </w:t>
      </w:r>
      <w:r w:rsidR="00FD367E">
        <w:t>s</w:t>
      </w:r>
      <w:r w:rsidR="00C67CF9">
        <w:t>outh in the GBRWHA, as t</w:t>
      </w:r>
      <w:r w:rsidR="00FD39A3">
        <w:t xml:space="preserve">he outer boundary of the water </w:t>
      </w:r>
      <w:r w:rsidR="00C67CF9">
        <w:t xml:space="preserve">bodies was defined as function of the </w:t>
      </w:r>
      <w:r w:rsidR="00C67CF9" w:rsidRPr="00D71D14">
        <w:t>relative distance across the shelf boundaries</w:t>
      </w:r>
      <w:r w:rsidR="00C67CF9">
        <w:t xml:space="preserve"> for each NRM region. The figure also includes t</w:t>
      </w:r>
      <w:r w:rsidR="00C67CF9" w:rsidRPr="00A40CD0">
        <w:t xml:space="preserve">he </w:t>
      </w:r>
      <w:r w:rsidR="00C67CF9">
        <w:t xml:space="preserve">delineation of the </w:t>
      </w:r>
      <w:r w:rsidR="00C67CF9" w:rsidRPr="00A40CD0">
        <w:t>Enclosed Coas</w:t>
      </w:r>
      <w:r w:rsidR="00C67CF9">
        <w:t xml:space="preserve">tal waters </w:t>
      </w:r>
      <w:r w:rsidR="00D142B4">
        <w:t>proposed in the previous report based on a statistical analysis</w:t>
      </w:r>
      <w:r w:rsidR="006E0F70">
        <w:t xml:space="preserve"> of a decade of satellite</w:t>
      </w:r>
      <w:r w:rsidR="00973038">
        <w:t>-derived</w:t>
      </w:r>
      <w:r w:rsidR="005850A1">
        <w:t xml:space="preserve"> CHL and CDOM</w:t>
      </w:r>
      <w:r w:rsidR="004750EB">
        <w:t xml:space="preserve"> </w:t>
      </w:r>
      <w:r w:rsidR="00973038">
        <w:t xml:space="preserve">data </w:t>
      </w:r>
      <w:r>
        <w:fldChar w:fldCharType="begin"/>
      </w:r>
      <w:r w:rsidR="00CD3023">
        <w:instrText xml:space="preserve"> ADDIN EN.CITE &lt;EndNote&gt;&lt;Cite&gt;&lt;Author&gt;Brando&lt;/Author&gt;&lt;Year&gt;2013&lt;/Year&gt;&lt;RecNum&gt;4834&lt;/RecNum&gt;&lt;DisplayText&gt;(Brando et al. 2013)&lt;/DisplayText&gt;&lt;record&gt;&lt;rec-number&gt;4834&lt;/rec-number&gt;&lt;foreign-keys&gt;&lt;key app="EN" db-id="z0vwsaa0gfvsr1e2sr7p90rtdtevf52r2we9"&gt;4834&lt;/key&gt;&lt;/foreign-keys&gt;&lt;ref-type name="Report"&gt;27&lt;/ref-type&gt;&lt;contributors&gt;&lt;authors&gt;&lt;author&gt;Brando, V.E.&lt;/author&gt;&lt;author&gt;Schroeder, T.&lt;/author&gt;&lt;author&gt;Dekker, A.G.&lt;/author&gt;&lt;author&gt;Clementson, L.&lt;/author&gt;&lt;/authors&gt;&lt;/contributors&gt;&lt;titles&gt;&lt;title&gt;Reef Rescue Marine Monitoring Program: Using remote sensing for GBR-wide water quality. Final Report for 2011/2012 Activities.&lt;/title&gt;&lt;/titles&gt;&lt;keywords&gt;&lt;keyword&gt;Great Barrier Reef&lt;/keyword&gt;&lt;keyword&gt;Remote Sensing&lt;/keyword&gt;&lt;/keywords&gt;&lt;dates&gt;&lt;year&gt;2013&lt;/year&gt;&lt;/dates&gt;&lt;pub-location&gt;Canberra, ACT&lt;/pub-location&gt;&lt;publisher&gt;CSIRO Land &amp;amp; Water&lt;/publisher&gt;&lt;urls&gt;&lt;related-urls&gt;&lt;url&gt;http://www.gbrmpa.gov.au/__data/assets/pdf_file/0006/18267/Remote-Sensing-for-water-quality-Report-2011.pdf&lt;/url&gt;&lt;/related-urls&gt;&lt;/urls&gt;&lt;/record&gt;&lt;/Cite&gt;&lt;/EndNote&gt;</w:instrText>
      </w:r>
      <w:r>
        <w:fldChar w:fldCharType="separate"/>
      </w:r>
      <w:r w:rsidR="00CD3023">
        <w:rPr>
          <w:noProof/>
        </w:rPr>
        <w:t>(</w:t>
      </w:r>
      <w:hyperlink w:anchor="_ENREF_10" w:tooltip="Brando, 2013 #4834" w:history="1">
        <w:r w:rsidR="009F5C8B">
          <w:rPr>
            <w:noProof/>
          </w:rPr>
          <w:t>Brando et al. 2013</w:t>
        </w:r>
      </w:hyperlink>
      <w:r w:rsidR="00CD3023">
        <w:rPr>
          <w:noProof/>
        </w:rPr>
        <w:t>)</w:t>
      </w:r>
      <w:r>
        <w:fldChar w:fldCharType="end"/>
      </w:r>
      <w:r w:rsidR="00C67CF9">
        <w:t>.</w:t>
      </w:r>
      <w:r w:rsidR="00D142B4">
        <w:t>T</w:t>
      </w:r>
      <w:r w:rsidR="00163752">
        <w:t xml:space="preserve">his </w:t>
      </w:r>
      <w:r w:rsidR="00163752" w:rsidRPr="00775C7C">
        <w:t xml:space="preserve">proposed delineation </w:t>
      </w:r>
      <w:r w:rsidR="00FD39A3">
        <w:t xml:space="preserve">is currently being </w:t>
      </w:r>
      <w:r w:rsidR="00163752">
        <w:t xml:space="preserve">taken </w:t>
      </w:r>
      <w:r w:rsidR="00163752" w:rsidRPr="00775C7C">
        <w:t xml:space="preserve">in consideration </w:t>
      </w:r>
      <w:r w:rsidR="00163752">
        <w:t xml:space="preserve">by GBRMPA together with </w:t>
      </w:r>
      <w:r w:rsidR="00163752" w:rsidRPr="00775C7C">
        <w:t>other data sources including the Queensland Wetlands 2009 data, depth contours, hydrodynamics and sources of freshwater input to the coast prior to selecting the final water body delineation</w:t>
      </w:r>
      <w:r w:rsidR="00163752">
        <w:t xml:space="preserve"> for formal </w:t>
      </w:r>
      <w:r w:rsidR="00FD367E">
        <w:t xml:space="preserve">adoption and </w:t>
      </w:r>
      <w:r w:rsidR="00163752">
        <w:t>implementation in the Guidelines</w:t>
      </w:r>
      <w:r w:rsidR="00163752" w:rsidRPr="00775C7C">
        <w:t>.</w:t>
      </w:r>
    </w:p>
    <w:p w:rsidR="00C67CF9" w:rsidRDefault="00C67CF9" w:rsidP="00DD02BD">
      <w:pPr>
        <w:pStyle w:val="BodyText"/>
      </w:pPr>
      <w:r w:rsidRPr="00A40CD0">
        <w:t xml:space="preserve">The methods used in this study to evaluate compliance were originally developed to provide a demonstration of the use of remotely-sensed data in the assessment of exceedance of the Guidelines </w:t>
      </w:r>
      <w:r w:rsidR="003C280C" w:rsidRPr="00A40CD0">
        <w:fldChar w:fldCharType="begin"/>
      </w:r>
      <w:r>
        <w:instrText xml:space="preserve"> ADDIN EN.CITE &lt;EndNote&gt;&lt;Cite&gt;&lt;Author&gt;Brando&lt;/Author&gt;&lt;Year&gt;2010&lt;/Year&gt;&lt;RecNum&gt;4582&lt;/RecNum&gt;&lt;DisplayText&gt;(Brando et al. 2010)&lt;/DisplayText&gt;&lt;record&gt;&lt;rec-number&gt;4582&lt;/rec-number&gt;&lt;foreign-keys&gt;&lt;key app="EN" db-id="z0vwsaa0gfvsr1e2sr7p90rtdtevf52r2we9"&gt;4582&lt;/key&gt;&lt;/foreign-keys&gt;&lt;ref-type name="Report"&gt;27&lt;/ref-type&gt;&lt;contributors&gt;&lt;authors&gt;&lt;author&gt;Brando, V.E.&lt;/author&gt;&lt;author&gt;Steven, A.&lt;/author&gt;&lt;author&gt;Schroeder, T.&lt;/author&gt;&lt;author&gt;Dekker, A.G.&lt;/author&gt;&lt;author&gt;Park, Y.J.&lt;/author&gt;&lt;author&gt;Daniel, P.&lt;/author&gt;&lt;author&gt;Ford, P.&lt;/author&gt;&lt;/authors&gt;&lt;/contributors&gt;&lt;titles&gt;&lt;title&gt;Remote-sensing of GBR Waters to assist performance monitoring of Water Quality Improvement Plans in Far North Queensland. Final report for Department of the Environment and Water Heritage and the Arts&lt;/title&gt;&lt;/titles&gt;&lt;keywords&gt;&lt;keyword&gt;Great Barrier Reef&lt;/keyword&gt;&lt;keyword&gt;Remote Sensing&lt;/keyword&gt;&lt;keyword&gt;Mossman-Daintree&lt;/keyword&gt;&lt;/keywords&gt;&lt;dates&gt;&lt;year&gt;2010&lt;/year&gt;&lt;/dates&gt;&lt;pub-location&gt;Canberra, ACT&lt;/pub-location&gt;&lt;publisher&gt;CSIRO Land &amp;amp; Water&lt;/publisher&gt;&lt;urls&gt;&lt;/urls&gt;&lt;/record&gt;&lt;/Cite&gt;&lt;/EndNote&gt;</w:instrText>
      </w:r>
      <w:r w:rsidR="003C280C" w:rsidRPr="00A40CD0">
        <w:fldChar w:fldCharType="separate"/>
      </w:r>
      <w:r>
        <w:rPr>
          <w:noProof/>
        </w:rPr>
        <w:t>(</w:t>
      </w:r>
      <w:hyperlink w:anchor="_ENREF_12" w:tooltip="Brando, 2010 #4582" w:history="1">
        <w:r w:rsidR="009F5C8B">
          <w:rPr>
            <w:noProof/>
          </w:rPr>
          <w:t>Brando et al. 2010</w:t>
        </w:r>
      </w:hyperlink>
      <w:r>
        <w:rPr>
          <w:noProof/>
        </w:rPr>
        <w:t>)</w:t>
      </w:r>
      <w:r w:rsidR="003C280C" w:rsidRPr="00A40CD0">
        <w:fldChar w:fldCharType="end"/>
      </w:r>
      <w:r w:rsidRPr="00A40CD0">
        <w:t xml:space="preserve">. These methods were then implemented in the </w:t>
      </w:r>
      <w:r w:rsidR="00163752">
        <w:t xml:space="preserve">previous </w:t>
      </w:r>
      <w:r w:rsidRPr="00A40CD0">
        <w:t xml:space="preserve">MMP reports </w:t>
      </w:r>
      <w:r w:rsidR="003C280C" w:rsidRPr="00A40CD0">
        <w:fldChar w:fldCharType="begin"/>
      </w:r>
      <w:r>
        <w:instrText xml:space="preserve"> ADDIN EN.CITE &lt;EndNote&gt;&lt;Cite&gt;&lt;Author&gt;Brando&lt;/Author&gt;&lt;Year&gt;2010&lt;/Year&gt;&lt;RecNum&gt;4579&lt;/RecNum&gt;&lt;DisplayText&gt;(Brando et al. 2010, Brando et al. 2010)&lt;/DisplayText&gt;&lt;record&gt;&lt;rec-number&gt;4579&lt;/rec-number&gt;&lt;foreign-keys&gt;&lt;key app="EN" db-id="z0vwsaa0gfvsr1e2sr7p90rtdtevf52r2we9"&gt;4579&lt;/key&gt;&lt;/foreign-keys&gt;&lt;ref-type name="Report"&gt;27&lt;/ref-type&gt;&lt;contributors&gt;&lt;authors&gt;&lt;author&gt;Brando, V.E.&lt;/author&gt;&lt;author&gt;Schroeder, T.&lt;/author&gt;&lt;author&gt;Dekker, A.G.&lt;/author&gt;&lt;/authors&gt;&lt;/contributors&gt;&lt;titles&gt;&lt;title&gt;Reef Rescue Marine Monitoring Program: Using remote sensing for GBR-wide water quality. Final Report for 2008/2009 Activities.&lt;/title&gt;&lt;/titles&gt;&lt;keywords&gt;&lt;keyword&gt;Great Barrier Reef&lt;/keyword&gt;&lt;keyword&gt;Remote Sensing&lt;/keyword&gt;&lt;keyword&gt;Mossman-Daintree&lt;/keyword&gt;&lt;/keywords&gt;&lt;dates&gt;&lt;year&gt;2010&lt;/year&gt;&lt;/dates&gt;&lt;pub-location&gt;Canberra, ACT&lt;/pub-location&gt;&lt;publisher&gt;CSIRO Land &amp;amp; Water&lt;/publisher&gt;&lt;urls&gt;&lt;/urls&gt;&lt;/record&gt;&lt;/Cite&gt;&lt;Cite&gt;&lt;Author&gt;Brando&lt;/Author&gt;&lt;Year&gt;2010&lt;/Year&gt;&lt;RecNum&gt;4646&lt;/RecNum&gt;&lt;record&gt;&lt;rec-number&gt;4646&lt;/rec-number&gt;&lt;foreign-keys&gt;&lt;key app="EN" db-id="z0vwsaa0gfvsr1e2sr7p90rtdtevf52r2we9"&gt;4646&lt;/key&gt;&lt;/foreign-keys&gt;&lt;ref-type name="Report"&gt;27&lt;/ref-type&gt;&lt;contributors&gt;&lt;authors&gt;&lt;author&gt;Brando, V.E.&lt;/author&gt;&lt;author&gt;Schroeder, T.&lt;/author&gt;&lt;author&gt;Dekker, A.G.&lt;/author&gt;&lt;author&gt;Park, Y.J.&lt;/author&gt;&lt;/authors&gt;&lt;/contributors&gt;&lt;titles&gt;&lt;title&gt;Reef Rescue Marine Monitoring Program: Using remote sensing for GBR-wide water quality. Final Report for 2009/2010 Activities.&lt;/title&gt;&lt;/titles&gt;&lt;keywords&gt;&lt;keyword&gt;Great Barrier Reef&lt;/keyword&gt;&lt;keyword&gt;Remote Sensing&lt;/keyword&gt;&lt;/keywords&gt;&lt;dates&gt;&lt;year&gt;2010&lt;/year&gt;&lt;/dates&gt;&lt;pub-location&gt;Canberra, ACT&lt;/pub-location&gt;&lt;publisher&gt;CSIRO Land &amp;amp; Water&lt;/publisher&gt;&lt;urls&gt;&lt;/urls&gt;&lt;/record&gt;&lt;/Cite&gt;&lt;/EndNote&gt;</w:instrText>
      </w:r>
      <w:r w:rsidR="003C280C" w:rsidRPr="00A40CD0">
        <w:fldChar w:fldCharType="separate"/>
      </w:r>
      <w:r>
        <w:rPr>
          <w:noProof/>
        </w:rPr>
        <w:t>(</w:t>
      </w:r>
      <w:hyperlink w:anchor="_ENREF_9" w:tooltip="Brando, 2010 #4579" w:history="1">
        <w:r w:rsidR="009F5C8B">
          <w:rPr>
            <w:noProof/>
          </w:rPr>
          <w:t>Brando et al. 2010</w:t>
        </w:r>
      </w:hyperlink>
      <w:r>
        <w:rPr>
          <w:noProof/>
        </w:rPr>
        <w:t xml:space="preserve">, </w:t>
      </w:r>
      <w:hyperlink w:anchor="_ENREF_11" w:tooltip="Brando, 2010 #4646" w:history="1">
        <w:r w:rsidR="009F5C8B">
          <w:rPr>
            <w:noProof/>
          </w:rPr>
          <w:t>Brando et al. 2010</w:t>
        </w:r>
      </w:hyperlink>
      <w:r>
        <w:rPr>
          <w:noProof/>
        </w:rPr>
        <w:t>)</w:t>
      </w:r>
      <w:r w:rsidR="003C280C" w:rsidRPr="00A40CD0">
        <w:fldChar w:fldCharType="end"/>
      </w:r>
      <w:r w:rsidRPr="00A40CD0">
        <w:t xml:space="preserve"> to contribute to the indicators and metrics for the P2R reporting for marine water quality </w:t>
      </w:r>
      <w:r w:rsidR="003C280C">
        <w:fldChar w:fldCharType="begin">
          <w:fldData xml:space="preserve">PEVuZE5vdGU+PENpdGU+PEF1dGhvcj5SV1FQUDwvQXV0aG9yPjxZZWFyPjIwMTE8L1llYXI+PFJl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</w:fldData>
        </w:fldChar>
      </w:r>
      <w:r w:rsidR="009F5C8B">
        <w:instrText xml:space="preserve"> ADDIN EN.CITE </w:instrText>
      </w:r>
      <w:r w:rsidR="003C280C">
        <w:fldChar w:fldCharType="begin">
          <w:fldData xml:space="preserve">PEVuZE5vdGU+PENpdGU+PEF1dGhvcj5SV1FQUDwvQXV0aG9yPjxZZWFyPjIwMTE8L1llYXI+PFJl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</w:fldData>
        </w:fldChar>
      </w:r>
      <w:r w:rsidR="009F5C8B">
        <w:instrText xml:space="preserve"> ADDIN EN.CITE.DATA </w:instrText>
      </w:r>
      <w:r w:rsidR="003C280C">
        <w:fldChar w:fldCharType="end"/>
      </w:r>
      <w:r w:rsidR="003C280C">
        <w:fldChar w:fldCharType="separate"/>
      </w:r>
      <w:r w:rsidR="009F5C8B">
        <w:rPr>
          <w:noProof/>
        </w:rPr>
        <w:t>(</w:t>
      </w:r>
      <w:hyperlink w:anchor="_ENREF_31" w:tooltip="RWQPP, 2011 #4656" w:history="1">
        <w:r w:rsidR="009F5C8B">
          <w:rPr>
            <w:noProof/>
          </w:rPr>
          <w:t>RWQPP 2011</w:t>
        </w:r>
      </w:hyperlink>
      <w:r w:rsidR="009F5C8B">
        <w:rPr>
          <w:noProof/>
        </w:rPr>
        <w:t xml:space="preserve">, </w:t>
      </w:r>
      <w:hyperlink w:anchor="_ENREF_32" w:tooltip="RWQPP, 2011 #4657" w:history="1">
        <w:r w:rsidR="009F5C8B">
          <w:rPr>
            <w:noProof/>
          </w:rPr>
          <w:t>RWQPP 2011</w:t>
        </w:r>
      </w:hyperlink>
      <w:r w:rsidR="009F5C8B">
        <w:rPr>
          <w:noProof/>
        </w:rPr>
        <w:t xml:space="preserve">, </w:t>
      </w:r>
      <w:hyperlink w:anchor="_ENREF_33" w:tooltip="RWQPP, 2013 #4835" w:history="1">
        <w:r w:rsidR="009F5C8B">
          <w:rPr>
            <w:noProof/>
          </w:rPr>
          <w:t>RWQPP 2013</w:t>
        </w:r>
      </w:hyperlink>
      <w:r w:rsidR="009F5C8B">
        <w:rPr>
          <w:noProof/>
        </w:rPr>
        <w:t xml:space="preserve">, </w:t>
      </w:r>
      <w:hyperlink w:anchor="_ENREF_34" w:tooltip="RWQPP, 2013 #4836" w:history="1">
        <w:r w:rsidR="009F5C8B">
          <w:rPr>
            <w:noProof/>
          </w:rPr>
          <w:t>RWQPP 2013</w:t>
        </w:r>
      </w:hyperlink>
      <w:r w:rsidR="009F5C8B">
        <w:rPr>
          <w:noProof/>
        </w:rPr>
        <w:t>)</w:t>
      </w:r>
      <w:r w:rsidR="003C280C">
        <w:fldChar w:fldCharType="end"/>
      </w:r>
      <w:r w:rsidR="00CD3023">
        <w:t>.</w:t>
      </w:r>
    </w:p>
    <w:p w:rsidR="00C67CF9" w:rsidRDefault="00C67CF9" w:rsidP="004B0052">
      <w:pPr>
        <w:pStyle w:val="rTableLegend"/>
        <w:spacing w:after="120"/>
      </w:pPr>
      <w:bookmarkStart w:id="31" w:name="_Toc243389020"/>
      <w:bookmarkStart w:id="32" w:name="_Toc422393154"/>
      <w:r w:rsidRPr="00A40CD0">
        <w:t xml:space="preserve">Approximate </w:t>
      </w:r>
      <w:r>
        <w:t xml:space="preserve">distance from shore for the outer boundary </w:t>
      </w:r>
      <w:r w:rsidRPr="00A40CD0">
        <w:t>of the Open Coastal, Midshelf and Offshore marine water bodies in the six NRM regions</w:t>
      </w:r>
      <w:r w:rsidR="00574BE9">
        <w:t xml:space="preserve"> </w:t>
      </w:r>
      <w:r w:rsidRPr="00A40CD0">
        <w:t>from the Great Barrier Reef Marine Park Auth</w:t>
      </w:r>
      <w:r>
        <w:t xml:space="preserve">ority Water Quality Guidelines </w:t>
      </w:r>
      <w:r w:rsidR="003C280C" w:rsidRPr="00A40CD0">
        <w:fldChar w:fldCharType="begin"/>
      </w:r>
      <w:r>
        <w:instrText xml:space="preserve"> ADDIN EN.CITE &lt;EndNote&gt;&lt;Cite&gt;&lt;Author&gt;GBRMPA&lt;/Author&gt;&lt;Year&gt;2009&lt;/Year&gt;&lt;RecNum&gt;4612&lt;/RecNum&gt;&lt;Prefix&gt;Table 1 at page 12 of &lt;/Prefix&gt;&lt;DisplayText&gt;(Table 1 at page 12 of GBRMPA 2009)&lt;/DisplayText&gt;&lt;record&gt;&lt;rec-number&gt;4612&lt;/rec-number&gt;&lt;foreign-keys&gt;&lt;key app="EN" db-id="z0vwsaa0gfvsr1e2sr7p90rtdtevf52r2we9"&gt;4612&lt;/key&gt;&lt;/foreign-keys&gt;&lt;ref-type name="Electronic Book"&gt;44&lt;/ref-type&gt;&lt;contributors&gt;&lt;authors&gt;&lt;author&gt;GBRMPA&lt;/author&gt;&lt;/authors&gt;&lt;/contributors&gt;&lt;titles&gt;&lt;title&gt;Water quality guidelines for the Great Barrier Reef Marine Park&lt;/title&gt;&lt;/titles&gt;&lt;dates&gt;&lt;year&gt;2009&lt;/year&gt;&lt;/dates&gt;&lt;publisher&gt;Great Barrier Reef Marine Park Authority&lt;/publisher&gt;&lt;isbn&gt;978 1 876945 93 0&lt;/isbn&gt;&lt;urls&gt;&lt;related-urls&gt;&lt;url&gt;http://www.gbrmpa.gov.au/corp_site/key_issues/water_quality/draft_water_quality_guidelines&lt;/url&gt;&lt;/related-urls&gt;&lt;/urls&gt;&lt;electronic-resource-num&gt;http://www.gbrmpa.gov.au/corp_site/key_issues/water_quality/draft_water_quality_guidelines&lt;/electronic-resource-num&gt;&lt;/record&gt;&lt;/Cite&gt;&lt;/EndNote&gt;</w:instrText>
      </w:r>
      <w:r w:rsidR="003C280C" w:rsidRPr="00A40CD0">
        <w:fldChar w:fldCharType="separate"/>
      </w:r>
      <w:r>
        <w:t>(</w:t>
      </w:r>
      <w:hyperlink w:anchor="_ENREF_20" w:tooltip="GBRMPA, 2009 #4612" w:history="1">
        <w:r w:rsidR="009F5C8B">
          <w:t>Table 1 at page 12 of GBRMPA 2009</w:t>
        </w:r>
      </w:hyperlink>
      <w:r>
        <w:t>)</w:t>
      </w:r>
      <w:r w:rsidR="003C280C" w:rsidRPr="00A40CD0">
        <w:fldChar w:fldCharType="end"/>
      </w:r>
      <w:r>
        <w:t>.</w:t>
      </w:r>
      <w:bookmarkEnd w:id="31"/>
      <w:bookmarkEnd w:id="32"/>
    </w:p>
    <w:tbl>
      <w:tblPr>
        <w:tblW w:w="4926"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Description w:val="Table 2 Approximate distance from shore for the outer boundary of the Open Coastal, Midshelf and Offshore marine water bodies in the six NRM regions from the Great Barrier Reef Marine Park Authority Water Quality Guidelines (Table 1 at page 12 of GBRMPA 2009)."/>
      </w:tblPr>
      <w:tblGrid>
        <w:gridCol w:w="2979"/>
        <w:gridCol w:w="2268"/>
        <w:gridCol w:w="1699"/>
        <w:gridCol w:w="2198"/>
      </w:tblGrid>
      <w:tr w:rsidR="00C67CF9" w:rsidRPr="001070A7" w:rsidTr="00122A78">
        <w:trPr>
          <w:trHeight w:hRule="exact" w:val="432"/>
          <w:jc w:val="center"/>
        </w:trPr>
        <w:tc>
          <w:tcPr>
            <w:tcW w:w="1629" w:type="pct"/>
            <w:shd w:val="clear" w:color="auto" w:fill="E0E0E0"/>
            <w:vAlign w:val="center"/>
          </w:tcPr>
          <w:p w:rsidR="00C67CF9" w:rsidRPr="001070A7" w:rsidRDefault="00C67CF9" w:rsidP="00DD02BD">
            <w:pPr>
              <w:pStyle w:val="BodyText"/>
            </w:pPr>
            <w:r w:rsidRPr="001070A7">
              <w:t>NRM region</w:t>
            </w:r>
          </w:p>
        </w:tc>
        <w:tc>
          <w:tcPr>
            <w:tcW w:w="1240" w:type="pct"/>
            <w:shd w:val="clear" w:color="auto" w:fill="E0E0E0"/>
            <w:vAlign w:val="center"/>
          </w:tcPr>
          <w:p w:rsidR="00C67CF9" w:rsidRPr="001070A7" w:rsidRDefault="00C67CF9" w:rsidP="00DD02BD">
            <w:pPr>
              <w:pStyle w:val="BodyText"/>
            </w:pPr>
            <w:r w:rsidRPr="001070A7">
              <w:t>Open Coastal (km)</w:t>
            </w:r>
          </w:p>
        </w:tc>
        <w:tc>
          <w:tcPr>
            <w:tcW w:w="929" w:type="pct"/>
            <w:shd w:val="clear" w:color="auto" w:fill="E0E0E0"/>
            <w:vAlign w:val="center"/>
          </w:tcPr>
          <w:p w:rsidR="00C67CF9" w:rsidRPr="001070A7" w:rsidRDefault="00C67CF9" w:rsidP="00DD02BD">
            <w:pPr>
              <w:pStyle w:val="BodyText"/>
            </w:pPr>
            <w:r w:rsidRPr="001070A7">
              <w:t>Midshelf (km)</w:t>
            </w:r>
          </w:p>
        </w:tc>
        <w:tc>
          <w:tcPr>
            <w:tcW w:w="1202" w:type="pct"/>
            <w:shd w:val="clear" w:color="auto" w:fill="E0E0E0"/>
            <w:vAlign w:val="center"/>
          </w:tcPr>
          <w:p w:rsidR="00C67CF9" w:rsidRPr="001070A7" w:rsidRDefault="00C67CF9" w:rsidP="00DD02BD">
            <w:pPr>
              <w:pStyle w:val="BodyText"/>
            </w:pPr>
            <w:r w:rsidRPr="001070A7">
              <w:t>Offshore (km)</w:t>
            </w:r>
          </w:p>
        </w:tc>
      </w:tr>
      <w:tr w:rsidR="00C67CF9" w:rsidRPr="001070A7" w:rsidTr="00122A78">
        <w:trPr>
          <w:trHeight w:hRule="exact" w:val="432"/>
          <w:jc w:val="center"/>
        </w:trPr>
        <w:tc>
          <w:tcPr>
            <w:tcW w:w="1629" w:type="pct"/>
            <w:vAlign w:val="center"/>
          </w:tcPr>
          <w:p w:rsidR="00C67CF9" w:rsidRPr="001070A7" w:rsidRDefault="00C67CF9" w:rsidP="00DD02BD">
            <w:pPr>
              <w:pStyle w:val="BodyText"/>
            </w:pPr>
            <w:r w:rsidRPr="001070A7">
              <w:t>Cape York</w:t>
            </w:r>
          </w:p>
        </w:tc>
        <w:tc>
          <w:tcPr>
            <w:tcW w:w="1240" w:type="pct"/>
            <w:vAlign w:val="center"/>
          </w:tcPr>
          <w:p w:rsidR="00C67CF9" w:rsidRPr="001070A7" w:rsidRDefault="00C67CF9" w:rsidP="00DD02BD">
            <w:pPr>
              <w:pStyle w:val="BodyText"/>
            </w:pPr>
            <w:r w:rsidRPr="001070A7">
              <w:t>6</w:t>
            </w:r>
          </w:p>
        </w:tc>
        <w:tc>
          <w:tcPr>
            <w:tcW w:w="929" w:type="pct"/>
            <w:vAlign w:val="center"/>
          </w:tcPr>
          <w:p w:rsidR="00C67CF9" w:rsidRPr="001070A7" w:rsidRDefault="00C67CF9" w:rsidP="00DD02BD">
            <w:pPr>
              <w:pStyle w:val="BodyText"/>
            </w:pPr>
            <w:r w:rsidRPr="001070A7">
              <w:t>24</w:t>
            </w:r>
          </w:p>
        </w:tc>
        <w:tc>
          <w:tcPr>
            <w:tcW w:w="1202" w:type="pct"/>
            <w:vAlign w:val="center"/>
          </w:tcPr>
          <w:p w:rsidR="00C67CF9" w:rsidRPr="001070A7" w:rsidRDefault="00C67CF9" w:rsidP="00DD02BD">
            <w:pPr>
              <w:pStyle w:val="BodyText"/>
            </w:pPr>
            <w:r w:rsidRPr="001070A7">
              <w:t>250</w:t>
            </w:r>
          </w:p>
        </w:tc>
      </w:tr>
      <w:tr w:rsidR="00C67CF9" w:rsidRPr="001070A7" w:rsidTr="00122A78">
        <w:trPr>
          <w:trHeight w:hRule="exact" w:val="432"/>
          <w:jc w:val="center"/>
        </w:trPr>
        <w:tc>
          <w:tcPr>
            <w:tcW w:w="1629" w:type="pct"/>
            <w:vAlign w:val="center"/>
          </w:tcPr>
          <w:p w:rsidR="00C67CF9" w:rsidRPr="001070A7" w:rsidRDefault="00C67CF9" w:rsidP="00DD02BD">
            <w:pPr>
              <w:pStyle w:val="BodyText"/>
            </w:pPr>
            <w:r w:rsidRPr="001070A7">
              <w:t>Wet Tropics</w:t>
            </w:r>
          </w:p>
        </w:tc>
        <w:tc>
          <w:tcPr>
            <w:tcW w:w="1240" w:type="pct"/>
            <w:vAlign w:val="center"/>
          </w:tcPr>
          <w:p w:rsidR="00C67CF9" w:rsidRPr="001070A7" w:rsidRDefault="00C67CF9" w:rsidP="00DD02BD">
            <w:pPr>
              <w:pStyle w:val="BodyText"/>
            </w:pPr>
            <w:r w:rsidRPr="001070A7">
              <w:t>6</w:t>
            </w:r>
          </w:p>
        </w:tc>
        <w:tc>
          <w:tcPr>
            <w:tcW w:w="929" w:type="pct"/>
            <w:vAlign w:val="center"/>
          </w:tcPr>
          <w:p w:rsidR="00C67CF9" w:rsidRPr="001070A7" w:rsidRDefault="00C67CF9" w:rsidP="00DD02BD">
            <w:pPr>
              <w:pStyle w:val="BodyText"/>
            </w:pPr>
            <w:r w:rsidRPr="001070A7">
              <w:t>24</w:t>
            </w:r>
          </w:p>
        </w:tc>
        <w:tc>
          <w:tcPr>
            <w:tcW w:w="1202" w:type="pct"/>
            <w:vAlign w:val="center"/>
          </w:tcPr>
          <w:p w:rsidR="00C67CF9" w:rsidRPr="001070A7" w:rsidRDefault="00C67CF9" w:rsidP="00DD02BD">
            <w:pPr>
              <w:pStyle w:val="BodyText"/>
            </w:pPr>
            <w:r w:rsidRPr="001070A7">
              <w:t>170</w:t>
            </w:r>
          </w:p>
        </w:tc>
      </w:tr>
      <w:tr w:rsidR="00C67CF9" w:rsidRPr="001070A7" w:rsidTr="00122A78">
        <w:trPr>
          <w:trHeight w:hRule="exact" w:val="432"/>
          <w:jc w:val="center"/>
        </w:trPr>
        <w:tc>
          <w:tcPr>
            <w:tcW w:w="1629" w:type="pct"/>
            <w:vAlign w:val="center"/>
          </w:tcPr>
          <w:p w:rsidR="00C67CF9" w:rsidRPr="001070A7" w:rsidRDefault="00C67CF9" w:rsidP="00DD02BD">
            <w:pPr>
              <w:pStyle w:val="BodyText"/>
            </w:pPr>
            <w:r w:rsidRPr="001070A7">
              <w:t>Burdekin</w:t>
            </w:r>
          </w:p>
        </w:tc>
        <w:tc>
          <w:tcPr>
            <w:tcW w:w="1240" w:type="pct"/>
            <w:vAlign w:val="center"/>
          </w:tcPr>
          <w:p w:rsidR="00C67CF9" w:rsidRPr="001070A7" w:rsidRDefault="00C67CF9" w:rsidP="00DD02BD">
            <w:pPr>
              <w:pStyle w:val="BodyText"/>
            </w:pPr>
            <w:r w:rsidRPr="001070A7">
              <w:t>12</w:t>
            </w:r>
          </w:p>
        </w:tc>
        <w:tc>
          <w:tcPr>
            <w:tcW w:w="929" w:type="pct"/>
            <w:vAlign w:val="center"/>
          </w:tcPr>
          <w:p w:rsidR="00C67CF9" w:rsidRPr="001070A7" w:rsidRDefault="00C67CF9" w:rsidP="00DD02BD">
            <w:pPr>
              <w:pStyle w:val="BodyText"/>
            </w:pPr>
            <w:r w:rsidRPr="001070A7">
              <w:t>48</w:t>
            </w:r>
          </w:p>
        </w:tc>
        <w:tc>
          <w:tcPr>
            <w:tcW w:w="1202" w:type="pct"/>
            <w:vAlign w:val="center"/>
          </w:tcPr>
          <w:p w:rsidR="00C67CF9" w:rsidRPr="001070A7" w:rsidRDefault="00C67CF9" w:rsidP="00DD02BD">
            <w:pPr>
              <w:pStyle w:val="BodyText"/>
            </w:pPr>
            <w:r w:rsidRPr="001070A7">
              <w:t>180</w:t>
            </w:r>
          </w:p>
        </w:tc>
      </w:tr>
      <w:tr w:rsidR="00C67CF9" w:rsidRPr="001070A7" w:rsidTr="00122A78">
        <w:trPr>
          <w:trHeight w:hRule="exact" w:val="432"/>
          <w:jc w:val="center"/>
        </w:trPr>
        <w:tc>
          <w:tcPr>
            <w:tcW w:w="1629" w:type="pct"/>
            <w:vAlign w:val="center"/>
          </w:tcPr>
          <w:p w:rsidR="00C67CF9" w:rsidRPr="001070A7" w:rsidRDefault="00C67CF9" w:rsidP="00DD02BD">
            <w:pPr>
              <w:pStyle w:val="BodyText"/>
            </w:pPr>
            <w:r w:rsidRPr="001070A7">
              <w:t>Mackay-Whitsunday</w:t>
            </w:r>
          </w:p>
        </w:tc>
        <w:tc>
          <w:tcPr>
            <w:tcW w:w="1240" w:type="pct"/>
            <w:vAlign w:val="center"/>
          </w:tcPr>
          <w:p w:rsidR="00C67CF9" w:rsidRPr="001070A7" w:rsidRDefault="00C67CF9" w:rsidP="00DD02BD">
            <w:pPr>
              <w:pStyle w:val="BodyText"/>
            </w:pPr>
            <w:r w:rsidRPr="001070A7">
              <w:t>15</w:t>
            </w:r>
          </w:p>
        </w:tc>
        <w:tc>
          <w:tcPr>
            <w:tcW w:w="929" w:type="pct"/>
            <w:vAlign w:val="center"/>
          </w:tcPr>
          <w:p w:rsidR="00C67CF9" w:rsidRPr="001070A7" w:rsidRDefault="00C67CF9" w:rsidP="00DD02BD">
            <w:pPr>
              <w:pStyle w:val="BodyText"/>
            </w:pPr>
            <w:r w:rsidRPr="001070A7">
              <w:t>60</w:t>
            </w:r>
          </w:p>
        </w:tc>
        <w:tc>
          <w:tcPr>
            <w:tcW w:w="1202" w:type="pct"/>
            <w:vAlign w:val="center"/>
          </w:tcPr>
          <w:p w:rsidR="00C67CF9" w:rsidRPr="001070A7" w:rsidRDefault="00C67CF9" w:rsidP="00DD02BD">
            <w:pPr>
              <w:pStyle w:val="BodyText"/>
            </w:pPr>
            <w:r w:rsidRPr="001070A7">
              <w:t>280</w:t>
            </w:r>
          </w:p>
        </w:tc>
      </w:tr>
      <w:tr w:rsidR="00C67CF9" w:rsidRPr="001070A7" w:rsidTr="00122A78">
        <w:trPr>
          <w:trHeight w:hRule="exact" w:val="432"/>
          <w:jc w:val="center"/>
        </w:trPr>
        <w:tc>
          <w:tcPr>
            <w:tcW w:w="1629" w:type="pct"/>
            <w:vAlign w:val="center"/>
          </w:tcPr>
          <w:p w:rsidR="00C67CF9" w:rsidRPr="001070A7" w:rsidRDefault="00C67CF9" w:rsidP="00DD02BD">
            <w:pPr>
              <w:pStyle w:val="BodyText"/>
            </w:pPr>
            <w:r w:rsidRPr="001070A7">
              <w:t>Fitzroy</w:t>
            </w:r>
          </w:p>
        </w:tc>
        <w:tc>
          <w:tcPr>
            <w:tcW w:w="1240" w:type="pct"/>
            <w:vAlign w:val="center"/>
          </w:tcPr>
          <w:p w:rsidR="00C67CF9" w:rsidRPr="001070A7" w:rsidRDefault="00C67CF9" w:rsidP="00DD02BD">
            <w:pPr>
              <w:pStyle w:val="BodyText"/>
            </w:pPr>
            <w:r w:rsidRPr="001070A7">
              <w:t>20</w:t>
            </w:r>
          </w:p>
        </w:tc>
        <w:tc>
          <w:tcPr>
            <w:tcW w:w="929" w:type="pct"/>
            <w:vAlign w:val="center"/>
          </w:tcPr>
          <w:p w:rsidR="00C67CF9" w:rsidRPr="001070A7" w:rsidRDefault="00C67CF9" w:rsidP="00DD02BD">
            <w:pPr>
              <w:pStyle w:val="BodyText"/>
            </w:pPr>
            <w:r w:rsidRPr="001070A7">
              <w:t>80</w:t>
            </w:r>
          </w:p>
        </w:tc>
        <w:tc>
          <w:tcPr>
            <w:tcW w:w="1202" w:type="pct"/>
            <w:vAlign w:val="center"/>
          </w:tcPr>
          <w:p w:rsidR="00C67CF9" w:rsidRPr="001070A7" w:rsidRDefault="00C67CF9" w:rsidP="00DD02BD">
            <w:pPr>
              <w:pStyle w:val="BodyText"/>
            </w:pPr>
            <w:r w:rsidRPr="001070A7">
              <w:t>340</w:t>
            </w:r>
          </w:p>
        </w:tc>
      </w:tr>
      <w:tr w:rsidR="00C67CF9" w:rsidRPr="001070A7" w:rsidTr="00122A78">
        <w:trPr>
          <w:trHeight w:hRule="exact" w:val="432"/>
          <w:jc w:val="center"/>
        </w:trPr>
        <w:tc>
          <w:tcPr>
            <w:tcW w:w="1629" w:type="pct"/>
            <w:vAlign w:val="center"/>
          </w:tcPr>
          <w:p w:rsidR="00C67CF9" w:rsidRPr="001070A7" w:rsidRDefault="00C67CF9" w:rsidP="00DD02BD">
            <w:pPr>
              <w:pStyle w:val="BodyText"/>
            </w:pPr>
            <w:r w:rsidRPr="001070A7">
              <w:t>Burnett-Mary</w:t>
            </w:r>
          </w:p>
        </w:tc>
        <w:tc>
          <w:tcPr>
            <w:tcW w:w="1240" w:type="pct"/>
            <w:vAlign w:val="center"/>
          </w:tcPr>
          <w:p w:rsidR="00C67CF9" w:rsidRPr="001070A7" w:rsidRDefault="00C67CF9" w:rsidP="00DD02BD">
            <w:pPr>
              <w:pStyle w:val="BodyText"/>
            </w:pPr>
            <w:r w:rsidRPr="001070A7">
              <w:t>7</w:t>
            </w:r>
          </w:p>
        </w:tc>
        <w:tc>
          <w:tcPr>
            <w:tcW w:w="929" w:type="pct"/>
            <w:vAlign w:val="center"/>
          </w:tcPr>
          <w:p w:rsidR="00C67CF9" w:rsidRPr="001070A7" w:rsidRDefault="00C67CF9" w:rsidP="00DD02BD">
            <w:pPr>
              <w:pStyle w:val="BodyText"/>
            </w:pPr>
            <w:r w:rsidRPr="001070A7">
              <w:t>28</w:t>
            </w:r>
          </w:p>
        </w:tc>
        <w:tc>
          <w:tcPr>
            <w:tcW w:w="1202" w:type="pct"/>
            <w:vAlign w:val="center"/>
          </w:tcPr>
          <w:p w:rsidR="00C67CF9" w:rsidRPr="001070A7" w:rsidRDefault="00C67CF9" w:rsidP="00DD02BD">
            <w:pPr>
              <w:pStyle w:val="BodyText"/>
            </w:pPr>
            <w:r w:rsidRPr="001070A7">
              <w:t>270</w:t>
            </w:r>
          </w:p>
        </w:tc>
      </w:tr>
    </w:tbl>
    <w:p w:rsidR="00B26808" w:rsidRPr="006A3CA6" w:rsidRDefault="00B26808" w:rsidP="00DD02BD">
      <w:pPr>
        <w:pStyle w:val="BodyText"/>
        <w:rPr>
          <w:sz w:val="4"/>
          <w:szCs w:val="4"/>
        </w:rPr>
      </w:pPr>
    </w:p>
    <w:p w:rsidR="00B26808" w:rsidRPr="00D908F3" w:rsidRDefault="00B26808" w:rsidP="00DD02BD">
      <w:pPr>
        <w:pStyle w:val="BodyText"/>
      </w:pPr>
      <w:r>
        <w:t>In previous reports we have shown that given</w:t>
      </w:r>
      <w:r w:rsidRPr="00A40CD0">
        <w:t xml:space="preserve"> the skewness of the raw data, the median CHL concentrations </w:t>
      </w:r>
      <w:r>
        <w:t>are</w:t>
      </w:r>
      <w:r w:rsidRPr="00A40CD0">
        <w:t xml:space="preserve"> a more representative </w:t>
      </w:r>
      <w:r>
        <w:t xml:space="preserve">measure of central tendency than the arithmetic mean, particularly for the wet season </w:t>
      </w:r>
      <w:r w:rsidR="003C280C">
        <w:fldChar w:fldCharType="begin"/>
      </w:r>
      <w:r>
        <w:instrText xml:space="preserve"> ADDIN EN.CITE &lt;EndNote&gt;&lt;Cite&gt;&lt;Author&gt;Brando&lt;/Author&gt;&lt;Year&gt;2011&lt;/Year&gt;&lt;RecNum&gt;4689&lt;/RecNum&gt;&lt;DisplayText&gt;(Brando et al. 2011)&lt;/DisplayText&gt;&lt;record&gt;&lt;rec-number&gt;4689&lt;/rec-number&gt;&lt;foreign-keys&gt;&lt;key app="EN" db-id="z0vwsaa0gfvsr1e2sr7p90rtdtevf52r2we9"&gt;4689&lt;/key&gt;&lt;/foreign-keys&gt;&lt;ref-type name="Report"&gt;27&lt;/ref-type&gt;&lt;contributors&gt;&lt;authors&gt;&lt;author&gt;Brando, V.E.&lt;/author&gt;&lt;author&gt;Schroeder, T.&lt;/author&gt;&lt;author&gt;Blondeau-Patissier, D.&lt;/author&gt;&lt;author&gt;Clementson, L.&lt;/author&gt;&lt;author&gt;Dekker, A.G.&lt;/author&gt;&lt;/authors&gt;&lt;/contributors&gt;&lt;titles&gt;&lt;title&gt;Reef Rescue Marine Monitoring Program: Using remote sensing for GBR-wide water quality. Final Report for 2010/2011 Activities.&lt;/title&gt;&lt;/titles&gt;&lt;keywords&gt;&lt;keyword&gt;Great Barrier Reef&lt;/keyword&gt;&lt;keyword&gt;Remote Sensing&lt;/keyword&gt;&lt;/keywords&gt;&lt;dates&gt;&lt;year&gt;2011&lt;/year&gt;&lt;/dates&gt;&lt;pub-location&gt;Canberra, ACT&lt;/pub-location&gt;&lt;publisher&gt;CSIRO Land &amp;amp; Water&lt;/publisher&gt;&lt;urls&gt;&lt;related-urls&gt;&lt;url&gt;http://www.gbrmpa.gov.au/__data/assets/pdf_file/0006/18267/Remote-Sensing-for-water-quality-Report-2011.pdf&lt;/url&gt;&lt;/related-urls&gt;&lt;/urls&gt;&lt;/record&gt;&lt;/Cite&gt;&lt;/EndNote&gt;</w:instrText>
      </w:r>
      <w:r w:rsidR="003C280C">
        <w:fldChar w:fldCharType="separate"/>
      </w:r>
      <w:r>
        <w:rPr>
          <w:noProof/>
        </w:rPr>
        <w:t>(</w:t>
      </w:r>
      <w:hyperlink w:anchor="_ENREF_8" w:tooltip="Brando, 2011 #4689" w:history="1">
        <w:r w:rsidR="009F5C8B">
          <w:rPr>
            <w:noProof/>
          </w:rPr>
          <w:t>Brando et al. 2011</w:t>
        </w:r>
      </w:hyperlink>
      <w:r>
        <w:rPr>
          <w:noProof/>
        </w:rPr>
        <w:t>)</w:t>
      </w:r>
      <w:r w:rsidR="003C280C">
        <w:fldChar w:fldCharType="end"/>
      </w:r>
      <w:r>
        <w:t>. Moreover, t</w:t>
      </w:r>
      <w:r w:rsidRPr="00D908F3">
        <w:t xml:space="preserve">he estimate of the mean values for the wet season, and to a lesser extent for the whole year, are more likely to be affected than the estimate of the median values by the "non-sampling" of the higher values due to cloud cover. </w:t>
      </w:r>
      <w:r>
        <w:t>In previous reports, i</w:t>
      </w:r>
      <w:r w:rsidRPr="00D908F3">
        <w:t>n an attempt to address this issue</w:t>
      </w:r>
      <w:r>
        <w:t>,</w:t>
      </w:r>
      <w:r w:rsidRPr="00D908F3">
        <w:t xml:space="preserve"> the exceedance of th</w:t>
      </w:r>
      <w:r>
        <w:t>e Guidelines for CHL and TSS was</w:t>
      </w:r>
      <w:r w:rsidRPr="00D908F3">
        <w:t xml:space="preserve"> evaluated by comparing the mean as well as the median values of the variables to the appropriate seasonal and regional values, even if the mean values are identified in the Guidelines.</w:t>
      </w:r>
      <w:r>
        <w:t xml:space="preserve"> To simplify the reporting structure, in this report </w:t>
      </w:r>
      <w:r w:rsidRPr="00D908F3">
        <w:t>the exceedance of th</w:t>
      </w:r>
      <w:r>
        <w:t>e Guidelines for CHL and TSS is</w:t>
      </w:r>
      <w:r w:rsidR="0081111E">
        <w:t xml:space="preserve"> </w:t>
      </w:r>
      <w:r w:rsidR="00D86797">
        <w:t xml:space="preserve">presented </w:t>
      </w:r>
      <w:r>
        <w:t xml:space="preserve">only </w:t>
      </w:r>
      <w:r w:rsidRPr="00D908F3">
        <w:t xml:space="preserve">by </w:t>
      </w:r>
      <w:r w:rsidRPr="00D908F3">
        <w:lastRenderedPageBreak/>
        <w:t xml:space="preserve">comparing the mean values of the variables to the appropriate seasonal </w:t>
      </w:r>
      <w:r>
        <w:t xml:space="preserve">and regional </w:t>
      </w:r>
      <w:r w:rsidR="001E5999">
        <w:t>g</w:t>
      </w:r>
      <w:r w:rsidR="0081111E">
        <w:t xml:space="preserve">uideline threshold </w:t>
      </w:r>
      <w:r>
        <w:t>values.</w:t>
      </w:r>
    </w:p>
    <w:p w:rsidR="00B26808" w:rsidRDefault="00B26808" w:rsidP="00DD02BD">
      <w:pPr>
        <w:pStyle w:val="BodyText"/>
      </w:pPr>
      <w:r w:rsidRPr="00A40CD0">
        <w:t xml:space="preserve">The Guideline trigger values used as threshold levels for the analysis of exceedance are reported in </w:t>
      </w:r>
      <w:r w:rsidR="003C280C">
        <w:fldChar w:fldCharType="begin"/>
      </w:r>
      <w:r>
        <w:instrText xml:space="preserve"> REF _Ref264698578 \h \n</w:instrText>
      </w:r>
      <w:r w:rsidR="003C280C">
        <w:fldChar w:fldCharType="separate"/>
      </w:r>
      <w:r w:rsidR="00166571">
        <w:t>Table 3</w:t>
      </w:r>
      <w:r w:rsidR="003C280C">
        <w:fldChar w:fldCharType="end"/>
      </w:r>
      <w:r w:rsidR="000D792E">
        <w:t xml:space="preserve"> </w:t>
      </w:r>
      <w:r w:rsidRPr="00A40CD0">
        <w:t xml:space="preserve">(annual means) and </w:t>
      </w:r>
      <w:r w:rsidR="003C280C">
        <w:fldChar w:fldCharType="begin"/>
      </w:r>
      <w:r>
        <w:instrText xml:space="preserve"> REF _Ref264698590 \h \n</w:instrText>
      </w:r>
      <w:r w:rsidR="003C280C">
        <w:fldChar w:fldCharType="separate"/>
      </w:r>
      <w:r w:rsidR="00166571">
        <w:t>Table 4</w:t>
      </w:r>
      <w:r w:rsidR="003C280C">
        <w:fldChar w:fldCharType="end"/>
      </w:r>
      <w:r w:rsidR="000D792E">
        <w:t xml:space="preserve"> </w:t>
      </w:r>
      <w:r>
        <w:t>(seasonal means).The G</w:t>
      </w:r>
      <w:r w:rsidRPr="008333B6">
        <w:t xml:space="preserve">uidelines </w:t>
      </w:r>
      <w:r>
        <w:t xml:space="preserve">trigger </w:t>
      </w:r>
      <w:r w:rsidRPr="008333B6">
        <w:t xml:space="preserve">values for Enclosed coastal for CHL is 2.0 </w:t>
      </w:r>
      <w:r w:rsidRPr="00A40CD0">
        <w:t>µg L</w:t>
      </w:r>
      <w:r w:rsidRPr="00A40CD0">
        <w:rPr>
          <w:vertAlign w:val="superscript"/>
        </w:rPr>
        <w:t>-1</w:t>
      </w:r>
      <w:r>
        <w:t xml:space="preserve"> for the whole GBR, while</w:t>
      </w:r>
      <w:r w:rsidRPr="008333B6">
        <w:t xml:space="preserve"> for TSS varies across regions. </w:t>
      </w:r>
      <w:r>
        <w:t xml:space="preserve">For </w:t>
      </w:r>
      <w:r w:rsidRPr="008333B6">
        <w:t>Cape York, Wet Tropics and Mackay Whitsundays</w:t>
      </w:r>
      <w:r>
        <w:t xml:space="preserve"> a </w:t>
      </w:r>
      <w:r w:rsidRPr="008333B6">
        <w:t xml:space="preserve">value of 5 </w:t>
      </w:r>
      <w:r w:rsidRPr="00A40CD0">
        <w:t>mg L</w:t>
      </w:r>
      <w:r w:rsidRPr="00A40CD0">
        <w:rPr>
          <w:vertAlign w:val="superscript"/>
        </w:rPr>
        <w:t>-1</w:t>
      </w:r>
      <w:r>
        <w:t xml:space="preserve"> should be</w:t>
      </w:r>
      <w:r w:rsidR="0081111E">
        <w:t xml:space="preserve"> </w:t>
      </w:r>
      <w:r w:rsidRPr="008333B6">
        <w:t xml:space="preserve">applied, while a value of 15 </w:t>
      </w:r>
      <w:r w:rsidRPr="00A40CD0">
        <w:t>mg L</w:t>
      </w:r>
      <w:r w:rsidRPr="00A40CD0">
        <w:rPr>
          <w:vertAlign w:val="superscript"/>
        </w:rPr>
        <w:t>-1</w:t>
      </w:r>
      <w:r>
        <w:t xml:space="preserve"> should be </w:t>
      </w:r>
      <w:r w:rsidRPr="008333B6">
        <w:t>applied to the Burdekin, Fitzroy and Burnett-Mary Regions (Table 3 page 26 of the Guidelines and K. Martin &amp; C. Honchin, pers comm. 18/3/2013).</w:t>
      </w:r>
    </w:p>
    <w:p w:rsidR="009746D9" w:rsidRDefault="009746D9" w:rsidP="00DD02BD">
      <w:pPr>
        <w:pStyle w:val="BodyText"/>
      </w:pPr>
      <w:r w:rsidRPr="00A40CD0">
        <w:t>The maps are accompanied by tables summarising the exceedance results for each variable and each reporting region.</w:t>
      </w:r>
      <w:r w:rsidR="004750EB">
        <w:t xml:space="preserve"> </w:t>
      </w:r>
      <w:r w:rsidRPr="00A40CD0">
        <w:t>The summary of the exceedance extent in each map provides the relative surface area where mean concentration exceeded the trigger values for the year (or seasons), expressed as relative area (%) of the water body.</w:t>
      </w:r>
      <w:r>
        <w:t xml:space="preserve"> The </w:t>
      </w:r>
      <w:r w:rsidRPr="00A40CD0">
        <w:t xml:space="preserve">relative extent </w:t>
      </w:r>
      <w:r>
        <w:t>of exceedance of the Guidelines (REEG)</w:t>
      </w:r>
      <w:r w:rsidRPr="00A40CD0">
        <w:t xml:space="preserve"> values for CHL and TSS (REEG_CHL, REEG_TSS) are presented within each reporting region as separate values for the </w:t>
      </w:r>
      <w:r>
        <w:t xml:space="preserve">Inshore (i.e. the Enclosed Coastal and the Open Coastal waters) </w:t>
      </w:r>
      <w:r w:rsidRPr="00A40CD0">
        <w:t>Mids</w:t>
      </w:r>
      <w:r>
        <w:t>helf, and Offshore water bodies.</w:t>
      </w:r>
    </w:p>
    <w:p w:rsidR="009746D9" w:rsidRDefault="009746D9" w:rsidP="00DD02BD">
      <w:pPr>
        <w:pStyle w:val="BodyText"/>
      </w:pPr>
      <w:r w:rsidRPr="00A40CD0">
        <w:t xml:space="preserve">The </w:t>
      </w:r>
      <w:r>
        <w:t>assessments</w:t>
      </w:r>
      <w:r w:rsidRPr="00A40CD0">
        <w:t xml:space="preserve"> of the exceedance results</w:t>
      </w:r>
      <w:r w:rsidR="00574BE9">
        <w:t xml:space="preserve"> </w:t>
      </w:r>
      <w:r>
        <w:t xml:space="preserve">presented in this report </w:t>
      </w:r>
      <w:r w:rsidRPr="00A40CD0">
        <w:t xml:space="preserve">are based on a large number of observations (ranging from thousands of valid observations for the </w:t>
      </w:r>
      <w:r>
        <w:t>Enclosed</w:t>
      </w:r>
      <w:r w:rsidRPr="00A40CD0">
        <w:t xml:space="preserve"> Coastal waters in the wet season to millions of valid observations for the Offshore area in the dry season). </w:t>
      </w:r>
    </w:p>
    <w:p w:rsidR="00A44423" w:rsidRDefault="00A44423" w:rsidP="00DD02BD">
      <w:pPr>
        <w:pStyle w:val="BodyText"/>
      </w:pPr>
      <w:r>
        <w:t>To visualize the spatial p</w:t>
      </w:r>
      <w:r w:rsidR="002F12FC">
        <w:t>atterns in the exceedance within years</w:t>
      </w:r>
      <w:r>
        <w:t xml:space="preserve">, in this report a new map is introduced, presenting annual exceedance extents superimposed for the reporting years between 2002/03 and 2012/13. This </w:t>
      </w:r>
      <w:r w:rsidR="005A7735">
        <w:t xml:space="preserve">new </w:t>
      </w:r>
      <w:r>
        <w:t xml:space="preserve">map </w:t>
      </w:r>
      <w:r w:rsidR="005A7735">
        <w:t>represents a “frequency of exceedance” enabling to identify areas within the NRM regions that consistently exceed the guidelines and areas that are compliant.</w:t>
      </w:r>
    </w:p>
    <w:p w:rsidR="009746D9" w:rsidRPr="00A40CD0" w:rsidRDefault="009746D9" w:rsidP="004B0052">
      <w:pPr>
        <w:pStyle w:val="rTableLegend"/>
        <w:spacing w:after="120"/>
      </w:pPr>
      <w:bookmarkStart w:id="33" w:name="_Toc228588227"/>
      <w:bookmarkStart w:id="34" w:name="_Toc243389021"/>
      <w:bookmarkStart w:id="35" w:name="_Ref264698578"/>
      <w:bookmarkStart w:id="36" w:name="_Toc422393155"/>
      <w:r w:rsidRPr="00A40CD0">
        <w:t xml:space="preserve">Trigger values from the Great Barrier Reef Marine Park Authority Water Quality Guidelines (GBRMPA 2009). Guideline values for the assessment of the annual mean values. *: Geographical adjustment: </w:t>
      </w:r>
      <w:r>
        <w:t>Cape York, Wet Tropics and Mackay Whitsunday</w:t>
      </w:r>
      <w:r w:rsidRPr="00A40CD0">
        <w:t>/</w:t>
      </w:r>
      <w:r>
        <w:t xml:space="preserve"> Burdekin, Fitzroy and Burnett Mary</w:t>
      </w:r>
      <w:r w:rsidRPr="00A40CD0">
        <w:t>.</w:t>
      </w:r>
      <w:bookmarkEnd w:id="33"/>
      <w:bookmarkEnd w:id="34"/>
      <w:bookmarkEnd w:id="35"/>
      <w:bookmarkEnd w:id="36"/>
    </w:p>
    <w:tbl>
      <w:tblPr>
        <w:tblW w:w="9072"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1E0" w:firstRow="1" w:lastRow="1" w:firstColumn="1" w:lastColumn="1" w:noHBand="0" w:noVBand="0"/>
        <w:tblDescription w:val="Table 3 Trigger values from the Great Barrier Reef Marine Park Authority Water Quality Guidelines (GBRMPA 2009). Guideline values for the assessment of the annual mean values. *: Geographical adjustment: Cape York, Wet Tropics and Mackay Whitsunday/ Burdekin, Fitzroy and Burnett Mary."/>
      </w:tblPr>
      <w:tblGrid>
        <w:gridCol w:w="3154"/>
        <w:gridCol w:w="1980"/>
        <w:gridCol w:w="1620"/>
        <w:gridCol w:w="1260"/>
        <w:gridCol w:w="1058"/>
      </w:tblGrid>
      <w:tr w:rsidR="009746D9" w:rsidRPr="00A40CD0" w:rsidTr="00122A78">
        <w:trPr>
          <w:trHeight w:hRule="exact" w:val="432"/>
          <w:jc w:val="center"/>
        </w:trPr>
        <w:tc>
          <w:tcPr>
            <w:tcW w:w="3154" w:type="dxa"/>
            <w:shd w:val="clear" w:color="auto" w:fill="E0E0E0"/>
            <w:vAlign w:val="center"/>
          </w:tcPr>
          <w:p w:rsidR="009746D9" w:rsidRPr="00715D4F" w:rsidRDefault="009746D9" w:rsidP="00DD02BD">
            <w:pPr>
              <w:pStyle w:val="BodyText"/>
            </w:pPr>
            <w:r w:rsidRPr="00715D4F">
              <w:t>Parameter</w:t>
            </w:r>
          </w:p>
        </w:tc>
        <w:tc>
          <w:tcPr>
            <w:tcW w:w="1980" w:type="dxa"/>
            <w:shd w:val="clear" w:color="auto" w:fill="E0E0E0"/>
            <w:vAlign w:val="center"/>
          </w:tcPr>
          <w:p w:rsidR="009746D9" w:rsidRPr="00715D4F" w:rsidRDefault="009746D9" w:rsidP="00DD02BD">
            <w:pPr>
              <w:pStyle w:val="BodyText"/>
              <w:rPr>
                <w:b/>
                <w:bCs/>
                <w:color w:val="000000" w:themeColor="text1"/>
              </w:rPr>
            </w:pPr>
            <w:r w:rsidRPr="00715D4F">
              <w:t>Enclosed Coastal</w:t>
            </w:r>
          </w:p>
        </w:tc>
        <w:tc>
          <w:tcPr>
            <w:tcW w:w="1620" w:type="dxa"/>
            <w:shd w:val="clear" w:color="auto" w:fill="E0E0E0"/>
            <w:vAlign w:val="center"/>
          </w:tcPr>
          <w:p w:rsidR="009746D9" w:rsidRPr="00715D4F" w:rsidRDefault="009746D9" w:rsidP="00DD02BD">
            <w:pPr>
              <w:pStyle w:val="BodyText"/>
            </w:pPr>
            <w:r w:rsidRPr="00715D4F">
              <w:t>Open Coastal</w:t>
            </w:r>
          </w:p>
        </w:tc>
        <w:tc>
          <w:tcPr>
            <w:tcW w:w="1260" w:type="dxa"/>
            <w:shd w:val="clear" w:color="auto" w:fill="E0E0E0"/>
            <w:vAlign w:val="center"/>
          </w:tcPr>
          <w:p w:rsidR="009746D9" w:rsidRPr="00715D4F" w:rsidRDefault="009746D9" w:rsidP="00DD02BD">
            <w:pPr>
              <w:pStyle w:val="BodyText"/>
            </w:pPr>
            <w:r w:rsidRPr="00715D4F">
              <w:t>Midshelf</w:t>
            </w:r>
          </w:p>
        </w:tc>
        <w:tc>
          <w:tcPr>
            <w:tcW w:w="1058" w:type="dxa"/>
            <w:shd w:val="clear" w:color="auto" w:fill="E0E0E0"/>
            <w:vAlign w:val="center"/>
          </w:tcPr>
          <w:p w:rsidR="009746D9" w:rsidRPr="00715D4F" w:rsidRDefault="009746D9" w:rsidP="00DD02BD">
            <w:pPr>
              <w:pStyle w:val="BodyText"/>
            </w:pPr>
            <w:r w:rsidRPr="00715D4F">
              <w:t>Offshore</w:t>
            </w:r>
          </w:p>
        </w:tc>
      </w:tr>
      <w:tr w:rsidR="009746D9" w:rsidRPr="00A40CD0" w:rsidTr="00122A78">
        <w:trPr>
          <w:trHeight w:hRule="exact" w:val="432"/>
          <w:jc w:val="center"/>
        </w:trPr>
        <w:tc>
          <w:tcPr>
            <w:tcW w:w="3154" w:type="dxa"/>
            <w:vAlign w:val="center"/>
          </w:tcPr>
          <w:p w:rsidR="009746D9" w:rsidRPr="00715D4F" w:rsidRDefault="009746D9" w:rsidP="00DD02BD">
            <w:pPr>
              <w:pStyle w:val="BodyText"/>
            </w:pPr>
            <w:r w:rsidRPr="00715D4F">
              <w:t>Chlorophyll-a (µg L</w:t>
            </w:r>
            <w:r w:rsidRPr="00715D4F">
              <w:rPr>
                <w:vertAlign w:val="superscript"/>
              </w:rPr>
              <w:t>-1</w:t>
            </w:r>
            <w:r w:rsidRPr="00715D4F">
              <w:t>)</w:t>
            </w:r>
          </w:p>
        </w:tc>
        <w:tc>
          <w:tcPr>
            <w:tcW w:w="1980" w:type="dxa"/>
            <w:vAlign w:val="center"/>
          </w:tcPr>
          <w:p w:rsidR="009746D9" w:rsidRPr="00715D4F" w:rsidRDefault="009746D9" w:rsidP="00DD02BD">
            <w:pPr>
              <w:pStyle w:val="BodyText"/>
            </w:pPr>
            <w:r w:rsidRPr="00715D4F">
              <w:t>2.0</w:t>
            </w:r>
          </w:p>
        </w:tc>
        <w:tc>
          <w:tcPr>
            <w:tcW w:w="1620" w:type="dxa"/>
            <w:vAlign w:val="center"/>
          </w:tcPr>
          <w:p w:rsidR="009746D9" w:rsidRPr="00715D4F" w:rsidRDefault="009746D9" w:rsidP="00DD02BD">
            <w:pPr>
              <w:pStyle w:val="BodyText"/>
            </w:pPr>
            <w:r w:rsidRPr="00715D4F">
              <w:t>0.45</w:t>
            </w:r>
          </w:p>
        </w:tc>
        <w:tc>
          <w:tcPr>
            <w:tcW w:w="1260" w:type="dxa"/>
            <w:vAlign w:val="center"/>
          </w:tcPr>
          <w:p w:rsidR="009746D9" w:rsidRPr="00715D4F" w:rsidRDefault="009746D9" w:rsidP="00DD02BD">
            <w:pPr>
              <w:pStyle w:val="BodyText"/>
            </w:pPr>
            <w:r w:rsidRPr="00715D4F">
              <w:t>0.45</w:t>
            </w:r>
          </w:p>
        </w:tc>
        <w:tc>
          <w:tcPr>
            <w:tcW w:w="1058" w:type="dxa"/>
            <w:vAlign w:val="center"/>
          </w:tcPr>
          <w:p w:rsidR="009746D9" w:rsidRPr="00715D4F" w:rsidRDefault="009746D9" w:rsidP="00DD02BD">
            <w:pPr>
              <w:pStyle w:val="BodyText"/>
            </w:pPr>
            <w:r w:rsidRPr="00715D4F">
              <w:t>0.40</w:t>
            </w:r>
          </w:p>
        </w:tc>
      </w:tr>
      <w:tr w:rsidR="009746D9" w:rsidRPr="00A40CD0" w:rsidTr="00122A78">
        <w:trPr>
          <w:trHeight w:hRule="exact" w:val="432"/>
          <w:jc w:val="center"/>
        </w:trPr>
        <w:tc>
          <w:tcPr>
            <w:tcW w:w="3154" w:type="dxa"/>
            <w:vAlign w:val="center"/>
          </w:tcPr>
          <w:p w:rsidR="009746D9" w:rsidRPr="00715D4F" w:rsidRDefault="009746D9" w:rsidP="00DD02BD">
            <w:pPr>
              <w:pStyle w:val="BodyText"/>
            </w:pPr>
            <w:r w:rsidRPr="00715D4F">
              <w:t>Secchi Depth (m)</w:t>
            </w:r>
          </w:p>
        </w:tc>
        <w:tc>
          <w:tcPr>
            <w:tcW w:w="1980" w:type="dxa"/>
            <w:vAlign w:val="center"/>
          </w:tcPr>
          <w:p w:rsidR="009746D9" w:rsidRPr="00715D4F" w:rsidRDefault="009746D9" w:rsidP="00DD02BD">
            <w:pPr>
              <w:pStyle w:val="BodyText"/>
            </w:pPr>
            <w:r w:rsidRPr="00715D4F">
              <w:t>1.0/1.5*</w:t>
            </w:r>
          </w:p>
        </w:tc>
        <w:tc>
          <w:tcPr>
            <w:tcW w:w="1620" w:type="dxa"/>
            <w:vAlign w:val="center"/>
          </w:tcPr>
          <w:p w:rsidR="009746D9" w:rsidRPr="00715D4F" w:rsidRDefault="009746D9" w:rsidP="00DD02BD">
            <w:pPr>
              <w:pStyle w:val="BodyText"/>
            </w:pPr>
            <w:r w:rsidRPr="00715D4F">
              <w:t>10</w:t>
            </w:r>
          </w:p>
        </w:tc>
        <w:tc>
          <w:tcPr>
            <w:tcW w:w="1260" w:type="dxa"/>
            <w:vAlign w:val="center"/>
          </w:tcPr>
          <w:p w:rsidR="009746D9" w:rsidRPr="00715D4F" w:rsidRDefault="009746D9" w:rsidP="00DD02BD">
            <w:pPr>
              <w:pStyle w:val="BodyText"/>
            </w:pPr>
            <w:r w:rsidRPr="00715D4F">
              <w:t>10</w:t>
            </w:r>
          </w:p>
        </w:tc>
        <w:tc>
          <w:tcPr>
            <w:tcW w:w="1058" w:type="dxa"/>
            <w:vAlign w:val="center"/>
          </w:tcPr>
          <w:p w:rsidR="009746D9" w:rsidRPr="00715D4F" w:rsidRDefault="009746D9" w:rsidP="00DD02BD">
            <w:pPr>
              <w:pStyle w:val="BodyText"/>
            </w:pPr>
            <w:r w:rsidRPr="00715D4F">
              <w:t>17</w:t>
            </w:r>
          </w:p>
        </w:tc>
      </w:tr>
      <w:tr w:rsidR="009746D9" w:rsidRPr="00A40CD0" w:rsidTr="00122A78">
        <w:trPr>
          <w:trHeight w:hRule="exact" w:val="432"/>
          <w:jc w:val="center"/>
        </w:trPr>
        <w:tc>
          <w:tcPr>
            <w:tcW w:w="3154" w:type="dxa"/>
            <w:vAlign w:val="center"/>
          </w:tcPr>
          <w:p w:rsidR="009746D9" w:rsidRPr="00715D4F" w:rsidRDefault="009746D9" w:rsidP="00DD02BD">
            <w:pPr>
              <w:pStyle w:val="BodyText"/>
            </w:pPr>
            <w:r w:rsidRPr="00715D4F">
              <w:t xml:space="preserve">Total Suspended Solids </w:t>
            </w:r>
          </w:p>
        </w:tc>
        <w:tc>
          <w:tcPr>
            <w:tcW w:w="1980" w:type="dxa"/>
            <w:vAlign w:val="center"/>
          </w:tcPr>
          <w:p w:rsidR="009746D9" w:rsidRPr="00715D4F" w:rsidRDefault="009746D9" w:rsidP="00DD02BD">
            <w:pPr>
              <w:pStyle w:val="BodyText"/>
            </w:pPr>
            <w:r w:rsidRPr="00715D4F">
              <w:t>5.0/15*</w:t>
            </w:r>
          </w:p>
        </w:tc>
        <w:tc>
          <w:tcPr>
            <w:tcW w:w="1620" w:type="dxa"/>
            <w:vAlign w:val="center"/>
          </w:tcPr>
          <w:p w:rsidR="009746D9" w:rsidRPr="00715D4F" w:rsidRDefault="009746D9" w:rsidP="00DD02BD">
            <w:pPr>
              <w:pStyle w:val="BodyText"/>
            </w:pPr>
            <w:r w:rsidRPr="00715D4F">
              <w:t>2.0</w:t>
            </w:r>
          </w:p>
        </w:tc>
        <w:tc>
          <w:tcPr>
            <w:tcW w:w="1260" w:type="dxa"/>
            <w:vAlign w:val="center"/>
          </w:tcPr>
          <w:p w:rsidR="009746D9" w:rsidRPr="00715D4F" w:rsidRDefault="009746D9" w:rsidP="00DD02BD">
            <w:pPr>
              <w:pStyle w:val="BodyText"/>
            </w:pPr>
            <w:r w:rsidRPr="00715D4F">
              <w:t>2.0</w:t>
            </w:r>
          </w:p>
        </w:tc>
        <w:tc>
          <w:tcPr>
            <w:tcW w:w="1058" w:type="dxa"/>
            <w:vAlign w:val="center"/>
          </w:tcPr>
          <w:p w:rsidR="009746D9" w:rsidRPr="00715D4F" w:rsidRDefault="009746D9" w:rsidP="00DD02BD">
            <w:pPr>
              <w:pStyle w:val="BodyText"/>
            </w:pPr>
            <w:r w:rsidRPr="00715D4F">
              <w:t>0.7</w:t>
            </w:r>
          </w:p>
        </w:tc>
      </w:tr>
    </w:tbl>
    <w:p w:rsidR="009746D9" w:rsidRPr="005F1964" w:rsidRDefault="009746D9" w:rsidP="006A3CA6">
      <w:pPr>
        <w:pStyle w:val="BodyText"/>
        <w:spacing w:before="0" w:after="0"/>
        <w:rPr>
          <w:sz w:val="4"/>
          <w:szCs w:val="4"/>
        </w:rPr>
      </w:pPr>
    </w:p>
    <w:p w:rsidR="009746D9" w:rsidRPr="00A40CD0" w:rsidRDefault="009746D9" w:rsidP="006A3CA6">
      <w:pPr>
        <w:pStyle w:val="rTableLegend"/>
        <w:spacing w:after="0"/>
      </w:pPr>
      <w:bookmarkStart w:id="37" w:name="_Toc228588228"/>
      <w:bookmarkStart w:id="38" w:name="_Toc243389022"/>
      <w:bookmarkStart w:id="39" w:name="_Ref264698590"/>
      <w:bookmarkStart w:id="40" w:name="_Toc422393156"/>
      <w:r w:rsidRPr="00A40CD0">
        <w:t>Trigger values from the Great Barrier Reef Marine Park Authority Water Quality Guidelines (GBRMPA 2009). Seasonally adjusted Guideline values for the assessment of seasonal mean values in dry/wet seasons.</w:t>
      </w:r>
      <w:bookmarkEnd w:id="37"/>
      <w:bookmarkEnd w:id="38"/>
      <w:bookmarkEnd w:id="39"/>
      <w:bookmarkEnd w:id="40"/>
    </w:p>
    <w:tbl>
      <w:tblPr>
        <w:tblW w:w="9072"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1E0" w:firstRow="1" w:lastRow="1" w:firstColumn="1" w:lastColumn="1" w:noHBand="0" w:noVBand="0"/>
        <w:tblDescription w:val="Table 4 Trigger values from the Great Barrier Reef Marine Park Authority Water Quality Guidelines (GBRMPA 2009). Seasonally adjusted Guideline values for the assessment of seasonal mean values in dry/wet seasons."/>
      </w:tblPr>
      <w:tblGrid>
        <w:gridCol w:w="3154"/>
        <w:gridCol w:w="1980"/>
        <w:gridCol w:w="1620"/>
        <w:gridCol w:w="1260"/>
        <w:gridCol w:w="1058"/>
      </w:tblGrid>
      <w:tr w:rsidR="009746D9" w:rsidRPr="00A40CD0" w:rsidTr="006A3CA6">
        <w:trPr>
          <w:trHeight w:hRule="exact" w:val="432"/>
          <w:jc w:val="center"/>
        </w:trPr>
        <w:tc>
          <w:tcPr>
            <w:tcW w:w="3154" w:type="dxa"/>
            <w:tcBorders>
              <w:top w:val="nil"/>
              <w:left w:val="nil"/>
            </w:tcBorders>
            <w:vAlign w:val="center"/>
          </w:tcPr>
          <w:p w:rsidR="009746D9" w:rsidRPr="004750EB" w:rsidRDefault="009746D9" w:rsidP="00D86797">
            <w:pPr>
              <w:spacing w:before="60" w:after="60"/>
              <w:rPr>
                <w:rFonts w:cs="Arial"/>
                <w:sz w:val="4"/>
                <w:szCs w:val="4"/>
              </w:rPr>
            </w:pPr>
          </w:p>
        </w:tc>
        <w:tc>
          <w:tcPr>
            <w:tcW w:w="5918" w:type="dxa"/>
            <w:gridSpan w:val="4"/>
            <w:shd w:val="clear" w:color="auto" w:fill="E0E0E0"/>
            <w:vAlign w:val="center"/>
          </w:tcPr>
          <w:p w:rsidR="009746D9" w:rsidRPr="004750EB" w:rsidRDefault="009746D9" w:rsidP="00DD02BD">
            <w:pPr>
              <w:pStyle w:val="BodyText"/>
            </w:pPr>
            <w:r w:rsidRPr="004750EB">
              <w:t>Water body</w:t>
            </w:r>
          </w:p>
        </w:tc>
      </w:tr>
      <w:tr w:rsidR="009746D9" w:rsidRPr="00A40CD0" w:rsidTr="006A3CA6">
        <w:trPr>
          <w:trHeight w:hRule="exact" w:val="432"/>
          <w:jc w:val="center"/>
        </w:trPr>
        <w:tc>
          <w:tcPr>
            <w:tcW w:w="3154" w:type="dxa"/>
            <w:shd w:val="clear" w:color="auto" w:fill="E0E0E0"/>
            <w:vAlign w:val="center"/>
          </w:tcPr>
          <w:p w:rsidR="009746D9" w:rsidRPr="004750EB" w:rsidRDefault="009746D9" w:rsidP="00DD02BD">
            <w:pPr>
              <w:pStyle w:val="BodyText"/>
            </w:pPr>
            <w:r w:rsidRPr="004750EB">
              <w:t>Parameter</w:t>
            </w:r>
          </w:p>
        </w:tc>
        <w:tc>
          <w:tcPr>
            <w:tcW w:w="1980" w:type="dxa"/>
            <w:shd w:val="clear" w:color="auto" w:fill="E0E0E0"/>
            <w:vAlign w:val="center"/>
          </w:tcPr>
          <w:p w:rsidR="009746D9" w:rsidRPr="004750EB" w:rsidRDefault="009746D9" w:rsidP="00DD02BD">
            <w:pPr>
              <w:pStyle w:val="BodyText"/>
              <w:rPr>
                <w:b/>
                <w:bCs/>
                <w:color w:val="000000" w:themeColor="text1"/>
              </w:rPr>
            </w:pPr>
            <w:r w:rsidRPr="004750EB">
              <w:t>Enclosed Coastal</w:t>
            </w:r>
          </w:p>
        </w:tc>
        <w:tc>
          <w:tcPr>
            <w:tcW w:w="1620" w:type="dxa"/>
            <w:shd w:val="clear" w:color="auto" w:fill="E0E0E0"/>
            <w:vAlign w:val="center"/>
          </w:tcPr>
          <w:p w:rsidR="009746D9" w:rsidRPr="004750EB" w:rsidRDefault="009746D9" w:rsidP="00DD02BD">
            <w:pPr>
              <w:pStyle w:val="BodyText"/>
            </w:pPr>
            <w:r w:rsidRPr="004750EB">
              <w:t>Open Coastal</w:t>
            </w:r>
          </w:p>
        </w:tc>
        <w:tc>
          <w:tcPr>
            <w:tcW w:w="1260" w:type="dxa"/>
            <w:shd w:val="clear" w:color="auto" w:fill="E0E0E0"/>
            <w:vAlign w:val="center"/>
          </w:tcPr>
          <w:p w:rsidR="009746D9" w:rsidRPr="004750EB" w:rsidRDefault="009746D9" w:rsidP="00DD02BD">
            <w:pPr>
              <w:pStyle w:val="BodyText"/>
            </w:pPr>
            <w:r w:rsidRPr="004750EB">
              <w:t>Midshelf</w:t>
            </w:r>
          </w:p>
        </w:tc>
        <w:tc>
          <w:tcPr>
            <w:tcW w:w="1058" w:type="dxa"/>
            <w:shd w:val="clear" w:color="auto" w:fill="E0E0E0"/>
            <w:vAlign w:val="center"/>
          </w:tcPr>
          <w:p w:rsidR="009746D9" w:rsidRPr="004750EB" w:rsidRDefault="009746D9" w:rsidP="00DD02BD">
            <w:pPr>
              <w:pStyle w:val="BodyText"/>
            </w:pPr>
            <w:r w:rsidRPr="004750EB">
              <w:t>Offshore</w:t>
            </w:r>
          </w:p>
        </w:tc>
      </w:tr>
      <w:tr w:rsidR="009746D9" w:rsidRPr="00A40CD0" w:rsidTr="006A3CA6">
        <w:trPr>
          <w:trHeight w:hRule="exact" w:val="432"/>
          <w:jc w:val="center"/>
        </w:trPr>
        <w:tc>
          <w:tcPr>
            <w:tcW w:w="3154" w:type="dxa"/>
            <w:vAlign w:val="center"/>
          </w:tcPr>
          <w:p w:rsidR="009746D9" w:rsidRPr="004750EB" w:rsidRDefault="009746D9" w:rsidP="00DD02BD">
            <w:pPr>
              <w:pStyle w:val="BodyText"/>
            </w:pPr>
            <w:r w:rsidRPr="004750EB">
              <w:t>Chlorophyll-a (µg L</w:t>
            </w:r>
            <w:r w:rsidRPr="004750EB">
              <w:rPr>
                <w:vertAlign w:val="superscript"/>
              </w:rPr>
              <w:t>-1</w:t>
            </w:r>
            <w:r w:rsidRPr="004750EB">
              <w:t>)</w:t>
            </w:r>
          </w:p>
        </w:tc>
        <w:tc>
          <w:tcPr>
            <w:tcW w:w="1980" w:type="dxa"/>
            <w:vAlign w:val="center"/>
          </w:tcPr>
          <w:p w:rsidR="009746D9" w:rsidRPr="004750EB" w:rsidRDefault="009746D9" w:rsidP="00DD02BD">
            <w:pPr>
              <w:pStyle w:val="BodyText"/>
            </w:pPr>
            <w:r w:rsidRPr="004750EB">
              <w:t>2.8/1.4</w:t>
            </w:r>
          </w:p>
        </w:tc>
        <w:tc>
          <w:tcPr>
            <w:tcW w:w="1620" w:type="dxa"/>
            <w:vAlign w:val="center"/>
          </w:tcPr>
          <w:p w:rsidR="009746D9" w:rsidRPr="004750EB" w:rsidRDefault="009746D9" w:rsidP="00DD02BD">
            <w:pPr>
              <w:pStyle w:val="BodyText"/>
            </w:pPr>
            <w:r w:rsidRPr="004750EB">
              <w:t>0.32/0.63</w:t>
            </w:r>
          </w:p>
        </w:tc>
        <w:tc>
          <w:tcPr>
            <w:tcW w:w="1260" w:type="dxa"/>
            <w:vAlign w:val="center"/>
          </w:tcPr>
          <w:p w:rsidR="009746D9" w:rsidRPr="004750EB" w:rsidRDefault="009746D9" w:rsidP="00DD02BD">
            <w:pPr>
              <w:pStyle w:val="BodyText"/>
            </w:pPr>
            <w:r w:rsidRPr="004750EB">
              <w:t>0.32/0.63</w:t>
            </w:r>
          </w:p>
        </w:tc>
        <w:tc>
          <w:tcPr>
            <w:tcW w:w="1058" w:type="dxa"/>
            <w:vAlign w:val="center"/>
          </w:tcPr>
          <w:p w:rsidR="009746D9" w:rsidRPr="004750EB" w:rsidRDefault="009746D9" w:rsidP="00DD02BD">
            <w:pPr>
              <w:pStyle w:val="BodyText"/>
            </w:pPr>
            <w:r w:rsidRPr="004750EB">
              <w:t>0.28/0.56</w:t>
            </w:r>
          </w:p>
        </w:tc>
      </w:tr>
      <w:tr w:rsidR="009746D9" w:rsidRPr="00A40CD0" w:rsidTr="006A3CA6">
        <w:trPr>
          <w:trHeight w:hRule="exact" w:val="432"/>
          <w:jc w:val="center"/>
        </w:trPr>
        <w:tc>
          <w:tcPr>
            <w:tcW w:w="3154" w:type="dxa"/>
            <w:vAlign w:val="center"/>
          </w:tcPr>
          <w:p w:rsidR="009746D9" w:rsidRPr="004750EB" w:rsidRDefault="009746D9" w:rsidP="00DD02BD">
            <w:pPr>
              <w:pStyle w:val="BodyText"/>
            </w:pPr>
            <w:r w:rsidRPr="004750EB">
              <w:t>Secchi Depth (m)</w:t>
            </w:r>
          </w:p>
        </w:tc>
        <w:tc>
          <w:tcPr>
            <w:tcW w:w="1980" w:type="dxa"/>
            <w:vAlign w:val="center"/>
          </w:tcPr>
          <w:p w:rsidR="009746D9" w:rsidRPr="004750EB" w:rsidRDefault="009746D9" w:rsidP="00DD02BD">
            <w:pPr>
              <w:pStyle w:val="BodyText"/>
            </w:pPr>
            <w:r w:rsidRPr="004750EB">
              <w:t>1.0/1.5</w:t>
            </w:r>
          </w:p>
        </w:tc>
        <w:tc>
          <w:tcPr>
            <w:tcW w:w="1620" w:type="dxa"/>
            <w:vAlign w:val="center"/>
          </w:tcPr>
          <w:p w:rsidR="009746D9" w:rsidRPr="004750EB" w:rsidRDefault="009746D9" w:rsidP="00DD02BD">
            <w:pPr>
              <w:pStyle w:val="BodyText"/>
            </w:pPr>
            <w:r w:rsidRPr="004750EB">
              <w:t>10</w:t>
            </w:r>
          </w:p>
        </w:tc>
        <w:tc>
          <w:tcPr>
            <w:tcW w:w="1260" w:type="dxa"/>
            <w:vAlign w:val="center"/>
          </w:tcPr>
          <w:p w:rsidR="009746D9" w:rsidRPr="004750EB" w:rsidRDefault="009746D9" w:rsidP="00DD02BD">
            <w:pPr>
              <w:pStyle w:val="BodyText"/>
            </w:pPr>
            <w:r w:rsidRPr="004750EB">
              <w:t>10</w:t>
            </w:r>
          </w:p>
        </w:tc>
        <w:tc>
          <w:tcPr>
            <w:tcW w:w="1058" w:type="dxa"/>
            <w:vAlign w:val="center"/>
          </w:tcPr>
          <w:p w:rsidR="009746D9" w:rsidRPr="004750EB" w:rsidRDefault="009746D9" w:rsidP="00DD02BD">
            <w:pPr>
              <w:pStyle w:val="BodyText"/>
            </w:pPr>
            <w:r w:rsidRPr="004750EB">
              <w:t>17</w:t>
            </w:r>
          </w:p>
        </w:tc>
      </w:tr>
      <w:tr w:rsidR="009746D9" w:rsidRPr="00A40CD0" w:rsidTr="00122A78">
        <w:trPr>
          <w:jc w:val="center"/>
        </w:trPr>
        <w:tc>
          <w:tcPr>
            <w:tcW w:w="3154" w:type="dxa"/>
            <w:vAlign w:val="center"/>
          </w:tcPr>
          <w:p w:rsidR="009746D9" w:rsidRPr="004750EB" w:rsidRDefault="009746D9" w:rsidP="00DD02BD">
            <w:pPr>
              <w:pStyle w:val="BodyText"/>
            </w:pPr>
            <w:r w:rsidRPr="004750EB">
              <w:t>Total Suspended Solids (mg L</w:t>
            </w:r>
            <w:r w:rsidRPr="004750EB">
              <w:rPr>
                <w:vertAlign w:val="superscript"/>
              </w:rPr>
              <w:t>-1</w:t>
            </w:r>
            <w:r w:rsidRPr="004750EB">
              <w:t>)</w:t>
            </w:r>
          </w:p>
        </w:tc>
        <w:tc>
          <w:tcPr>
            <w:tcW w:w="1980" w:type="dxa"/>
            <w:vAlign w:val="center"/>
          </w:tcPr>
          <w:p w:rsidR="009746D9" w:rsidRPr="004750EB" w:rsidRDefault="009746D9" w:rsidP="00DD02BD">
            <w:pPr>
              <w:pStyle w:val="BodyText"/>
            </w:pPr>
            <w:r w:rsidRPr="004750EB">
              <w:t>6.0/4.0</w:t>
            </w:r>
          </w:p>
          <w:p w:rsidR="009746D9" w:rsidRPr="004750EB" w:rsidRDefault="009746D9" w:rsidP="00DD02BD">
            <w:pPr>
              <w:pStyle w:val="BodyText"/>
            </w:pPr>
            <w:r w:rsidRPr="004750EB">
              <w:t>18/12</w:t>
            </w:r>
          </w:p>
        </w:tc>
        <w:tc>
          <w:tcPr>
            <w:tcW w:w="1620" w:type="dxa"/>
            <w:vAlign w:val="center"/>
          </w:tcPr>
          <w:p w:rsidR="009746D9" w:rsidRPr="004750EB" w:rsidRDefault="009746D9" w:rsidP="00DD02BD">
            <w:pPr>
              <w:pStyle w:val="BodyText"/>
            </w:pPr>
            <w:r w:rsidRPr="004750EB">
              <w:t>1.6/2.4</w:t>
            </w:r>
          </w:p>
        </w:tc>
        <w:tc>
          <w:tcPr>
            <w:tcW w:w="1260" w:type="dxa"/>
            <w:vAlign w:val="center"/>
          </w:tcPr>
          <w:p w:rsidR="009746D9" w:rsidRPr="004750EB" w:rsidRDefault="009746D9" w:rsidP="00DD02BD">
            <w:pPr>
              <w:pStyle w:val="BodyText"/>
            </w:pPr>
            <w:r w:rsidRPr="004750EB">
              <w:t>1.6/2.4</w:t>
            </w:r>
          </w:p>
        </w:tc>
        <w:tc>
          <w:tcPr>
            <w:tcW w:w="1058" w:type="dxa"/>
            <w:vAlign w:val="center"/>
          </w:tcPr>
          <w:p w:rsidR="009746D9" w:rsidRPr="004750EB" w:rsidRDefault="009746D9" w:rsidP="00DD02BD">
            <w:pPr>
              <w:pStyle w:val="BodyText"/>
            </w:pPr>
            <w:r w:rsidRPr="004750EB">
              <w:t>0.6/0.8</w:t>
            </w:r>
          </w:p>
        </w:tc>
      </w:tr>
    </w:tbl>
    <w:p w:rsidR="00B26808" w:rsidRDefault="00B26808" w:rsidP="00DD02BD">
      <w:pPr>
        <w:pStyle w:val="BodyText"/>
      </w:pPr>
    </w:p>
    <w:p w:rsidR="00C67CF9" w:rsidRPr="00A40CD0" w:rsidRDefault="00C67CF9" w:rsidP="00DD02BD">
      <w:pPr>
        <w:pStyle w:val="BodyText"/>
      </w:pPr>
      <w:r>
        <w:rPr>
          <w:noProof/>
          <w:lang w:eastAsia="en-AU"/>
        </w:rPr>
        <w:drawing>
          <wp:inline distT="0" distB="0" distL="0" distR="0">
            <wp:extent cx="5705385" cy="7630586"/>
            <wp:effectExtent l="0" t="0" r="0" b="8890"/>
            <wp:docPr id="82" name="Picture 82" descr="Figure 2 Regional and cross shelf boundaries defined by GBRMPA for the MMP 2008/09 reporting (red lines), the cyan areas identify the Enclosed Coastal waters delineated in the MMP 2011/12 report based on a statistical analysis of a decade of satellit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fig2.png"/>
                    <pic:cNvPicPr/>
                  </pic:nvPicPr>
                  <pic:blipFill>
                    <a:blip r:embed="rId15">
                      <a:extLst>
                        <a:ext uri="{28A0092B-C50C-407E-A947-70E740481C1C}">
                          <a14:useLocalDpi xmlns:a14="http://schemas.microsoft.com/office/drawing/2010/main" val="0"/>
                        </a:ext>
                      </a:extLst>
                    </a:blip>
                    <a:stretch>
                      <a:fillRect/>
                    </a:stretch>
                  </pic:blipFill>
                  <pic:spPr>
                    <a:xfrm>
                      <a:off x="0" y="0"/>
                      <a:ext cx="5705385" cy="7630586"/>
                    </a:xfrm>
                    <a:prstGeom prst="rect">
                      <a:avLst/>
                    </a:prstGeom>
                  </pic:spPr>
                </pic:pic>
              </a:graphicData>
            </a:graphic>
          </wp:inline>
        </w:drawing>
      </w:r>
    </w:p>
    <w:p w:rsidR="00C67CF9" w:rsidRDefault="00C67CF9" w:rsidP="004B0052">
      <w:pPr>
        <w:pStyle w:val="rPlotLegend"/>
      </w:pPr>
      <w:bookmarkStart w:id="41" w:name="_Ref353451080"/>
      <w:bookmarkStart w:id="42" w:name="_Toc228588280"/>
      <w:bookmarkStart w:id="43" w:name="_Toc243389077"/>
      <w:bookmarkStart w:id="44" w:name="_Ref264697585"/>
      <w:bookmarkStart w:id="45" w:name="_Ref264697795"/>
      <w:bookmarkStart w:id="46" w:name="_Toc422393196"/>
      <w:r w:rsidRPr="00A40CD0">
        <w:t>Regional and cross shelf boundaries defined by GBRMPA for the MMP 2008/09 reporting</w:t>
      </w:r>
      <w:r>
        <w:t xml:space="preserve"> (red lines), the cyan areas identify the Enclosed Coastal waters delineated </w:t>
      </w:r>
      <w:bookmarkEnd w:id="41"/>
      <w:bookmarkEnd w:id="42"/>
      <w:r w:rsidR="00FD39A3">
        <w:t>in the MMP 2011/12</w:t>
      </w:r>
      <w:r>
        <w:t xml:space="preserve"> report</w:t>
      </w:r>
      <w:r w:rsidR="00574BE9">
        <w:t xml:space="preserve"> </w:t>
      </w:r>
      <w:r>
        <w:t>based on a statistical analysis of a decade of satellite data</w:t>
      </w:r>
      <w:bookmarkEnd w:id="43"/>
      <w:bookmarkEnd w:id="44"/>
      <w:bookmarkEnd w:id="45"/>
      <w:bookmarkEnd w:id="46"/>
    </w:p>
    <w:p w:rsidR="00C67CF9" w:rsidRDefault="00C67CF9" w:rsidP="00122A78">
      <w:pPr>
        <w:pStyle w:val="Heading3"/>
        <w:spacing w:after="240"/>
      </w:pPr>
      <w:bookmarkStart w:id="47" w:name="_Ref321304277"/>
      <w:bookmarkStart w:id="48" w:name="_Toc228588166"/>
      <w:bookmarkStart w:id="49" w:name="_Toc229924789"/>
      <w:bookmarkStart w:id="50" w:name="_Toc422393101"/>
      <w:bookmarkStart w:id="51" w:name="_Ref316639470"/>
      <w:bookmarkStart w:id="52" w:name="_Ref316643346"/>
      <w:r w:rsidRPr="007E294B">
        <w:lastRenderedPageBreak/>
        <w:t>Calculating metrics for the P2R reporting for marine water quality</w:t>
      </w:r>
      <w:bookmarkEnd w:id="47"/>
      <w:bookmarkEnd w:id="48"/>
      <w:bookmarkEnd w:id="49"/>
      <w:bookmarkEnd w:id="50"/>
    </w:p>
    <w:p w:rsidR="00C67CF9" w:rsidRPr="00A40CD0" w:rsidRDefault="00C67CF9" w:rsidP="00DD02BD">
      <w:pPr>
        <w:pStyle w:val="BodyText"/>
      </w:pPr>
      <w:r w:rsidRPr="00A40CD0">
        <w:t xml:space="preserve">The metrics for the P2R reporting for marine water quality are based on the assessment of the exceedance of </w:t>
      </w:r>
      <w:r w:rsidR="00F62BAF">
        <w:t>G</w:t>
      </w:r>
      <w:r w:rsidRPr="00A40CD0">
        <w:t xml:space="preserve">uidelines for Chlorophyll-a and Total Suspended Solid </w:t>
      </w:r>
      <w:r w:rsidR="003C280C" w:rsidRPr="00A40CD0">
        <w:fldChar w:fldCharType="begin"/>
      </w:r>
      <w:r>
        <w:instrText xml:space="preserve"> ADDIN EN.CITE &lt;EndNote&gt;&lt;Cite&gt;&lt;Author&gt;RWQPP&lt;/Author&gt;&lt;Year&gt;2011&lt;/Year&gt;&lt;RecNum&gt;4656&lt;/RecNum&gt;&lt;DisplayText&gt;(RWQPP 2011, RWQPP 2011)&lt;/DisplayText&gt;&lt;record&gt;&lt;rec-number&gt;4656&lt;/rec-number&gt;&lt;foreign-keys&gt;&lt;key app="EN" db-id="z0vwsaa0gfvsr1e2sr7p90rtdtevf52r2we9"&gt;4656&lt;/key&gt;&lt;/foreign-keys&gt;&lt;ref-type name="Report"&gt;27&lt;/ref-type&gt;&lt;contributors&gt;&lt;authors&gt;&lt;author&gt;RWQPP&lt;/author&gt;&lt;/authors&gt;&lt;/contributors&gt;&lt;titles&gt;&lt;title&gt;Great Barrier Reef First Report Card 2009 Baseline. Reef Water Quality Protection Plan&lt;/title&gt;&lt;/titles&gt;&lt;dates&gt;&lt;year&gt;2011&lt;/year&gt;&lt;/dates&gt;&lt;publisher&gt;Reef Water Quality Protection Plan Secretariat,The State of Queensland&lt;/publisher&gt;&lt;urls&gt;&lt;/urls&gt;&lt;/record&gt;&lt;/Cite&gt;&lt;Cite&gt;&lt;Author&gt;RWQPP&lt;/Author&gt;&lt;Year&gt;2011&lt;/Year&gt;&lt;RecNum&gt;4657&lt;/RecNum&gt;&lt;record&gt;&lt;rec-number&gt;4657&lt;/rec-number&gt;&lt;foreign-keys&gt;&lt;key app="EN" db-id="z0vwsaa0gfvsr1e2sr7p90rtdtevf52r2we9"&gt;4657&lt;/key&gt;&lt;/foreign-keys&gt;&lt;ref-type name="Report"&gt;27&lt;/ref-type&gt;&lt;contributors&gt;&lt;authors&gt;&lt;author&gt;RWQPP&lt;/author&gt;&lt;/authors&gt;&lt;/contributors&gt;&lt;titles&gt;&lt;title&gt;Reef Water Quality Protection Plan. First Report: 2009 Baseline&lt;/title&gt;&lt;/titles&gt;&lt;dates&gt;&lt;year&gt;2011&lt;/year&gt;&lt;/dates&gt;&lt;publisher&gt;Reef Water Quality Protection Plan Secretariat,The State of Queensland&lt;/publisher&gt;&lt;urls&gt;&lt;/urls&gt;&lt;/record&gt;&lt;/Cite&gt;&lt;/EndNote&gt;</w:instrText>
      </w:r>
      <w:r w:rsidR="003C280C" w:rsidRPr="00A40CD0">
        <w:fldChar w:fldCharType="separate"/>
      </w:r>
      <w:r>
        <w:rPr>
          <w:noProof/>
        </w:rPr>
        <w:t>(</w:t>
      </w:r>
      <w:hyperlink w:anchor="_ENREF_31" w:tooltip="RWQPP, 2011 #4656" w:history="1">
        <w:r w:rsidR="009F5C8B">
          <w:rPr>
            <w:noProof/>
          </w:rPr>
          <w:t>RWQPP 2011</w:t>
        </w:r>
      </w:hyperlink>
      <w:r>
        <w:rPr>
          <w:noProof/>
        </w:rPr>
        <w:t xml:space="preserve">, </w:t>
      </w:r>
      <w:hyperlink w:anchor="_ENREF_32" w:tooltip="RWQPP, 2011 #4657" w:history="1">
        <w:r w:rsidR="009F5C8B">
          <w:rPr>
            <w:noProof/>
          </w:rPr>
          <w:t>RWQPP 2011</w:t>
        </w:r>
      </w:hyperlink>
      <w:r>
        <w:rPr>
          <w:noProof/>
        </w:rPr>
        <w:t>)</w:t>
      </w:r>
      <w:r w:rsidR="003C280C" w:rsidRPr="00A40CD0">
        <w:fldChar w:fldCharType="end"/>
      </w:r>
      <w:r w:rsidRPr="00A40CD0">
        <w:t>. In P2R reporting, the two in</w:t>
      </w:r>
      <w:r>
        <w:t>di</w:t>
      </w:r>
      <w:r w:rsidRPr="00A40CD0">
        <w:t>cators for marine water quality are based on the summary of the exceedance of annual mean values of Chlorophyll-a and non-algal particulate matter (as a measure of Total Suspended Solids) for each reporting period</w:t>
      </w:r>
      <w:r>
        <w:t xml:space="preserve"> for the inshore water body</w:t>
      </w:r>
      <w:r w:rsidR="00DF4A70">
        <w:t xml:space="preserve"> (i.e. the Enclosed Coastal and the Open Coastal waters)</w:t>
      </w:r>
      <w:r>
        <w:t xml:space="preserve">. Hence the indicator data </w:t>
      </w:r>
      <w:r w:rsidRPr="00A40CD0">
        <w:t xml:space="preserve">considered for the </w:t>
      </w:r>
      <w:r>
        <w:t xml:space="preserve">P2R </w:t>
      </w:r>
      <w:r w:rsidRPr="00A40CD0">
        <w:t xml:space="preserve">metric calculations </w:t>
      </w:r>
      <w:r>
        <w:t>a</w:t>
      </w:r>
      <w:r w:rsidRPr="00A40CD0">
        <w:t xml:space="preserve">re the REEG values for CHL and TSS (REEG_CHL, REEG_TSS) </w:t>
      </w:r>
      <w:r>
        <w:t>for the Inshore</w:t>
      </w:r>
      <w:r w:rsidR="00CA3910">
        <w:t xml:space="preserve"> water body</w:t>
      </w:r>
      <w:r w:rsidR="003C280C" w:rsidRPr="00A40CD0">
        <w:fldChar w:fldCharType="begin"/>
      </w:r>
      <w:r>
        <w:instrText xml:space="preserve"> ADDIN EN.CITE &lt;EndNote&gt;&lt;Cite&gt;&lt;Author&gt;RWQPP&lt;/Author&gt;&lt;Year&gt;2011&lt;/Year&gt;&lt;RecNum&gt;4656&lt;/RecNum&gt;&lt;DisplayText&gt;(RWQPP 2011, RWQPP 2011)&lt;/DisplayText&gt;&lt;record&gt;&lt;rec-number&gt;4656&lt;/rec-number&gt;&lt;foreign-keys&gt;&lt;key app="EN" db-id="z0vwsaa0gfvsr1e2sr7p90rtdtevf52r2we9"&gt;4656&lt;/key&gt;&lt;/foreign-keys&gt;&lt;ref-type name="Report"&gt;27&lt;/ref-type&gt;&lt;contributors&gt;&lt;authors&gt;&lt;author&gt;RWQPP&lt;/author&gt;&lt;/authors&gt;&lt;/contributors&gt;&lt;titles&gt;&lt;title&gt;Great Barrier Reef First Report Card 2009 Baseline. Reef Water Quality Protection Plan&lt;/title&gt;&lt;/titles&gt;&lt;dates&gt;&lt;year&gt;2011&lt;/year&gt;&lt;/dates&gt;&lt;publisher&gt;Reef Water Quality Protection Plan Secretariat,The State of Queensland&lt;/publisher&gt;&lt;urls&gt;&lt;/urls&gt;&lt;/record&gt;&lt;/Cite&gt;&lt;Cite&gt;&lt;Author&gt;RWQPP&lt;/Author&gt;&lt;Year&gt;2011&lt;/Year&gt;&lt;RecNum&gt;4657&lt;/RecNum&gt;&lt;record&gt;&lt;rec-number&gt;4657&lt;/rec-number&gt;&lt;foreign-keys&gt;&lt;key app="EN" db-id="z0vwsaa0gfvsr1e2sr7p90rtdtevf52r2we9"&gt;4657&lt;/key&gt;&lt;/foreign-keys&gt;&lt;ref-type name="Report"&gt;27&lt;/ref-type&gt;&lt;contributors&gt;&lt;authors&gt;&lt;author&gt;RWQPP&lt;/author&gt;&lt;/authors&gt;&lt;/contributors&gt;&lt;titles&gt;&lt;title&gt;Reef Water Quality Protection Plan. First Report: 2009 Baseline&lt;/title&gt;&lt;/titles&gt;&lt;dates&gt;&lt;year&gt;2011&lt;/year&gt;&lt;/dates&gt;&lt;publisher&gt;Reef Water Quality Protection Plan Secretariat,The State of Queensland&lt;/publisher&gt;&lt;urls&gt;&lt;/urls&gt;&lt;/record&gt;&lt;/Cite&gt;&lt;/EndNote&gt;</w:instrText>
      </w:r>
      <w:r w:rsidR="003C280C" w:rsidRPr="00A40CD0">
        <w:fldChar w:fldCharType="separate"/>
      </w:r>
      <w:r>
        <w:rPr>
          <w:noProof/>
        </w:rPr>
        <w:t>(</w:t>
      </w:r>
      <w:hyperlink w:anchor="_ENREF_31" w:tooltip="RWQPP, 2011 #4656" w:history="1">
        <w:r w:rsidR="009F5C8B">
          <w:rPr>
            <w:noProof/>
          </w:rPr>
          <w:t>RWQPP 2011</w:t>
        </w:r>
      </w:hyperlink>
      <w:r>
        <w:rPr>
          <w:noProof/>
        </w:rPr>
        <w:t xml:space="preserve">, </w:t>
      </w:r>
      <w:hyperlink w:anchor="_ENREF_32" w:tooltip="RWQPP, 2011 #4657" w:history="1">
        <w:r w:rsidR="009F5C8B">
          <w:rPr>
            <w:noProof/>
          </w:rPr>
          <w:t>RWQPP 2011</w:t>
        </w:r>
      </w:hyperlink>
      <w:r>
        <w:rPr>
          <w:noProof/>
        </w:rPr>
        <w:t>)</w:t>
      </w:r>
      <w:r w:rsidR="003C280C" w:rsidRPr="00A40CD0">
        <w:fldChar w:fldCharType="end"/>
      </w:r>
      <w:r w:rsidRPr="00A40CD0">
        <w:t xml:space="preserve">. </w:t>
      </w:r>
    </w:p>
    <w:p w:rsidR="00C67CF9" w:rsidRPr="00A40CD0" w:rsidRDefault="00C67CF9" w:rsidP="00DD02BD">
      <w:pPr>
        <w:pStyle w:val="BodyText"/>
      </w:pPr>
      <w:r w:rsidRPr="00A40CD0">
        <w:t xml:space="preserve">Consistently with the marine water quality P2R reporting scheme, in this report the metric scores are expressed the </w:t>
      </w:r>
      <w:r w:rsidR="007003D6" w:rsidRPr="00A40CD0">
        <w:t>precent</w:t>
      </w:r>
      <w:r w:rsidRPr="00A40CD0">
        <w:t xml:space="preserve"> area that does NOT excee</w:t>
      </w:r>
      <w:r>
        <w:t>d the Guidelines value for the I</w:t>
      </w:r>
      <w:r w:rsidRPr="00A40CD0">
        <w:t>nshore water body</w:t>
      </w:r>
      <w:r>
        <w:t xml:space="preserve"> (i.e. the Enclosed Coastal and the Open Coastal waters)</w:t>
      </w:r>
      <w:r w:rsidRPr="00A40CD0">
        <w:t>, hence the REEG values are simply subtracted from 100% to calculate the metric score (i.e. P2R_CHL=100- REEG_CHL and P2R_TSS=100- REEG_TSS). The rationale for this metric calculation method is to provide consistency with other P2R metrics, as all final metrics are standardized to a range from 0 to 100 such that zero is the lowes</w:t>
      </w:r>
      <w:r w:rsidR="00CA3910">
        <w:t>t score and 100 is the highest,</w:t>
      </w:r>
      <w:r w:rsidRPr="00A40CD0">
        <w:t xml:space="preserve"> i.e. ranging from the worst to the best possible environmental condition </w:t>
      </w:r>
      <w:r w:rsidR="003C280C" w:rsidRPr="00A40CD0">
        <w:fldChar w:fldCharType="begin"/>
      </w:r>
      <w:r>
        <w:instrText xml:space="preserve"> ADDIN EN.CITE &lt;EndNote&gt;&lt;Cite&gt;&lt;Author&gt;RWQPP&lt;/Author&gt;&lt;Year&gt;2011&lt;/Year&gt;&lt;RecNum&gt;4656&lt;/RecNum&gt;&lt;DisplayText&gt;(RWQPP 2011, RWQPP 2011)&lt;/DisplayText&gt;&lt;record&gt;&lt;rec-number&gt;4656&lt;/rec-number&gt;&lt;foreign-keys&gt;&lt;key app="EN" db-id="z0vwsaa0gfvsr1e2sr7p90rtdtevf52r2we9"&gt;4656&lt;/key&gt;&lt;/foreign-keys&gt;&lt;ref-type name="Report"&gt;27&lt;/ref-type&gt;&lt;contributors&gt;&lt;authors&gt;&lt;author&gt;RWQPP&lt;/author&gt;&lt;/authors&gt;&lt;/contributors&gt;&lt;titles&gt;&lt;title&gt;Great Barrier Reef First Report Card 2009 Baseline. Reef Water Quality Protection Plan&lt;/title&gt;&lt;/titles&gt;&lt;dates&gt;&lt;year&gt;2011&lt;/year&gt;&lt;/dates&gt;&lt;publisher&gt;Reef Water Quality Protection Plan Secretariat,The State of Queensland&lt;/publisher&gt;&lt;urls&gt;&lt;/urls&gt;&lt;/record&gt;&lt;/Cite&gt;&lt;Cite&gt;&lt;Author&gt;RWQPP&lt;/Author&gt;&lt;Year&gt;2011&lt;/Year&gt;&lt;RecNum&gt;4657&lt;/RecNum&gt;&lt;record&gt;&lt;rec-number&gt;4657&lt;/rec-number&gt;&lt;foreign-keys&gt;&lt;key app="EN" db-id="z0vwsaa0gfvsr1e2sr7p90rtdtevf52r2we9"&gt;4657&lt;/key&gt;&lt;/foreign-keys&gt;&lt;ref-type name="Report"&gt;27&lt;/ref-type&gt;&lt;contributors&gt;&lt;authors&gt;&lt;author&gt;RWQPP&lt;/author&gt;&lt;/authors&gt;&lt;/contributors&gt;&lt;titles&gt;&lt;title&gt;Reef Water Quality Protection Plan. First Report: 2009 Baseline&lt;/title&gt;&lt;/titles&gt;&lt;dates&gt;&lt;year&gt;2011&lt;/year&gt;&lt;/dates&gt;&lt;publisher&gt;Reef Water Quality Protection Plan Secretariat,The State of Queensland&lt;/publisher&gt;&lt;urls&gt;&lt;/urls&gt;&lt;/record&gt;&lt;/Cite&gt;&lt;/EndNote&gt;</w:instrText>
      </w:r>
      <w:r w:rsidR="003C280C" w:rsidRPr="00A40CD0">
        <w:fldChar w:fldCharType="separate"/>
      </w:r>
      <w:r>
        <w:rPr>
          <w:noProof/>
        </w:rPr>
        <w:t>(</w:t>
      </w:r>
      <w:hyperlink w:anchor="_ENREF_31" w:tooltip="RWQPP, 2011 #4656" w:history="1">
        <w:r w:rsidR="009F5C8B">
          <w:rPr>
            <w:noProof/>
          </w:rPr>
          <w:t>RWQPP 2011</w:t>
        </w:r>
      </w:hyperlink>
      <w:r>
        <w:rPr>
          <w:noProof/>
        </w:rPr>
        <w:t xml:space="preserve">, </w:t>
      </w:r>
      <w:hyperlink w:anchor="_ENREF_32" w:tooltip="RWQPP, 2011 #4657" w:history="1">
        <w:r w:rsidR="009F5C8B">
          <w:rPr>
            <w:noProof/>
          </w:rPr>
          <w:t>RWQPP 2011</w:t>
        </w:r>
      </w:hyperlink>
      <w:r>
        <w:rPr>
          <w:noProof/>
        </w:rPr>
        <w:t>)</w:t>
      </w:r>
      <w:r w:rsidR="003C280C" w:rsidRPr="00A40CD0">
        <w:fldChar w:fldCharType="end"/>
      </w:r>
      <w:r w:rsidRPr="00A40CD0">
        <w:t xml:space="preserve">.  </w:t>
      </w:r>
    </w:p>
    <w:p w:rsidR="00C67CF9" w:rsidRPr="00A40CD0" w:rsidRDefault="00C67CF9" w:rsidP="00DD02BD">
      <w:pPr>
        <w:pStyle w:val="BodyText"/>
      </w:pPr>
      <w:r w:rsidRPr="00A40CD0">
        <w:t>The overall GBR score is calculated by linearly combining the regional scores weighting them by the relative contribution to the GBR</w:t>
      </w:r>
      <w:r w:rsidR="00CA3910">
        <w:t>WHA total surface area</w:t>
      </w:r>
      <w:r w:rsidRPr="00A40CD0">
        <w:t xml:space="preserve">. The </w:t>
      </w:r>
      <w:r w:rsidR="00CA3910">
        <w:t xml:space="preserve">surface </w:t>
      </w:r>
      <w:r w:rsidRPr="00A40CD0">
        <w:t xml:space="preserve">area weighting is used to prevent overweighting of scores from reporting regions that represent a small area in relation to the total area of GBR. As limited field information was used for the parameterization and validation on the remote sensing retrievals for these two regions (see section </w:t>
      </w:r>
      <w:r w:rsidR="003C280C">
        <w:fldChar w:fldCharType="begin"/>
      </w:r>
      <w:r>
        <w:instrText xml:space="preserve"> REF _Ref320890413 \r \h </w:instrText>
      </w:r>
      <w:r w:rsidR="003C280C">
        <w:fldChar w:fldCharType="separate"/>
      </w:r>
      <w:r w:rsidR="00166571">
        <w:t>2.1</w:t>
      </w:r>
      <w:r w:rsidR="003C280C">
        <w:fldChar w:fldCharType="end"/>
      </w:r>
      <w:r w:rsidRPr="00A40CD0">
        <w:t xml:space="preserve"> and Appendix 1), the regional scores for Cape York and Burnett Mary are excluded from </w:t>
      </w:r>
      <w:r>
        <w:t>the area weighting calculations</w:t>
      </w:r>
      <w:r w:rsidR="003C280C" w:rsidRPr="00A40CD0">
        <w:fldChar w:fldCharType="begin"/>
      </w:r>
      <w:r>
        <w:instrText xml:space="preserve"> ADDIN EN.CITE &lt;EndNote&gt;&lt;Cite&gt;&lt;Author&gt;RWQPP&lt;/Author&gt;&lt;Year&gt;2011&lt;/Year&gt;&lt;RecNum&gt;4656&lt;/RecNum&gt;&lt;DisplayText&gt;(RWQPP 2011, RWQPP 2011)&lt;/DisplayText&gt;&lt;record&gt;&lt;rec-number&gt;4656&lt;/rec-number&gt;&lt;foreign-keys&gt;&lt;key app="EN" db-id="z0vwsaa0gfvsr1e2sr7p90rtdtevf52r2we9"&gt;4656&lt;/key&gt;&lt;/foreign-keys&gt;&lt;ref-type name="Report"&gt;27&lt;/ref-type&gt;&lt;contributors&gt;&lt;authors&gt;&lt;author&gt;RWQPP&lt;/author&gt;&lt;/authors&gt;&lt;/contributors&gt;&lt;titles&gt;&lt;title&gt;Great Barrier Reef First Report Card 2009 Baseline. Reef Water Quality Protection Plan&lt;/title&gt;&lt;/titles&gt;&lt;dates&gt;&lt;year&gt;2011&lt;/year&gt;&lt;/dates&gt;&lt;publisher&gt;Reef Water Quality Protection Plan Secretariat,The State of Queensland&lt;/publisher&gt;&lt;urls&gt;&lt;/urls&gt;&lt;/record&gt;&lt;/Cite&gt;&lt;Cite&gt;&lt;Author&gt;RWQPP&lt;/Author&gt;&lt;Year&gt;2011&lt;/Year&gt;&lt;RecNum&gt;4657&lt;/RecNum&gt;&lt;record&gt;&lt;rec-number&gt;4657&lt;/rec-number&gt;&lt;foreign-keys&gt;&lt;key app="EN" db-id="z0vwsaa0gfvsr1e2sr7p90rtdtevf52r2we9"&gt;4657&lt;/key&gt;&lt;/foreign-keys&gt;&lt;ref-type name="Report"&gt;27&lt;/ref-type&gt;&lt;contributors&gt;&lt;authors&gt;&lt;author&gt;RWQPP&lt;/author&gt;&lt;/authors&gt;&lt;/contributors&gt;&lt;titles&gt;&lt;title&gt;Reef Water Quality Protection Plan. First Report: 2009 Baseline&lt;/title&gt;&lt;/titles&gt;&lt;dates&gt;&lt;year&gt;2011&lt;/year&gt;&lt;/dates&gt;&lt;publisher&gt;Reef Water Quality Protection Plan Secretariat,The State of Queensland&lt;/publisher&gt;&lt;urls&gt;&lt;/urls&gt;&lt;/record&gt;&lt;/Cite&gt;&lt;/EndNote&gt;</w:instrText>
      </w:r>
      <w:r w:rsidR="003C280C" w:rsidRPr="00A40CD0">
        <w:fldChar w:fldCharType="separate"/>
      </w:r>
      <w:r>
        <w:rPr>
          <w:noProof/>
        </w:rPr>
        <w:t>(</w:t>
      </w:r>
      <w:hyperlink w:anchor="_ENREF_31" w:tooltip="RWQPP, 2011 #4656" w:history="1">
        <w:r w:rsidR="009F5C8B">
          <w:rPr>
            <w:noProof/>
          </w:rPr>
          <w:t>RWQPP 2011</w:t>
        </w:r>
      </w:hyperlink>
      <w:r>
        <w:rPr>
          <w:noProof/>
        </w:rPr>
        <w:t xml:space="preserve">, </w:t>
      </w:r>
      <w:hyperlink w:anchor="_ENREF_32" w:tooltip="RWQPP, 2011 #4657" w:history="1">
        <w:r w:rsidR="009F5C8B">
          <w:rPr>
            <w:noProof/>
          </w:rPr>
          <w:t>RWQPP 2011</w:t>
        </w:r>
      </w:hyperlink>
      <w:r>
        <w:rPr>
          <w:noProof/>
        </w:rPr>
        <w:t>)</w:t>
      </w:r>
      <w:r w:rsidR="003C280C" w:rsidRPr="00A40CD0">
        <w:fldChar w:fldCharType="end"/>
      </w:r>
      <w:r w:rsidRPr="00A40CD0">
        <w:t>. The four reporting regions (Wet Tropics, Burdekin, Mackay Whitsunday</w:t>
      </w:r>
      <w:r w:rsidR="00CA3910">
        <w:t xml:space="preserve">, Fitzroy) contribute 13%, 21% </w:t>
      </w:r>
      <w:r w:rsidRPr="00A40CD0">
        <w:t xml:space="preserve">27% and 39% to the overall GBR score for each metric </w:t>
      </w:r>
      <w:r w:rsidR="003C280C" w:rsidRPr="00A40CD0">
        <w:fldChar w:fldCharType="begin"/>
      </w:r>
      <w:r>
        <w:instrText xml:space="preserve"> ADDIN EN.CITE &lt;EndNote&gt;&lt;Cite&gt;&lt;Author&gt;RWQPP&lt;/Author&gt;&lt;Year&gt;2011&lt;/Year&gt;&lt;RecNum&gt;4656&lt;/RecNum&gt;&lt;DisplayText&gt;(RWQPP 2011, RWQPP 2011)&lt;/DisplayText&gt;&lt;record&gt;&lt;rec-number&gt;4656&lt;/rec-number&gt;&lt;foreign-keys&gt;&lt;key app="EN" db-id="z0vwsaa0gfvsr1e2sr7p90rtdtevf52r2we9"&gt;4656&lt;/key&gt;&lt;/foreign-keys&gt;&lt;ref-type name="Report"&gt;27&lt;/ref-type&gt;&lt;contributors&gt;&lt;authors&gt;&lt;author&gt;RWQPP&lt;/author&gt;&lt;/authors&gt;&lt;/contributors&gt;&lt;titles&gt;&lt;title&gt;Great Barrier Reef First Report Card 2009 Baseline. Reef Water Quality Protection Plan&lt;/title&gt;&lt;/titles&gt;&lt;dates&gt;&lt;year&gt;2011&lt;/year&gt;&lt;/dates&gt;&lt;publisher&gt;Reef Water Quality Protection Plan Secretariat,The State of Queensland&lt;/publisher&gt;&lt;urls&gt;&lt;/urls&gt;&lt;/record&gt;&lt;/Cite&gt;&lt;Cite&gt;&lt;Author&gt;RWQPP&lt;/Author&gt;&lt;Year&gt;2011&lt;/Year&gt;&lt;RecNum&gt;4657&lt;/RecNum&gt;&lt;record&gt;&lt;rec-number&gt;4657&lt;/rec-number&gt;&lt;foreign-keys&gt;&lt;key app="EN" db-id="z0vwsaa0gfvsr1e2sr7p90rtdtevf52r2we9"&gt;4657&lt;/key&gt;&lt;/foreign-keys&gt;&lt;ref-type name="Report"&gt;27&lt;/ref-type&gt;&lt;contributors&gt;&lt;authors&gt;&lt;author&gt;RWQPP&lt;/author&gt;&lt;/authors&gt;&lt;/contributors&gt;&lt;titles&gt;&lt;title&gt;Reef Water Quality Protection Plan. First Report: 2009 Baseline&lt;/title&gt;&lt;/titles&gt;&lt;dates&gt;&lt;year&gt;2011&lt;/year&gt;&lt;/dates&gt;&lt;publisher&gt;Reef Water Quality Protection Plan Secretariat,The State of Queensland&lt;/publisher&gt;&lt;urls&gt;&lt;/urls&gt;&lt;/record&gt;&lt;/Cite&gt;&lt;/EndNote&gt;</w:instrText>
      </w:r>
      <w:r w:rsidR="003C280C" w:rsidRPr="00A40CD0">
        <w:fldChar w:fldCharType="separate"/>
      </w:r>
      <w:r>
        <w:rPr>
          <w:noProof/>
        </w:rPr>
        <w:t>(</w:t>
      </w:r>
      <w:hyperlink w:anchor="_ENREF_31" w:tooltip="RWQPP, 2011 #4656" w:history="1">
        <w:r w:rsidR="009F5C8B">
          <w:rPr>
            <w:noProof/>
          </w:rPr>
          <w:t>RWQPP 2011</w:t>
        </w:r>
      </w:hyperlink>
      <w:r>
        <w:rPr>
          <w:noProof/>
        </w:rPr>
        <w:t xml:space="preserve">, </w:t>
      </w:r>
      <w:hyperlink w:anchor="_ENREF_32" w:tooltip="RWQPP, 2011 #4657" w:history="1">
        <w:r w:rsidR="009F5C8B">
          <w:rPr>
            <w:noProof/>
          </w:rPr>
          <w:t>RWQPP 2011</w:t>
        </w:r>
      </w:hyperlink>
      <w:r>
        <w:rPr>
          <w:noProof/>
        </w:rPr>
        <w:t>)</w:t>
      </w:r>
      <w:r w:rsidR="003C280C" w:rsidRPr="00A40CD0">
        <w:fldChar w:fldCharType="end"/>
      </w:r>
      <w:r w:rsidRPr="00A40CD0">
        <w:t>.</w:t>
      </w:r>
    </w:p>
    <w:p w:rsidR="00C67CF9" w:rsidRDefault="00C67CF9" w:rsidP="00DD02BD">
      <w:pPr>
        <w:pStyle w:val="BodyText"/>
      </w:pPr>
      <w:r w:rsidRPr="00A40CD0">
        <w:t xml:space="preserve">The P2R marine water quality index (P2R_WQI) is then calculated for each region, as well for the whole GBR, as the average value of the metric scores for the two component indicators, i.e. P2R_WQI=(P2R_CHL+P2R_TSS)/2 </w:t>
      </w:r>
      <w:r w:rsidR="003C280C" w:rsidRPr="00A40CD0">
        <w:fldChar w:fldCharType="begin"/>
      </w:r>
      <w:r>
        <w:instrText xml:space="preserve"> ADDIN EN.CITE &lt;EndNote&gt;&lt;Cite&gt;&lt;Author&gt;RWQPP&lt;/Author&gt;&lt;Year&gt;2011&lt;/Year&gt;&lt;RecNum&gt;4656&lt;/RecNum&gt;&lt;DisplayText&gt;(RWQPP 2011, RWQPP 2011)&lt;/DisplayText&gt;&lt;record&gt;&lt;rec-number&gt;4656&lt;/rec-number&gt;&lt;foreign-keys&gt;&lt;key app="EN" db-id="z0vwsaa0gfvsr1e2sr7p90rtdtevf52r2we9"&gt;4656&lt;/key&gt;&lt;/foreign-keys&gt;&lt;ref-type name="Report"&gt;27&lt;/ref-type&gt;&lt;contributors&gt;&lt;authors&gt;&lt;author&gt;RWQPP&lt;/author&gt;&lt;/authors&gt;&lt;/contributors&gt;&lt;titles&gt;&lt;title&gt;Great Barrier Reef First Report Card 2009 Baseline. Reef Water Quality Protection Plan&lt;/title&gt;&lt;/titles&gt;&lt;dates&gt;&lt;year&gt;2011&lt;/year&gt;&lt;/dates&gt;&lt;publisher&gt;Reef Water Quality Protection Plan Secretariat,The State of Queensland&lt;/publisher&gt;&lt;urls&gt;&lt;/urls&gt;&lt;/record&gt;&lt;/Cite&gt;&lt;Cite&gt;&lt;Author&gt;RWQPP&lt;/Author&gt;&lt;Year&gt;2011&lt;/Year&gt;&lt;RecNum&gt;4657&lt;/RecNum&gt;&lt;record&gt;&lt;rec-number&gt;4657&lt;/rec-number&gt;&lt;foreign-keys&gt;&lt;key app="EN" db-id="z0vwsaa0gfvsr1e2sr7p90rtdtevf52r2we9"&gt;4657&lt;/key&gt;&lt;/foreign-keys&gt;&lt;ref-type name="Report"&gt;27&lt;/ref-type&gt;&lt;contributors&gt;&lt;authors&gt;&lt;author&gt;RWQPP&lt;/author&gt;&lt;/authors&gt;&lt;/contributors&gt;&lt;titles&gt;&lt;title&gt;Reef Water Quality Protection Plan. First Report: 2009 Baseline&lt;/title&gt;&lt;/titles&gt;&lt;dates&gt;&lt;year&gt;2011&lt;/year&gt;&lt;/dates&gt;&lt;publisher&gt;Reef Water Quality Protection Plan Secretariat,The State of Queensland&lt;/publisher&gt;&lt;urls&gt;&lt;/urls&gt;&lt;/record&gt;&lt;/Cite&gt;&lt;/EndNote&gt;</w:instrText>
      </w:r>
      <w:r w:rsidR="003C280C" w:rsidRPr="00A40CD0">
        <w:fldChar w:fldCharType="separate"/>
      </w:r>
      <w:r>
        <w:rPr>
          <w:noProof/>
        </w:rPr>
        <w:t>(</w:t>
      </w:r>
      <w:hyperlink w:anchor="_ENREF_31" w:tooltip="RWQPP, 2011 #4656" w:history="1">
        <w:r w:rsidR="009F5C8B">
          <w:rPr>
            <w:noProof/>
          </w:rPr>
          <w:t>RWQPP 2011</w:t>
        </w:r>
      </w:hyperlink>
      <w:r>
        <w:rPr>
          <w:noProof/>
        </w:rPr>
        <w:t xml:space="preserve">, </w:t>
      </w:r>
      <w:hyperlink w:anchor="_ENREF_32" w:tooltip="RWQPP, 2011 #4657" w:history="1">
        <w:r w:rsidR="009F5C8B">
          <w:rPr>
            <w:noProof/>
          </w:rPr>
          <w:t>RWQPP 2011</w:t>
        </w:r>
      </w:hyperlink>
      <w:r>
        <w:rPr>
          <w:noProof/>
        </w:rPr>
        <w:t>)</w:t>
      </w:r>
      <w:r w:rsidR="003C280C" w:rsidRPr="00A40CD0">
        <w:fldChar w:fldCharType="end"/>
      </w:r>
      <w:r w:rsidRPr="00A40CD0">
        <w:t>.</w:t>
      </w:r>
    </w:p>
    <w:p w:rsidR="00C67CF9" w:rsidRDefault="00C67CF9" w:rsidP="00DD02BD">
      <w:pPr>
        <w:pStyle w:val="BodyText"/>
      </w:pPr>
      <w:r>
        <w:t>The estimate of the P2R_WQI and t</w:t>
      </w:r>
      <w:r w:rsidRPr="00A40CD0">
        <w:t>he metric scores for the two component indicators</w:t>
      </w:r>
      <w:r>
        <w:t xml:space="preserve"> (P2R_CHL and </w:t>
      </w:r>
      <w:r w:rsidRPr="00A40CD0">
        <w:t>P2R_TSS)</w:t>
      </w:r>
      <w:r>
        <w:t xml:space="preserve"> does not include an assessment of associated uncertainty. Such assessment would account for the uncertainty associated with the retrieval of CHL </w:t>
      </w:r>
      <w:r w:rsidRPr="00A40CD0">
        <w:t xml:space="preserve">and TSS </w:t>
      </w:r>
      <w:r>
        <w:t xml:space="preserve">from MODIS data </w:t>
      </w:r>
      <w:r w:rsidRPr="00A40CD0">
        <w:t>with the coupled physics-based inversion algorithms</w:t>
      </w:r>
      <w:r>
        <w:t xml:space="preserve">. The uncertainty associated </w:t>
      </w:r>
      <w:r w:rsidR="00F62BAF">
        <w:t xml:space="preserve">with </w:t>
      </w:r>
      <w:r>
        <w:t>the P2R metric score could be estimated following the approach proposed by S</w:t>
      </w:r>
      <w:r w:rsidRPr="00A40CD0">
        <w:t>chroeder et al.</w:t>
      </w:r>
      <w:r w:rsidR="003C280C" w:rsidRPr="00A40CD0">
        <w:fldChar w:fldCharType="begin"/>
      </w:r>
      <w:r>
        <w:instrText xml:space="preserve"> ADDIN EN.CITE &lt;EndNote&gt;&lt;Cite ExcludeAuth="1"&gt;&lt;Year&gt;2012&lt;/Year&gt;&lt;RecNum&gt;4647&lt;/RecNum&gt;&lt;DisplayText&gt;(2012)&lt;/DisplayText&gt;&lt;record&gt;&lt;rec-number&gt;4647&lt;/rec-number&gt;&lt;foreign-keys&gt;&lt;key app="EN" db-id="z0vwsaa0gfvsr1e2sr7p90rtdtevf52r2we9"&gt;4647&lt;/key&gt;&lt;/foreign-keys&gt;&lt;ref-type name="Journal Article"&gt;17&lt;/ref-type&gt;&lt;contributors&gt;&lt;authors&gt;&lt;author&gt;Schroeder, Th. &lt;/author&gt;&lt;author&gt;Devlin, M. J. &lt;/author&gt;&lt;author&gt;Brando, V. E.&lt;/author&gt;&lt;author&gt;Dekker, A. G.&lt;/author&gt;&lt;author&gt;Brodie, J. E.&lt;/author&gt;&lt;author&gt;Clementson, L.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pages&gt;210-223&lt;/pages&gt;&lt;volume&gt;65&lt;/volume&gt;&lt;number&gt;4-9&lt;/number&gt;&lt;dates&gt;&lt;year&gt;2012&lt;/year&gt;&lt;/dates&gt;&lt;urls&gt;&lt;/urls&gt;&lt;electronic-resource-num&gt;10.1016/j.marpolbul.2012.02.022&lt;/electronic-resource-num&gt;&lt;/record&gt;&lt;/Cite&gt;&lt;/EndNote&gt;</w:instrText>
      </w:r>
      <w:r w:rsidR="003C280C" w:rsidRPr="00A40CD0">
        <w:fldChar w:fldCharType="separate"/>
      </w:r>
      <w:r>
        <w:rPr>
          <w:noProof/>
        </w:rPr>
        <w:t>(</w:t>
      </w:r>
      <w:hyperlink w:anchor="_ENREF_40" w:tooltip="Schroeder, 2012 #4647" w:history="1">
        <w:r w:rsidR="009F5C8B">
          <w:rPr>
            <w:noProof/>
          </w:rPr>
          <w:t>2012</w:t>
        </w:r>
      </w:hyperlink>
      <w:r>
        <w:rPr>
          <w:noProof/>
        </w:rPr>
        <w:t>)</w:t>
      </w:r>
      <w:r w:rsidR="003C280C" w:rsidRPr="00A40CD0">
        <w:fldChar w:fldCharType="end"/>
      </w:r>
      <w:r>
        <w:t xml:space="preserve"> to assess the uncertainty associated to the estimates of </w:t>
      </w:r>
      <w:r w:rsidRPr="00A40CD0">
        <w:t>freshwater extent</w:t>
      </w:r>
      <w:r>
        <w:t>, where the uncertainty associated with the retrieval of CDOM was accounted for when setting the CDOM thresholds. Future work will extend this method to also assess the uncertainty associated to the t</w:t>
      </w:r>
      <w:r w:rsidRPr="00A40CD0">
        <w:t>wo component indicators</w:t>
      </w:r>
      <w:r>
        <w:t xml:space="preserve"> of the marine water quality index from the </w:t>
      </w:r>
      <w:r w:rsidRPr="00A40CD0">
        <w:t>spatial extent of non-compliance</w:t>
      </w:r>
      <w:r>
        <w:t xml:space="preserve"> in the Enclosed Coastal and </w:t>
      </w:r>
      <w:r w:rsidRPr="00A40CD0">
        <w:t>Open</w:t>
      </w:r>
      <w:r>
        <w:t xml:space="preserve"> Coastal waters. </w:t>
      </w:r>
    </w:p>
    <w:p w:rsidR="009746D9" w:rsidRPr="00A555AD" w:rsidRDefault="00215895" w:rsidP="009746D9">
      <w:pPr>
        <w:pStyle w:val="Heading3"/>
      </w:pPr>
      <w:bookmarkStart w:id="53" w:name="_Ref303870120"/>
      <w:bookmarkStart w:id="54" w:name="_Toc228588163"/>
      <w:bookmarkStart w:id="55" w:name="_Toc229924786"/>
      <w:bookmarkStart w:id="56" w:name="_Toc422393102"/>
      <w:bookmarkEnd w:id="51"/>
      <w:bookmarkEnd w:id="52"/>
      <w:r>
        <w:t>Guide to interpreting the</w:t>
      </w:r>
      <w:r w:rsidR="009746D9" w:rsidRPr="002F45B5">
        <w:t xml:space="preserve"> maps</w:t>
      </w:r>
      <w:bookmarkEnd w:id="53"/>
      <w:bookmarkEnd w:id="54"/>
      <w:bookmarkEnd w:id="55"/>
      <w:bookmarkEnd w:id="56"/>
    </w:p>
    <w:p w:rsidR="00C67CF9" w:rsidRPr="00A40CD0" w:rsidRDefault="00C67CF9" w:rsidP="00DD02BD">
      <w:pPr>
        <w:pStyle w:val="BodyText"/>
      </w:pPr>
      <w:r w:rsidRPr="00A40CD0">
        <w:t xml:space="preserve">All maps presented in section </w:t>
      </w:r>
      <w:r w:rsidR="003C280C">
        <w:fldChar w:fldCharType="begin"/>
      </w:r>
      <w:r w:rsidR="00724B5F">
        <w:instrText xml:space="preserve"> REF _Ref264698905 \r \h </w:instrText>
      </w:r>
      <w:r w:rsidR="003C280C">
        <w:fldChar w:fldCharType="separate"/>
      </w:r>
      <w:r w:rsidR="00166571">
        <w:t>3</w:t>
      </w:r>
      <w:r w:rsidR="003C280C">
        <w:fldChar w:fldCharType="end"/>
      </w:r>
      <w:r w:rsidRPr="00A40CD0">
        <w:t xml:space="preserve"> have a consistent presentation: land is represented as dark gray; the coastal boundary is based on a standard coastline vector; main rivers are represented by blue lines; and coral reefs including a 1 km buffer zone (to avoid mixed land or reef and water pixels) are depicted as white. The maps of mean, median or maximum values will present data for all the pixels in the bounding box, while the maps of freshwater extent for the wet season, exceedance of the Guidelines </w:t>
      </w:r>
      <w:r w:rsidRPr="00A40CD0">
        <w:lastRenderedPageBreak/>
        <w:t>and EF present data only for the reporting region of interest. The areas outside the reporting region are depicted in light gray.</w:t>
      </w:r>
    </w:p>
    <w:p w:rsidR="00C67CF9" w:rsidRPr="00A40CD0" w:rsidRDefault="00C67CF9" w:rsidP="00DD02BD">
      <w:pPr>
        <w:pStyle w:val="BodyText"/>
      </w:pPr>
      <w:r w:rsidRPr="00A40CD0">
        <w:t>Several boundary lines are overlayed onto the maps to enable the identification of water bodies identified by the Guidelines (Open Coastal, Midshelf, and Offshore). The boundaries for the reporting region are presented in each map as defined by GBRMPA in accordance with the NRM boundaries for the catchment and marine extensions (</w:t>
      </w:r>
      <w:r w:rsidR="003C280C">
        <w:fldChar w:fldCharType="begin"/>
      </w:r>
      <w:r w:rsidR="00012F11">
        <w:instrText xml:space="preserve"> REF _Ref264697585 \h \n </w:instrText>
      </w:r>
      <w:r w:rsidR="003C280C">
        <w:fldChar w:fldCharType="separate"/>
      </w:r>
      <w:r w:rsidR="00166571">
        <w:t>Figure 2</w:t>
      </w:r>
      <w:r w:rsidR="003C280C">
        <w:fldChar w:fldCharType="end"/>
      </w:r>
      <w:r w:rsidRPr="00A40CD0">
        <w:t>). The cross shelf boundaries were defined by GBRMPA to implement the Guidelines: the thick white line defines th</w:t>
      </w:r>
      <w:r>
        <w:t xml:space="preserve">e </w:t>
      </w:r>
      <w:r w:rsidR="00263812">
        <w:t xml:space="preserve">Inshore </w:t>
      </w:r>
      <w:r>
        <w:t>waters</w:t>
      </w:r>
      <w:r w:rsidR="00263812">
        <w:t xml:space="preserve"> (Enclosed Coastal and </w:t>
      </w:r>
      <w:r w:rsidR="00263812" w:rsidRPr="00A40CD0">
        <w:t>Open</w:t>
      </w:r>
      <w:r w:rsidR="00263812">
        <w:t xml:space="preserve"> Coastal water bodies)</w:t>
      </w:r>
      <w:r>
        <w:t>; the thin</w:t>
      </w:r>
      <w:r w:rsidRPr="00A40CD0">
        <w:t xml:space="preserve"> pink line separates the Midshelf from the Offshore waters while the thick gray line to the East in all images represents the limit of the marine park.</w:t>
      </w:r>
    </w:p>
    <w:p w:rsidR="009746D9" w:rsidRDefault="009746D9" w:rsidP="00DD02BD">
      <w:pPr>
        <w:pStyle w:val="BodyText"/>
      </w:pPr>
      <w:r w:rsidRPr="00A40CD0">
        <w:t xml:space="preserve">In this report, seasonal </w:t>
      </w:r>
      <w:r>
        <w:t>and annual me</w:t>
      </w:r>
      <w:r w:rsidRPr="00A40CD0">
        <w:t>an maps for CHL and TSS are presented for each rep</w:t>
      </w:r>
      <w:r>
        <w:t>orting region. The seasonal me</w:t>
      </w:r>
      <w:r w:rsidRPr="00A40CD0">
        <w:t>an values for the wet and dry seasons were calculated for each pixel in the region from the valid (i.e. cloud-free and error-free) daily observations. Seasonal maps that indicate the number of valid observations (i.e. cloud-free and error-free) used for calc</w:t>
      </w:r>
      <w:r>
        <w:t>ulating the me</w:t>
      </w:r>
      <w:r w:rsidRPr="00A40CD0">
        <w:t xml:space="preserve">an values are also presented. </w:t>
      </w:r>
    </w:p>
    <w:p w:rsidR="00C67CF9" w:rsidRPr="00A40CD0" w:rsidRDefault="00C67CF9" w:rsidP="00DD02BD">
      <w:pPr>
        <w:pStyle w:val="BodyText"/>
      </w:pPr>
      <w:r w:rsidRPr="00A40CD0">
        <w:t>In the maps of freshwater extent for the wet season, pixels in the reporting region of interest are mapped in dark red when the maximum values for the wet season exceed the CDOM threshold for freshwater mapping (0.24 m</w:t>
      </w:r>
      <w:r w:rsidRPr="00A40CD0">
        <w:rPr>
          <w:vertAlign w:val="superscript"/>
        </w:rPr>
        <w:t>-1</w:t>
      </w:r>
      <w:r w:rsidR="00E27086">
        <w:t>≈</w:t>
      </w:r>
      <w:r w:rsidRPr="00A40CD0">
        <w:t xml:space="preserve"> 30</w:t>
      </w:r>
      <w:r w:rsidRPr="00A40CD0">
        <w:rPr>
          <w:rFonts w:cs="Times"/>
        </w:rPr>
        <w:t>±</w:t>
      </w:r>
      <w:r w:rsidRPr="00A40CD0">
        <w:t>4 salinity). The surface area (km</w:t>
      </w:r>
      <w:r w:rsidRPr="00A40CD0">
        <w:rPr>
          <w:sz w:val="24"/>
          <w:vertAlign w:val="superscript"/>
        </w:rPr>
        <w:t>2</w:t>
      </w:r>
      <w:r w:rsidRPr="00A40CD0">
        <w:rPr>
          <w:sz w:val="20"/>
        </w:rPr>
        <w:t xml:space="preserve">) </w:t>
      </w:r>
      <w:r w:rsidRPr="00A40CD0">
        <w:t>of the freshwater plume extent in the wet season for each region can then be estimated by tallying the number of the 1 km</w:t>
      </w:r>
      <w:r w:rsidRPr="00A40CD0">
        <w:rPr>
          <w:sz w:val="24"/>
          <w:vertAlign w:val="superscript"/>
        </w:rPr>
        <w:t xml:space="preserve">2 </w:t>
      </w:r>
      <w:r w:rsidRPr="00A40CD0">
        <w:t>pixels exceeding the CDOM threshold in each map.</w:t>
      </w:r>
    </w:p>
    <w:p w:rsidR="00C67CF9" w:rsidRPr="00A40CD0" w:rsidRDefault="00C67CF9" w:rsidP="00DD02BD">
      <w:pPr>
        <w:pStyle w:val="BodyText"/>
      </w:pPr>
      <w:r w:rsidRPr="00A40CD0">
        <w:t xml:space="preserve">In the maps of </w:t>
      </w:r>
      <w:r w:rsidR="00D86797" w:rsidRPr="00D908F3">
        <w:t>exceedance of th</w:t>
      </w:r>
      <w:r w:rsidR="00D86797">
        <w:t>e Guidelines</w:t>
      </w:r>
      <w:r w:rsidRPr="00A40CD0">
        <w:t>, pixels in the reporting region of interest are mapped in dark red when the annual (and seasonal) mean concentrations exceed the appropriate thresholds reported in</w:t>
      </w:r>
      <w:r w:rsidR="0081111E">
        <w:t xml:space="preserve"> </w:t>
      </w:r>
      <w:r w:rsidR="003C280C">
        <w:fldChar w:fldCharType="begin"/>
      </w:r>
      <w:r w:rsidR="00A52658">
        <w:instrText xml:space="preserve"> REF _Ref264698578 \h \n</w:instrText>
      </w:r>
      <w:r w:rsidR="003C280C">
        <w:fldChar w:fldCharType="separate"/>
      </w:r>
      <w:r w:rsidR="00166571">
        <w:t>Table 3</w:t>
      </w:r>
      <w:r w:rsidR="003C280C">
        <w:fldChar w:fldCharType="end"/>
      </w:r>
      <w:r w:rsidR="00A52658">
        <w:t xml:space="preserve">and </w:t>
      </w:r>
      <w:r w:rsidR="003C280C">
        <w:fldChar w:fldCharType="begin"/>
      </w:r>
      <w:r w:rsidR="00A52658">
        <w:instrText xml:space="preserve"> REF _Ref264698590 \h \n</w:instrText>
      </w:r>
      <w:r w:rsidR="003C280C">
        <w:fldChar w:fldCharType="separate"/>
      </w:r>
      <w:r w:rsidR="00166571">
        <w:t>Table 4</w:t>
      </w:r>
      <w:r w:rsidR="003C280C">
        <w:fldChar w:fldCharType="end"/>
      </w:r>
      <w:r w:rsidR="00E27086">
        <w:t xml:space="preserve">. </w:t>
      </w:r>
      <w:r w:rsidRPr="00A40CD0">
        <w:t>Pixel</w:t>
      </w:r>
      <w:r>
        <w:t>s</w:t>
      </w:r>
      <w:r w:rsidRPr="00A40CD0">
        <w:t xml:space="preserve"> are</w:t>
      </w:r>
      <w:r>
        <w:t xml:space="preserve"> mapped</w:t>
      </w:r>
      <w:r w:rsidRPr="00A40CD0">
        <w:t xml:space="preserve"> in ligh</w:t>
      </w:r>
      <w:r>
        <w:t>t</w:t>
      </w:r>
      <w:r w:rsidRPr="00A40CD0">
        <w:t xml:space="preserve"> gray if they did not exceed the thresholds. The spatial patterns in the exceedance maps are a function of the coastal to offshore gradients </w:t>
      </w:r>
      <w:r w:rsidR="00263812">
        <w:t>that can be observed in the me</w:t>
      </w:r>
      <w:r w:rsidRPr="00A40CD0">
        <w:t xml:space="preserve">an maps of CHL and TSS as well as changes in thresholds between the Midshelf and Offshore areas. Hence most often the exceedance in the Offshore areas </w:t>
      </w:r>
      <w:r>
        <w:t xml:space="preserve">is </w:t>
      </w:r>
      <w:r w:rsidRPr="00A40CD0">
        <w:t>present in c</w:t>
      </w:r>
      <w:r>
        <w:t>lusters to the East of the thin</w:t>
      </w:r>
      <w:r w:rsidRPr="00A40CD0">
        <w:t xml:space="preserve"> pink line delineating the ‘Offshore’ waters.</w:t>
      </w:r>
    </w:p>
    <w:p w:rsidR="00553394" w:rsidRDefault="00553394"/>
    <w:p w:rsidR="00553394" w:rsidRDefault="00641075" w:rsidP="002F45B5">
      <w:pPr>
        <w:pStyle w:val="Heading1"/>
      </w:pPr>
      <w:bookmarkStart w:id="57" w:name="_Ref264698905"/>
      <w:bookmarkStart w:id="58" w:name="_Toc422393103"/>
      <w:r w:rsidRPr="00994D69">
        <w:lastRenderedPageBreak/>
        <w:t>Results</w:t>
      </w:r>
      <w:bookmarkEnd w:id="57"/>
      <w:r w:rsidR="00724B5F">
        <w:t xml:space="preserve"> and discussion</w:t>
      </w:r>
      <w:bookmarkEnd w:id="58"/>
    </w:p>
    <w:p w:rsidR="00A56449" w:rsidRPr="00B437F1" w:rsidRDefault="00A56449" w:rsidP="00DD02BD">
      <w:pPr>
        <w:pStyle w:val="BodyText"/>
      </w:pPr>
      <w:r w:rsidRPr="00A40CD0">
        <w:t>This section will provid</w:t>
      </w:r>
      <w:r>
        <w:t>e an overview of the satellite-</w:t>
      </w:r>
      <w:r w:rsidRPr="00A40CD0">
        <w:t xml:space="preserve">based </w:t>
      </w:r>
      <w:r>
        <w:t xml:space="preserve">water quality </w:t>
      </w:r>
      <w:r w:rsidRPr="00A40CD0">
        <w:t>monitoring results for the whole Great Barrier Reef World Heritage Area (GBRWHA) followed by a detailed regional report for each of the six reporting regions. For each region th</w:t>
      </w:r>
      <w:r>
        <w:t xml:space="preserve">e wet season freshwater extent </w:t>
      </w:r>
      <w:r w:rsidRPr="00A40CD0">
        <w:t xml:space="preserve">as estimated from CDOM maps is correlated </w:t>
      </w:r>
      <w:r>
        <w:t xml:space="preserve">with the river discharges; then, the </w:t>
      </w:r>
      <w:r w:rsidRPr="00A40CD0">
        <w:t xml:space="preserve">exceedance of the Guidelines </w:t>
      </w:r>
      <w:r>
        <w:t>is</w:t>
      </w:r>
      <w:r w:rsidRPr="00A40CD0">
        <w:t xml:space="preserve"> assessed for CHL and TSS</w:t>
      </w:r>
      <w:r>
        <w:t xml:space="preserve"> (as NAP)</w:t>
      </w:r>
      <w:r w:rsidRPr="00A40CD0">
        <w:t xml:space="preserve"> over the whole y</w:t>
      </w:r>
      <w:r>
        <w:t xml:space="preserve">ear and is presented as maps and summarised in tabular form. </w:t>
      </w:r>
    </w:p>
    <w:p w:rsidR="00553394" w:rsidRDefault="00641075" w:rsidP="002F2E3D">
      <w:pPr>
        <w:pStyle w:val="Heading2"/>
      </w:pPr>
      <w:bookmarkStart w:id="59" w:name="_Toc422393104"/>
      <w:r>
        <w:t>Great Barrier Reef wide summary</w:t>
      </w:r>
      <w:bookmarkEnd w:id="59"/>
    </w:p>
    <w:p w:rsidR="0012031C" w:rsidRPr="007E294B" w:rsidRDefault="0012031C" w:rsidP="0012031C">
      <w:pPr>
        <w:pStyle w:val="Heading3"/>
        <w:tabs>
          <w:tab w:val="num" w:pos="792"/>
        </w:tabs>
      </w:pPr>
      <w:bookmarkStart w:id="60" w:name="_Toc228588182"/>
      <w:bookmarkStart w:id="61" w:name="_Toc229924799"/>
      <w:bookmarkStart w:id="62" w:name="_Toc422393105"/>
      <w:r w:rsidRPr="007E294B">
        <w:t>Assessment of freshwater extent during the wet season</w:t>
      </w:r>
      <w:bookmarkEnd w:id="60"/>
      <w:bookmarkEnd w:id="61"/>
      <w:bookmarkEnd w:id="62"/>
    </w:p>
    <w:p w:rsidR="0012031C" w:rsidRDefault="0012031C" w:rsidP="00DD02BD">
      <w:pPr>
        <w:pStyle w:val="BodyText"/>
      </w:pPr>
      <w:r w:rsidRPr="00A40CD0">
        <w:t xml:space="preserve">Wet season flood plume movements across Great Barrier Reef marine waters are a consequence of the volume and duration of river (flood) flows, wind direction and velocity, as well as the local marine currents and tidal dynamics. </w:t>
      </w:r>
    </w:p>
    <w:p w:rsidR="001A6B3B" w:rsidRPr="00C762B4" w:rsidRDefault="0012031C" w:rsidP="00DD02BD">
      <w:pPr>
        <w:pStyle w:val="BodyText"/>
      </w:pPr>
      <w:r>
        <w:t xml:space="preserve">Freshwater discharge </w:t>
      </w:r>
      <w:r w:rsidRPr="00A40CD0">
        <w:t>from the Grea</w:t>
      </w:r>
      <w:r>
        <w:t>t Barrier Reef catchments in 2012/</w:t>
      </w:r>
      <w:r w:rsidR="00082DE6">
        <w:t xml:space="preserve">2013 was </w:t>
      </w:r>
      <w:r w:rsidR="00C762B4">
        <w:t>close to the long term mean (</w:t>
      </w:r>
      <w:r w:rsidR="003C280C">
        <w:fldChar w:fldCharType="begin"/>
      </w:r>
      <w:r w:rsidR="00C762B4">
        <w:instrText xml:space="preserve"> REF _Ref267146433 \r \h </w:instrText>
      </w:r>
      <w:r w:rsidR="003C280C">
        <w:fldChar w:fldCharType="separate"/>
      </w:r>
      <w:r w:rsidR="00166571">
        <w:t>Figure 3</w:t>
      </w:r>
      <w:r w:rsidR="003C280C">
        <w:fldChar w:fldCharType="end"/>
      </w:r>
      <w:r w:rsidR="00C762B4">
        <w:t>) following a near-</w:t>
      </w:r>
      <w:r w:rsidR="00082DE6">
        <w:t xml:space="preserve">average year for rainfall for the </w:t>
      </w:r>
      <w:r w:rsidR="00C762B4">
        <w:t xml:space="preserve">northern </w:t>
      </w:r>
      <w:r w:rsidR="00082DE6">
        <w:t>GBRWHA catchments</w:t>
      </w:r>
      <w:r w:rsidR="00C762B4">
        <w:t xml:space="preserve">, while the Fitzroy and Mary Burnett NRM regions </w:t>
      </w:r>
      <w:r w:rsidR="00C762B4" w:rsidRPr="00EE7238">
        <w:t>recorded above-average summer rainfall</w:t>
      </w:r>
      <w:r w:rsidR="00DB4035" w:rsidRPr="00EE7238">
        <w:t xml:space="preserve"> and flood events associated </w:t>
      </w:r>
      <w:r w:rsidR="00DB4035">
        <w:t>with</w:t>
      </w:r>
      <w:r w:rsidR="00082DE6" w:rsidRPr="00C762B4">
        <w:t xml:space="preserve"> the remnants of tropical cyclone Oswald </w:t>
      </w:r>
      <w:r w:rsidR="00DB4035">
        <w:t xml:space="preserve">that </w:t>
      </w:r>
      <w:r w:rsidR="00C762B4" w:rsidRPr="00C762B4">
        <w:t xml:space="preserve">tracked </w:t>
      </w:r>
      <w:r w:rsidR="00EE7238" w:rsidRPr="00C762B4">
        <w:t>south-eastwards</w:t>
      </w:r>
      <w:r w:rsidR="00C762B4" w:rsidRPr="00C762B4">
        <w:t xml:space="preserve"> parallel to the coast </w:t>
      </w:r>
      <w:r w:rsidR="00C762B4">
        <w:t xml:space="preserve">and </w:t>
      </w:r>
      <w:r w:rsidR="00082DE6" w:rsidRPr="00C762B4">
        <w:t>brought heavy r</w:t>
      </w:r>
      <w:r w:rsidR="00C762B4">
        <w:t xml:space="preserve">ain. </w:t>
      </w:r>
      <w:r w:rsidR="00DB4035" w:rsidRPr="00A40CD0">
        <w:t xml:space="preserve">The Burnett and Mary Rivers flooded </w:t>
      </w:r>
      <w:r w:rsidR="00DB4035">
        <w:t xml:space="preserve">in </w:t>
      </w:r>
      <w:r w:rsidR="00DB4035" w:rsidRPr="00A40CD0">
        <w:t>January</w:t>
      </w:r>
      <w:r w:rsidR="00DB4035">
        <w:t xml:space="preserve"> and March</w:t>
      </w:r>
      <w:r w:rsidR="00DB4035" w:rsidRPr="00A40CD0">
        <w:t xml:space="preserve"> reaching record peak and flow levels</w:t>
      </w:r>
      <w:r w:rsidR="00DB4035">
        <w:t>, while m</w:t>
      </w:r>
      <w:r w:rsidR="00C762B4">
        <w:t>ost other rivers peaked below their highest levels of 2010–11</w:t>
      </w:r>
      <w:r w:rsidR="00EE7238">
        <w:t>(</w:t>
      </w:r>
      <w:hyperlink r:id="rId16" w:history="1">
        <w:r w:rsidR="00A56449" w:rsidRPr="00F347D0">
          <w:rPr>
            <w:rStyle w:val="Hyperlink"/>
          </w:rPr>
          <w:t>www.bom.gov.au/</w:t>
        </w:r>
      </w:hyperlink>
      <w:r w:rsidR="00EE7238">
        <w:t>)</w:t>
      </w:r>
      <w:r w:rsidR="00DB4035">
        <w:t>.</w:t>
      </w:r>
    </w:p>
    <w:p w:rsidR="001A6B3B" w:rsidRDefault="003C280C" w:rsidP="00DD02BD">
      <w:pPr>
        <w:pStyle w:val="BodyText"/>
      </w:pPr>
      <w:r>
        <w:fldChar w:fldCharType="begin"/>
      </w:r>
      <w:r w:rsidR="001A6B3B">
        <w:instrText xml:space="preserve"> REF _Ref264698960 \r \h </w:instrText>
      </w:r>
      <w:r>
        <w:fldChar w:fldCharType="separate"/>
      </w:r>
      <w:r w:rsidR="00166571">
        <w:t>Figure 4</w:t>
      </w:r>
      <w:r>
        <w:fldChar w:fldCharType="end"/>
      </w:r>
      <w:r w:rsidR="001A6B3B">
        <w:t>provides an</w:t>
      </w:r>
      <w:r w:rsidR="001A6B3B" w:rsidRPr="00A40CD0">
        <w:t xml:space="preserve"> overview of the freshwater extent for </w:t>
      </w:r>
      <w:r w:rsidR="001A6B3B">
        <w:t>wet season 2012/2013 (November 2012- April 2013)</w:t>
      </w:r>
      <w:r w:rsidR="001A6B3B" w:rsidRPr="00A40CD0">
        <w:t xml:space="preserve"> for the whole</w:t>
      </w:r>
      <w:r w:rsidR="00574BE9">
        <w:t xml:space="preserve"> </w:t>
      </w:r>
      <w:r w:rsidR="001A6B3B" w:rsidRPr="00A40CD0">
        <w:t>GBRWHA. The freshwater extent was estimated by applying a threshold of 0.24 m</w:t>
      </w:r>
      <w:r w:rsidR="001A6B3B" w:rsidRPr="0015745C">
        <w:rPr>
          <w:vertAlign w:val="superscript"/>
        </w:rPr>
        <w:t>-1</w:t>
      </w:r>
      <w:r w:rsidR="001A6B3B" w:rsidRPr="00A40CD0">
        <w:t xml:space="preserve"> for the CDOM seasonal maximum. Detailed maps for each region are presented in the regional reporting sections</w:t>
      </w:r>
      <w:r w:rsidR="001A6B3B">
        <w:t>.</w:t>
      </w:r>
      <w:r w:rsidR="001A6B3B" w:rsidRPr="00A40CD0">
        <w:t xml:space="preserve"> Flood plumes extended across inshore waters of the southern and northern Great Barrier Reef, but had a more limited influence on far northern Great Barrier Reef waters. The freshwater extent based on the CDOM maximum provides a conservative estimate of the extent as the flood plumes could have extended further in cloudy or overcast days and hence may not been captured with the satellite imagery. </w:t>
      </w:r>
      <w:r w:rsidR="0015745C">
        <w:t>The spatial variability</w:t>
      </w:r>
      <w:r w:rsidR="0015745C" w:rsidRPr="00A40CD0">
        <w:t xml:space="preserve"> of freshwater extent</w:t>
      </w:r>
      <w:r w:rsidR="0015745C">
        <w:t xml:space="preserve">s across the regions </w:t>
      </w:r>
      <w:r w:rsidR="0015745C" w:rsidRPr="00A40CD0">
        <w:t>reflect</w:t>
      </w:r>
      <w:r w:rsidR="0015745C">
        <w:t>s</w:t>
      </w:r>
      <w:r w:rsidR="0015745C" w:rsidRPr="00A40CD0">
        <w:t xml:space="preserve"> the </w:t>
      </w:r>
      <w:r w:rsidR="0015745C">
        <w:t xml:space="preserve">variability in </w:t>
      </w:r>
      <w:r w:rsidR="0015745C" w:rsidRPr="00A40CD0">
        <w:t xml:space="preserve">flow conditions </w:t>
      </w:r>
      <w:r w:rsidR="0015745C">
        <w:t xml:space="preserve">across the </w:t>
      </w:r>
      <w:r w:rsidR="0015745C" w:rsidRPr="00A40CD0">
        <w:t xml:space="preserve">regions </w:t>
      </w:r>
      <w:r w:rsidR="0015745C">
        <w:t xml:space="preserve">for the wet season 2012/2013 </w:t>
      </w:r>
      <w:r w:rsidR="0015745C" w:rsidRPr="00A40CD0">
        <w:t>(</w:t>
      </w:r>
      <w:r>
        <w:fldChar w:fldCharType="begin"/>
      </w:r>
      <w:r w:rsidR="0015745C">
        <w:instrText xml:space="preserve"> REF _Ref264698960 \r \h </w:instrText>
      </w:r>
      <w:r>
        <w:fldChar w:fldCharType="separate"/>
      </w:r>
      <w:r w:rsidR="00166571">
        <w:t>Figure 4</w:t>
      </w:r>
      <w:r>
        <w:fldChar w:fldCharType="end"/>
      </w:r>
      <w:r w:rsidR="0015745C" w:rsidRPr="00A40CD0">
        <w:t>).</w:t>
      </w:r>
    </w:p>
    <w:p w:rsidR="0012031C" w:rsidRPr="00C762B4" w:rsidRDefault="001A6B3B" w:rsidP="00DD02BD">
      <w:pPr>
        <w:pStyle w:val="BodyText"/>
      </w:pPr>
      <w:r w:rsidRPr="00A40CD0">
        <w:t>The estimated freshwater extent</w:t>
      </w:r>
      <w:r w:rsidR="009D58CD">
        <w:t xml:space="preserve"> for the whole GBRWHA was significantly</w:t>
      </w:r>
      <w:r w:rsidR="00574BE9">
        <w:t xml:space="preserve"> </w:t>
      </w:r>
      <w:r w:rsidR="009D58CD">
        <w:t xml:space="preserve">strongly </w:t>
      </w:r>
      <w:r w:rsidRPr="00A40CD0">
        <w:t>correlated to the total freshwater discharges (R</w:t>
      </w:r>
      <w:r w:rsidR="009D58CD">
        <w:t>=0.850, p&lt;0.001</w:t>
      </w:r>
      <w:r w:rsidRPr="00A40CD0">
        <w:t>,</w:t>
      </w:r>
      <w:r w:rsidR="003C280C">
        <w:fldChar w:fldCharType="begin"/>
      </w:r>
      <w:r w:rsidR="009D58CD">
        <w:instrText xml:space="preserve"> REF _Ref267736270 \r \h </w:instrText>
      </w:r>
      <w:r w:rsidR="003C280C">
        <w:fldChar w:fldCharType="separate"/>
      </w:r>
      <w:r w:rsidR="00166571">
        <w:t>Figure 6</w:t>
      </w:r>
      <w:r w:rsidR="003C280C">
        <w:fldChar w:fldCharType="end"/>
      </w:r>
      <w:r w:rsidR="009D58CD">
        <w:t>). T</w:t>
      </w:r>
      <w:r w:rsidRPr="00A40CD0">
        <w:t>he freshwater extent for 201</w:t>
      </w:r>
      <w:r>
        <w:t xml:space="preserve">2/2013 was </w:t>
      </w:r>
      <w:r w:rsidR="009D58CD">
        <w:t>the second highest after the 2010</w:t>
      </w:r>
      <w:r>
        <w:t>-</w:t>
      </w:r>
      <w:r w:rsidR="009D58CD">
        <w:t xml:space="preserve">2011wet season </w:t>
      </w:r>
      <w:r>
        <w:t xml:space="preserve">as </w:t>
      </w:r>
      <w:r w:rsidRPr="00A40CD0">
        <w:t>observed with the MODIS time series. The esti</w:t>
      </w:r>
      <w:r>
        <w:t xml:space="preserve">mated freshwater extent for 2012/2013 was larger than all previous reporting years in </w:t>
      </w:r>
      <w:r w:rsidRPr="00A40CD0">
        <w:t xml:space="preserve">for </w:t>
      </w:r>
      <w:r w:rsidR="009D58CD">
        <w:t>the Burnett Mary region</w:t>
      </w:r>
      <w:r w:rsidR="00A55938">
        <w:t>, while for Fitzroy,</w:t>
      </w:r>
      <w:r>
        <w:t xml:space="preserve"> Wet Tropics</w:t>
      </w:r>
      <w:r w:rsidR="00A55938">
        <w:t xml:space="preserve"> and Cape York</w:t>
      </w:r>
      <w:r w:rsidR="00574BE9">
        <w:t xml:space="preserve"> </w:t>
      </w:r>
      <w:r w:rsidR="009D58CD">
        <w:t xml:space="preserve">regions </w:t>
      </w:r>
      <w:r>
        <w:t xml:space="preserve">it was higher than the median extents </w:t>
      </w:r>
      <w:r w:rsidRPr="00A40CD0">
        <w:t>observed with the MODIS time series (</w:t>
      </w:r>
      <w:r w:rsidR="003C280C">
        <w:fldChar w:fldCharType="begin"/>
      </w:r>
      <w:r>
        <w:instrText xml:space="preserve"> REF _Ref264698962 \r \h </w:instrText>
      </w:r>
      <w:r w:rsidR="003C280C">
        <w:fldChar w:fldCharType="separate"/>
      </w:r>
      <w:r w:rsidR="00166571">
        <w:t>Figure 5</w:t>
      </w:r>
      <w:r w:rsidR="003C280C">
        <w:fldChar w:fldCharType="end"/>
      </w:r>
      <w:r w:rsidR="0027065D">
        <w:t xml:space="preserve">, </w:t>
      </w:r>
      <w:r w:rsidR="003C280C">
        <w:fldChar w:fldCharType="begin"/>
      </w:r>
      <w:r w:rsidR="009D58CD">
        <w:instrText xml:space="preserve"> REF _Ref267148779 \r \h </w:instrText>
      </w:r>
      <w:r w:rsidR="003C280C">
        <w:fldChar w:fldCharType="separate"/>
      </w:r>
      <w:r w:rsidR="00166571">
        <w:t>Figure 7</w:t>
      </w:r>
      <w:r w:rsidR="003C280C">
        <w:fldChar w:fldCharType="end"/>
      </w:r>
      <w:r>
        <w:t xml:space="preserve">). </w:t>
      </w:r>
      <w:r w:rsidR="0015745C">
        <w:t xml:space="preserve">These large </w:t>
      </w:r>
      <w:r w:rsidR="0015745C" w:rsidRPr="00A40CD0">
        <w:t>freshwater extent</w:t>
      </w:r>
      <w:r w:rsidR="0015745C">
        <w:t xml:space="preserve"> observations</w:t>
      </w:r>
      <w:r w:rsidR="00C44D5D">
        <w:t xml:space="preserve"> are somewhat unexpected as the freshwater discharge in 2012/2013 was close to the long term mean. These </w:t>
      </w:r>
      <w:r w:rsidR="0015745C">
        <w:t xml:space="preserve">high CDOM estimates </w:t>
      </w:r>
      <w:r w:rsidR="00C44D5D">
        <w:t xml:space="preserve">during the wet season may </w:t>
      </w:r>
      <w:r w:rsidR="0015745C">
        <w:t xml:space="preserve">possibly </w:t>
      </w:r>
      <w:r w:rsidR="00C44D5D">
        <w:t xml:space="preserve">be coastal river runoff not captured by the river gauges or to </w:t>
      </w:r>
      <w:r w:rsidR="0015745C">
        <w:t xml:space="preserve">MODIS Aqua </w:t>
      </w:r>
      <w:r w:rsidR="00C44D5D">
        <w:t>aging sensor.</w:t>
      </w:r>
    </w:p>
    <w:p w:rsidR="004A6F02" w:rsidRDefault="004A6F02" w:rsidP="004A6F02"/>
    <w:p w:rsidR="004A6F02" w:rsidRDefault="004A6F02" w:rsidP="004A6F02">
      <w:pPr>
        <w:pStyle w:val="rPlotLegend"/>
        <w:numPr>
          <w:ilvl w:val="0"/>
          <w:numId w:val="0"/>
        </w:numPr>
      </w:pPr>
      <w:r w:rsidRPr="00830863">
        <w:rPr>
          <w:noProof/>
          <w:lang w:eastAsia="en-AU"/>
        </w:rPr>
        <w:lastRenderedPageBreak/>
        <w:drawing>
          <wp:inline distT="0" distB="0" distL="0" distR="0">
            <wp:extent cx="5756275" cy="3517328"/>
            <wp:effectExtent l="0" t="0" r="0" b="6985"/>
            <wp:docPr id="13" name="Picture 1" descr="Figure 3 Comparison of freshwater discharge for 2012/2013 and the long-term mean and the maximum for each reporting region of GBRWHA. Data are aggregated to the reporting regions from data supplied by the Queensland Department of the Environment and Resource Management for each river (Schaffelke et al.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6275" cy="3517328"/>
                    </a:xfrm>
                    <a:prstGeom prst="rect">
                      <a:avLst/>
                    </a:prstGeom>
                    <a:noFill/>
                    <a:ln>
                      <a:noFill/>
                    </a:ln>
                  </pic:spPr>
                </pic:pic>
              </a:graphicData>
            </a:graphic>
          </wp:inline>
        </w:drawing>
      </w:r>
    </w:p>
    <w:p w:rsidR="004A6F02" w:rsidRDefault="000328CA" w:rsidP="004B0052">
      <w:pPr>
        <w:pStyle w:val="rPlotLegend"/>
      </w:pPr>
      <w:bookmarkStart w:id="63" w:name="_Ref267146433"/>
      <w:bookmarkStart w:id="64" w:name="_Toc422393197"/>
      <w:r w:rsidRPr="00A40CD0">
        <w:t>Comparison o</w:t>
      </w:r>
      <w:r w:rsidR="005E280C">
        <w:t>f fresh</w:t>
      </w:r>
      <w:r>
        <w:t>water discharge for</w:t>
      </w:r>
      <w:r w:rsidR="004A6F02">
        <w:t xml:space="preserve"> 2012</w:t>
      </w:r>
      <w:r w:rsidR="004A6F02" w:rsidRPr="00A40CD0">
        <w:t>/2</w:t>
      </w:r>
      <w:r w:rsidR="0012031C">
        <w:t xml:space="preserve">013 </w:t>
      </w:r>
      <w:r>
        <w:t xml:space="preserve">and the </w:t>
      </w:r>
      <w:r w:rsidR="00AA44B0">
        <w:t>long-term</w:t>
      </w:r>
      <w:r>
        <w:t xml:space="preserve"> me</w:t>
      </w:r>
      <w:r w:rsidR="004A6F02">
        <w:t xml:space="preserve">an and the </w:t>
      </w:r>
      <w:r w:rsidR="005E280C">
        <w:t>maximum</w:t>
      </w:r>
      <w:r w:rsidR="00AA44B0">
        <w:t xml:space="preserve"> for </w:t>
      </w:r>
      <w:r w:rsidR="004A6F02" w:rsidRPr="00A40CD0">
        <w:t>each reporting region of GBRWHA.</w:t>
      </w:r>
      <w:r w:rsidR="00574BE9">
        <w:t xml:space="preserve"> </w:t>
      </w:r>
      <w:r w:rsidRPr="00A40CD0">
        <w:t>Data are aggregated to the reporting regions from data supplied by the Queensland Department of the Environment and Res</w:t>
      </w:r>
      <w:r>
        <w:t xml:space="preserve">ource Management for each river </w:t>
      </w:r>
      <w:r w:rsidR="003C280C" w:rsidRPr="00A40CD0">
        <w:fldChar w:fldCharType="begin"/>
      </w:r>
      <w:r>
        <w:instrText xml:space="preserve"> ADDIN EN.CITE &lt;EndNote&gt;&lt;Cite&gt;&lt;Author&gt;Schaffelke&lt;/Author&gt;&lt;Year&gt;2011&lt;/Year&gt;&lt;RecNum&gt;4654&lt;/RecNum&gt;&lt;DisplayText&gt;(Schaffelke et al. 2011)&lt;/DisplayText&gt;&lt;record&gt;&lt;rec-number&gt;4654&lt;/rec-number&gt;&lt;foreign-keys&gt;&lt;key app="EN" db-id="z0vwsaa0gfvsr1e2sr7p90rtdtevf52r2we9"&gt;4654&lt;/key&gt;&lt;/foreign-keys&gt;&lt;ref-type name="Report"&gt;27&lt;/ref-type&gt;&lt;contributors&gt;&lt;authors&gt;&lt;author&gt;Schaffelke, B&lt;/author&gt;&lt;author&gt;Carleton, J&lt;/author&gt;&lt;author&gt;Doyle, J&lt;/author&gt;&lt;author&gt;Furnas, M&lt;/author&gt;&lt;author&gt;Gunn, K&lt;/author&gt;&lt;author&gt;Skuza, M&lt;/author&gt;&lt;author&gt;Wright, M&lt;/author&gt;&lt;author&gt;Zagorskis, I&lt;/author&gt;&lt;/authors&gt;&lt;/contributors&gt;&lt;titles&gt;&lt;title&gt;Reef Rescue Marine Monitoring Program. Annual Report of AIMS Activities – Inshore water quality monitoring 2010/11&lt;/title&gt;&lt;/titles&gt;&lt;dates&gt;&lt;year&gt;2011&lt;/year&gt;&lt;/dates&gt;&lt;pub-location&gt;Townsville&lt;/pub-location&gt;&lt;publisher&gt;Australian Institute of Marine Science&lt;/publisher&gt;&lt;urls&gt;&lt;/urls&gt;&lt;/record&gt;&lt;/Cite&gt;&lt;/EndNote&gt;</w:instrText>
      </w:r>
      <w:r w:rsidR="003C280C" w:rsidRPr="00A40CD0">
        <w:fldChar w:fldCharType="separate"/>
      </w:r>
      <w:r>
        <w:rPr>
          <w:noProof/>
        </w:rPr>
        <w:t>(</w:t>
      </w:r>
      <w:hyperlink w:anchor="_ENREF_35" w:tooltip="Schaffelke, 2011 #4654" w:history="1">
        <w:r w:rsidR="009F5C8B">
          <w:rPr>
            <w:noProof/>
          </w:rPr>
          <w:t>Schaffelke et al. 2011</w:t>
        </w:r>
      </w:hyperlink>
      <w:r>
        <w:rPr>
          <w:noProof/>
        </w:rPr>
        <w:t>)</w:t>
      </w:r>
      <w:r w:rsidR="003C280C" w:rsidRPr="00A40CD0">
        <w:fldChar w:fldCharType="end"/>
      </w:r>
      <w:r w:rsidRPr="00A40CD0">
        <w:t>.</w:t>
      </w:r>
      <w:bookmarkEnd w:id="63"/>
      <w:bookmarkEnd w:id="64"/>
    </w:p>
    <w:p w:rsidR="004A6F02" w:rsidRPr="004A6F02" w:rsidRDefault="004A6F02" w:rsidP="004A6F02"/>
    <w:p w:rsidR="005E15DB" w:rsidRDefault="005E15DB" w:rsidP="005E15DB">
      <w:pPr>
        <w:spacing w:before="5" w:after="5"/>
        <w:ind w:left="5" w:right="5"/>
        <w:jc w:val="center"/>
      </w:pPr>
      <w:r>
        <w:rPr>
          <w:noProof/>
          <w:lang w:val="en-AU" w:eastAsia="en-AU"/>
        </w:rPr>
        <w:lastRenderedPageBreak/>
        <w:drawing>
          <wp:anchor distT="0" distB="0" distL="114300" distR="114300" simplePos="0" relativeHeight="251672576" behindDoc="0" locked="0" layoutInCell="1" allowOverlap="1">
            <wp:simplePos x="0" y="0"/>
            <wp:positionH relativeFrom="column">
              <wp:posOffset>13970</wp:posOffset>
            </wp:positionH>
            <wp:positionV relativeFrom="paragraph">
              <wp:posOffset>3337</wp:posOffset>
            </wp:positionV>
            <wp:extent cx="5730949" cy="7102549"/>
            <wp:effectExtent l="0" t="0" r="3175" b="3175"/>
            <wp:wrapTopAndBottom/>
            <wp:docPr id="31" name="Filename hint" descr="Figure 4 Map of freshwater extent for the wet season for the whole GBR Freshwater extent estimated with a threshold for the CDOM seasonal maximum of 0.24 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lename hint"/>
                    <pic:cNvPicPr/>
                  </pic:nvPicPr>
                  <pic:blipFill>
                    <a:blip r:embed="rId18"/>
                    <a:stretch>
                      <a:fillRect/>
                    </a:stretch>
                  </pic:blipFill>
                  <pic:spPr>
                    <a:xfrm>
                      <a:off x="0" y="0"/>
                      <a:ext cx="5730949" cy="7102549"/>
                    </a:xfrm>
                    <a:prstGeom prst="rect">
                      <a:avLst/>
                    </a:prstGeom>
                  </pic:spPr>
                </pic:pic>
              </a:graphicData>
            </a:graphic>
          </wp:anchor>
        </w:drawing>
      </w:r>
    </w:p>
    <w:p w:rsidR="000D792E" w:rsidRDefault="000D792E" w:rsidP="005E15DB">
      <w:pPr>
        <w:spacing w:before="5" w:after="5"/>
        <w:ind w:left="5" w:right="5"/>
        <w:jc w:val="center"/>
      </w:pPr>
    </w:p>
    <w:p w:rsidR="005E15DB" w:rsidRDefault="005E15DB" w:rsidP="006C6116">
      <w:pPr>
        <w:pStyle w:val="rPlotLegend"/>
        <w:spacing w:before="360"/>
      </w:pPr>
      <w:bookmarkStart w:id="65" w:name="_Ref264698960"/>
      <w:bookmarkStart w:id="66" w:name="_Toc422393198"/>
      <w:r>
        <w:t>Map of freshwater extent for the wet season for the whole GBR Freshwater extent estimated with a threshold for the CDOM seasonal maximum of 0.24 m</w:t>
      </w:r>
      <w:r w:rsidRPr="00651C66">
        <w:rPr>
          <w:vertAlign w:val="superscript"/>
        </w:rPr>
        <w:t>-1</w:t>
      </w:r>
      <w:r>
        <w:t>.</w:t>
      </w:r>
      <w:bookmarkEnd w:id="65"/>
      <w:bookmarkEnd w:id="66"/>
    </w:p>
    <w:p w:rsidR="005640B1" w:rsidRPr="00A40CD0" w:rsidRDefault="005640B1" w:rsidP="00DD02BD">
      <w:pPr>
        <w:pStyle w:val="BodyText"/>
      </w:pPr>
    </w:p>
    <w:p w:rsidR="00F31F8C" w:rsidRDefault="00357B33" w:rsidP="00F31F8C">
      <w:pPr>
        <w:spacing w:before="5" w:after="5"/>
        <w:ind w:left="5" w:right="5"/>
        <w:jc w:val="center"/>
      </w:pPr>
      <w:r>
        <w:rPr>
          <w:noProof/>
          <w:lang w:val="en-AU" w:eastAsia="en-AU"/>
        </w:rPr>
        <w:lastRenderedPageBreak/>
        <w:drawing>
          <wp:anchor distT="0" distB="0" distL="114300" distR="114300" simplePos="0" relativeHeight="251664384" behindDoc="0" locked="0" layoutInCell="1" allowOverlap="1">
            <wp:simplePos x="0" y="0"/>
            <wp:positionH relativeFrom="column">
              <wp:posOffset>5255895</wp:posOffset>
            </wp:positionH>
            <wp:positionV relativeFrom="paragraph">
              <wp:posOffset>-113665</wp:posOffset>
            </wp:positionV>
            <wp:extent cx="459487" cy="4457700"/>
            <wp:effectExtent l="0" t="0" r="0" b="0"/>
            <wp:wrapNone/>
            <wp:docPr id="110" name="Filename hint"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Filename hint"/>
                    <pic:cNvPicPr/>
                  </pic:nvPicPr>
                  <pic:blipFill rotWithShape="1">
                    <a:blip r:embed="rId19">
                      <a:extLst>
                        <a:ext uri="{28A0092B-C50C-407E-A947-70E740481C1C}">
                          <a14:useLocalDpi xmlns:a14="http://schemas.microsoft.com/office/drawing/2010/main" val="0"/>
                        </a:ext>
                      </a:extLst>
                    </a:blip>
                    <a:srcRect/>
                    <a:stretch/>
                  </pic:blipFill>
                  <pic:spPr bwMode="auto">
                    <a:xfrm>
                      <a:off x="0" y="0"/>
                      <a:ext cx="459487" cy="4457700"/>
                    </a:xfrm>
                    <a:prstGeom prst="rect">
                      <a:avLst/>
                    </a:prstGeom>
                    <a:ln>
                      <a:noFill/>
                    </a:ln>
                    <a:extLst>
                      <a:ext uri="{53640926-AAD7-44D8-BBD7-CCE9431645EC}">
                        <a14:shadowObscured xmlns:a14="http://schemas.microsoft.com/office/drawing/2010/main"/>
                      </a:ext>
                    </a:extLst>
                  </pic:spPr>
                </pic:pic>
              </a:graphicData>
            </a:graphic>
          </wp:anchor>
        </w:drawing>
      </w:r>
      <w:r w:rsidR="00F31F8C">
        <w:rPr>
          <w:noProof/>
          <w:lang w:val="en-AU" w:eastAsia="en-AU"/>
        </w:rPr>
        <w:drawing>
          <wp:anchor distT="0" distB="0" distL="114300" distR="114300" simplePos="0" relativeHeight="251671552" behindDoc="0" locked="0" layoutInCell="1" allowOverlap="1">
            <wp:simplePos x="0" y="0"/>
            <wp:positionH relativeFrom="column">
              <wp:posOffset>13970</wp:posOffset>
            </wp:positionH>
            <wp:positionV relativeFrom="paragraph">
              <wp:posOffset>3337</wp:posOffset>
            </wp:positionV>
            <wp:extent cx="5730949" cy="7102549"/>
            <wp:effectExtent l="0" t="0" r="3175" b="3175"/>
            <wp:wrapTopAndBottom/>
            <wp:docPr id="34" name="Filename hint" descr="Figure 5 Map of freshwater extent for the wet season for the whole GBR Superimposed seasonal maximum freshwater plume extents for the wet seasons between 2003 and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lename hint"/>
                    <pic:cNvPicPr/>
                  </pic:nvPicPr>
                  <pic:blipFill>
                    <a:blip r:embed="rId20"/>
                    <a:stretch>
                      <a:fillRect/>
                    </a:stretch>
                  </pic:blipFill>
                  <pic:spPr>
                    <a:xfrm>
                      <a:off x="0" y="0"/>
                      <a:ext cx="5730949" cy="7102549"/>
                    </a:xfrm>
                    <a:prstGeom prst="rect">
                      <a:avLst/>
                    </a:prstGeom>
                  </pic:spPr>
                </pic:pic>
              </a:graphicData>
            </a:graphic>
          </wp:anchor>
        </w:drawing>
      </w:r>
    </w:p>
    <w:p w:rsidR="00F31F8C" w:rsidRDefault="00F31F8C" w:rsidP="006C6116">
      <w:pPr>
        <w:pStyle w:val="rPlotLegend"/>
        <w:spacing w:before="360"/>
      </w:pPr>
      <w:bookmarkStart w:id="67" w:name="_Ref264698962"/>
      <w:bookmarkStart w:id="68" w:name="_Toc422393199"/>
      <w:r>
        <w:t>Map of freshwater extent for the wet season for the whole GBR Superimposed seasonal maximum freshwater plume extents for the wet seasons between 2003 and 2013.</w:t>
      </w:r>
      <w:bookmarkEnd w:id="67"/>
      <w:bookmarkEnd w:id="68"/>
    </w:p>
    <w:p w:rsidR="006158A5" w:rsidRDefault="009D58CD" w:rsidP="006158A5">
      <w:pPr>
        <w:pStyle w:val="rPlotLegend"/>
        <w:numPr>
          <w:ilvl w:val="0"/>
          <w:numId w:val="0"/>
        </w:numPr>
      </w:pPr>
      <w:r w:rsidRPr="009D58CD">
        <w:rPr>
          <w:noProof/>
          <w:lang w:eastAsia="en-AU"/>
        </w:rPr>
        <w:lastRenderedPageBreak/>
        <w:drawing>
          <wp:inline distT="0" distB="0" distL="0" distR="0">
            <wp:extent cx="5756275" cy="3513786"/>
            <wp:effectExtent l="0" t="0" r="0" b="0"/>
            <wp:docPr id="2" name="Picture 1" descr="Figure 6 Total freshwater discharge and total estimated freshwater extent for the whole GBRWHA based on the CDOM maximum for the wet s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6275" cy="3513786"/>
                    </a:xfrm>
                    <a:prstGeom prst="rect">
                      <a:avLst/>
                    </a:prstGeom>
                    <a:noFill/>
                    <a:ln>
                      <a:noFill/>
                    </a:ln>
                  </pic:spPr>
                </pic:pic>
              </a:graphicData>
            </a:graphic>
          </wp:inline>
        </w:drawing>
      </w:r>
    </w:p>
    <w:p w:rsidR="006158A5" w:rsidRDefault="003D2B8F" w:rsidP="004B0052">
      <w:pPr>
        <w:pStyle w:val="rPlotLegend"/>
      </w:pPr>
      <w:bookmarkStart w:id="69" w:name="_Ref267736270"/>
      <w:bookmarkStart w:id="70" w:name="_Toc422393200"/>
      <w:r w:rsidRPr="00A40CD0">
        <w:t>Total freshwater discharge and total estimated freshwater extent for the whole GBRWHA based on the CDOM maximum for the wet seasons.</w:t>
      </w:r>
      <w:bookmarkEnd w:id="69"/>
      <w:bookmarkEnd w:id="70"/>
    </w:p>
    <w:p w:rsidR="003D2B8F" w:rsidRDefault="004A6F02" w:rsidP="00830863">
      <w:pPr>
        <w:pStyle w:val="rPlotLegend"/>
        <w:numPr>
          <w:ilvl w:val="0"/>
          <w:numId w:val="0"/>
        </w:numPr>
      </w:pPr>
      <w:r w:rsidRPr="004A6F02">
        <w:rPr>
          <w:noProof/>
          <w:lang w:eastAsia="en-AU"/>
        </w:rPr>
        <w:drawing>
          <wp:inline distT="0" distB="0" distL="0" distR="0">
            <wp:extent cx="5756275" cy="3517328"/>
            <wp:effectExtent l="0" t="0" r="0" b="6985"/>
            <wp:docPr id="5" name="Picture 2" descr="Figure 7 Comparison of freshwater extent based on the CDOM maximum for the wet season 2012/2013 (November 2012- April 2013), the median and the maximum extent for 2002-2013 for each reporting region of GBRW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6275" cy="3517328"/>
                    </a:xfrm>
                    <a:prstGeom prst="rect">
                      <a:avLst/>
                    </a:prstGeom>
                    <a:noFill/>
                    <a:ln>
                      <a:noFill/>
                    </a:ln>
                  </pic:spPr>
                </pic:pic>
              </a:graphicData>
            </a:graphic>
          </wp:inline>
        </w:drawing>
      </w:r>
    </w:p>
    <w:p w:rsidR="003D2B8F" w:rsidRDefault="00830863" w:rsidP="004B0052">
      <w:pPr>
        <w:pStyle w:val="rPlotLegend"/>
      </w:pPr>
      <w:bookmarkStart w:id="71" w:name="_Ref267148779"/>
      <w:bookmarkStart w:id="72" w:name="_Toc422393201"/>
      <w:r>
        <w:t xml:space="preserve">Comparison of </w:t>
      </w:r>
      <w:r w:rsidR="003D2B8F" w:rsidRPr="00A40CD0">
        <w:t xml:space="preserve">freshwater extent based on the CDOM maximum for </w:t>
      </w:r>
      <w:r w:rsidR="00F74C59">
        <w:t>the wet season</w:t>
      </w:r>
      <w:r w:rsidR="003D2B8F">
        <w:t xml:space="preserve"> 2012</w:t>
      </w:r>
      <w:r w:rsidR="003D2B8F" w:rsidRPr="00A40CD0">
        <w:t>/2</w:t>
      </w:r>
      <w:r w:rsidR="003D2B8F">
        <w:t xml:space="preserve">013 (November 2012- April 2013), the median and the </w:t>
      </w:r>
      <w:r w:rsidR="00F517D3">
        <w:t>maximum</w:t>
      </w:r>
      <w:r w:rsidR="003D2B8F">
        <w:t xml:space="preserve"> extent for 2002-2013 </w:t>
      </w:r>
      <w:r w:rsidR="003D2B8F" w:rsidRPr="00A40CD0">
        <w:t>for each reporting region of GBRWHA.</w:t>
      </w:r>
      <w:bookmarkEnd w:id="71"/>
      <w:bookmarkEnd w:id="72"/>
    </w:p>
    <w:p w:rsidR="006158A5" w:rsidRDefault="006158A5" w:rsidP="006158A5">
      <w:pPr>
        <w:pStyle w:val="rPlotLegend"/>
        <w:numPr>
          <w:ilvl w:val="0"/>
          <w:numId w:val="0"/>
        </w:numPr>
      </w:pPr>
    </w:p>
    <w:p w:rsidR="00404A96" w:rsidRPr="007E294B" w:rsidRDefault="00404A96" w:rsidP="002F45B5">
      <w:pPr>
        <w:pStyle w:val="Heading3"/>
      </w:pPr>
      <w:bookmarkStart w:id="73" w:name="_Toc228588183"/>
      <w:bookmarkStart w:id="74" w:name="_Toc229924800"/>
      <w:bookmarkStart w:id="75" w:name="_Toc422393106"/>
      <w:r w:rsidRPr="007E294B">
        <w:lastRenderedPageBreak/>
        <w:t>Assessment of the exceedance of water quality guidelines</w:t>
      </w:r>
      <w:bookmarkEnd w:id="73"/>
      <w:bookmarkEnd w:id="74"/>
      <w:bookmarkEnd w:id="75"/>
    </w:p>
    <w:p w:rsidR="001349E8" w:rsidRDefault="00F828DE" w:rsidP="00DD02BD">
      <w:pPr>
        <w:pStyle w:val="BodyText"/>
      </w:pPr>
      <w:r>
        <w:t>The assessment of exceedance of water quality guidelines is based on the spatial analysis of the annual mean values of CHL and TSS for each reporting region in the GBRWHA</w:t>
      </w:r>
      <w:r w:rsidR="000917E2">
        <w:t xml:space="preserve">. </w:t>
      </w:r>
      <w:r w:rsidR="003C280C">
        <w:fldChar w:fldCharType="begin"/>
      </w:r>
      <w:r w:rsidR="00DC0389">
        <w:instrText xml:space="preserve"> REF _Ref264698968 \r \h </w:instrText>
      </w:r>
      <w:r w:rsidR="003C280C">
        <w:fldChar w:fldCharType="separate"/>
      </w:r>
      <w:r w:rsidR="00166571">
        <w:t>Figure 8</w:t>
      </w:r>
      <w:r w:rsidR="003C280C">
        <w:fldChar w:fldCharType="end"/>
      </w:r>
      <w:r w:rsidR="00E75440" w:rsidRPr="00A40CD0">
        <w:t>an</w:t>
      </w:r>
      <w:r w:rsidR="001349E8">
        <w:t>d</w:t>
      </w:r>
      <w:r w:rsidR="003C280C">
        <w:fldChar w:fldCharType="begin"/>
      </w:r>
      <w:r w:rsidR="00E75440">
        <w:instrText xml:space="preserve"> REF _Ref264698970 \r \h </w:instrText>
      </w:r>
      <w:r w:rsidR="003C280C">
        <w:fldChar w:fldCharType="separate"/>
      </w:r>
      <w:r w:rsidR="00166571">
        <w:t>Figure 9</w:t>
      </w:r>
      <w:r w:rsidR="003C280C">
        <w:fldChar w:fldCharType="end"/>
      </w:r>
      <w:r w:rsidR="00DC0389">
        <w:t>present the maps of</w:t>
      </w:r>
      <w:r w:rsidR="00574BE9">
        <w:t xml:space="preserve"> </w:t>
      </w:r>
      <w:r w:rsidR="00E75440" w:rsidRPr="00A40CD0">
        <w:t>excee</w:t>
      </w:r>
      <w:r w:rsidR="008732A8">
        <w:t>dance of the mean annual values</w:t>
      </w:r>
      <w:r w:rsidR="00E75440" w:rsidRPr="00A40CD0">
        <w:t xml:space="preserve"> for </w:t>
      </w:r>
      <w:r w:rsidR="00E75440">
        <w:t xml:space="preserve">CHL and TSS for the </w:t>
      </w:r>
      <w:r w:rsidR="008732A8">
        <w:t>2012/2013 (1 May 2012– 30 April 2013</w:t>
      </w:r>
      <w:r w:rsidR="008732A8" w:rsidRPr="00A40CD0">
        <w:t xml:space="preserve">) </w:t>
      </w:r>
      <w:r w:rsidR="00E75440" w:rsidRPr="00A40CD0">
        <w:t>for the whole GBRWHA.</w:t>
      </w:r>
      <w:r w:rsidR="008732A8">
        <w:t xml:space="preserve"> These maps are calculated applying t</w:t>
      </w:r>
      <w:r w:rsidR="008732A8" w:rsidRPr="00A40CD0">
        <w:t xml:space="preserve">he </w:t>
      </w:r>
      <w:r w:rsidR="001E5999">
        <w:t>g</w:t>
      </w:r>
      <w:r w:rsidR="008732A8" w:rsidRPr="00A40CD0">
        <w:t>uideline</w:t>
      </w:r>
      <w:r w:rsidR="008732A8">
        <w:t xml:space="preserve"> threshold values for CHL (</w:t>
      </w:r>
      <w:r w:rsidR="008732A8" w:rsidRPr="00A40CD0">
        <w:t>0.45 µg L</w:t>
      </w:r>
      <w:r w:rsidR="008732A8" w:rsidRPr="00A56449">
        <w:rPr>
          <w:vertAlign w:val="superscript"/>
        </w:rPr>
        <w:t>-1</w:t>
      </w:r>
      <w:r w:rsidR="008732A8">
        <w:t xml:space="preserve"> for</w:t>
      </w:r>
      <w:r w:rsidR="001349E8">
        <w:t xml:space="preserve"> Inshore</w:t>
      </w:r>
      <w:r w:rsidR="008732A8">
        <w:t>, encompassing Enclosed</w:t>
      </w:r>
      <w:r w:rsidR="008732A8" w:rsidRPr="00A40CD0">
        <w:t xml:space="preserve"> Coastal</w:t>
      </w:r>
      <w:r w:rsidR="008732A8">
        <w:t xml:space="preserve"> and </w:t>
      </w:r>
      <w:r w:rsidR="008732A8" w:rsidRPr="00A40CD0">
        <w:t>Open Coastal</w:t>
      </w:r>
      <w:r w:rsidR="008732A8">
        <w:t>, as well as</w:t>
      </w:r>
      <w:r w:rsidR="008732A8" w:rsidRPr="00A40CD0">
        <w:t xml:space="preserve"> Midshelf and 0.40 µg L</w:t>
      </w:r>
      <w:r w:rsidR="008732A8" w:rsidRPr="00A56449">
        <w:rPr>
          <w:vertAlign w:val="superscript"/>
        </w:rPr>
        <w:t>-1</w:t>
      </w:r>
      <w:r w:rsidR="008732A8" w:rsidRPr="00A40CD0">
        <w:t>for Offshore</w:t>
      </w:r>
      <w:r w:rsidR="008732A8">
        <w:t>) and TSS (</w:t>
      </w:r>
      <w:r w:rsidR="008732A8" w:rsidRPr="00A40CD0">
        <w:t>2.0 mg L</w:t>
      </w:r>
      <w:r w:rsidR="008732A8" w:rsidRPr="00A56449">
        <w:rPr>
          <w:vertAlign w:val="superscript"/>
        </w:rPr>
        <w:t>-1</w:t>
      </w:r>
      <w:r w:rsidR="008732A8" w:rsidRPr="00A40CD0">
        <w:t xml:space="preserve">for </w:t>
      </w:r>
      <w:r w:rsidR="008732A8">
        <w:t>Inshore</w:t>
      </w:r>
      <w:r w:rsidR="008732A8" w:rsidRPr="00A40CD0">
        <w:t xml:space="preserve"> and Midshelf and 0.7 mg L</w:t>
      </w:r>
      <w:r w:rsidR="008732A8" w:rsidRPr="00A56449">
        <w:rPr>
          <w:vertAlign w:val="superscript"/>
        </w:rPr>
        <w:t>-1</w:t>
      </w:r>
      <w:r w:rsidR="008732A8">
        <w:t>for Offshore)</w:t>
      </w:r>
      <w:r w:rsidR="001349E8">
        <w:t xml:space="preserve"> on the annual average maps</w:t>
      </w:r>
      <w:r w:rsidR="00574BE9">
        <w:t xml:space="preserve"> </w:t>
      </w:r>
      <w:r w:rsidR="00DC0389" w:rsidRPr="00A40CD0">
        <w:t>presented in the regional reporting sections</w:t>
      </w:r>
      <w:r w:rsidR="008732A8" w:rsidRPr="00A40CD0">
        <w:t>.</w:t>
      </w:r>
      <w:r w:rsidR="00574BE9">
        <w:t xml:space="preserve"> </w:t>
      </w:r>
      <w:r w:rsidR="008732A8" w:rsidRPr="00A40CD0">
        <w:t>Detailed maps for the wet and dry season for each region are</w:t>
      </w:r>
      <w:r w:rsidR="00DC0389">
        <w:t xml:space="preserve"> also</w:t>
      </w:r>
      <w:r w:rsidR="00574BE9">
        <w:t xml:space="preserve"> </w:t>
      </w:r>
      <w:r w:rsidR="00054374">
        <w:t>provided</w:t>
      </w:r>
      <w:r w:rsidR="00574BE9">
        <w:t xml:space="preserve"> </w:t>
      </w:r>
      <w:r w:rsidR="00054374">
        <w:t xml:space="preserve">as an appendix (section </w:t>
      </w:r>
      <w:r w:rsidR="003C280C">
        <w:fldChar w:fldCharType="begin"/>
      </w:r>
      <w:r w:rsidR="00054374">
        <w:instrText xml:space="preserve"> REF _Ref269322013 \r \h </w:instrText>
      </w:r>
      <w:r w:rsidR="003C280C">
        <w:fldChar w:fldCharType="separate"/>
      </w:r>
      <w:r w:rsidR="00166571">
        <w:t>7.2</w:t>
      </w:r>
      <w:r w:rsidR="003C280C">
        <w:fldChar w:fldCharType="end"/>
      </w:r>
      <w:r w:rsidR="00054374">
        <w:t>).</w:t>
      </w:r>
    </w:p>
    <w:p w:rsidR="0030536B" w:rsidRDefault="0030536B" w:rsidP="00DD02BD">
      <w:pPr>
        <w:pStyle w:val="BodyText"/>
      </w:pPr>
      <w:r>
        <w:t xml:space="preserve">In 2012/13, </w:t>
      </w:r>
      <w:r w:rsidR="001349E8" w:rsidRPr="00A40CD0">
        <w:t xml:space="preserve">the </w:t>
      </w:r>
      <w:r w:rsidR="001349E8">
        <w:t>Inshore</w:t>
      </w:r>
      <w:r w:rsidR="001349E8" w:rsidRPr="00A40CD0">
        <w:t xml:space="preserve"> water body shows high areas of </w:t>
      </w:r>
      <w:r>
        <w:t xml:space="preserve">CHL </w:t>
      </w:r>
      <w:r w:rsidR="001349E8">
        <w:t xml:space="preserve">exceedance </w:t>
      </w:r>
      <w:r>
        <w:t>f</w:t>
      </w:r>
      <w:r w:rsidRPr="00A40CD0">
        <w:t>or all reporting regions</w:t>
      </w:r>
      <w:r w:rsidR="00122A78">
        <w:t xml:space="preserve"> </w:t>
      </w:r>
      <w:r w:rsidR="001349E8">
        <w:t>(64-98</w:t>
      </w:r>
      <w:r w:rsidR="001349E8" w:rsidRPr="00A40CD0">
        <w:t xml:space="preserve">% of relative area of the water body, </w:t>
      </w:r>
      <w:r w:rsidR="001349E8">
        <w:t>Table 5)</w:t>
      </w:r>
      <w:r>
        <w:t>.</w:t>
      </w:r>
      <w:r w:rsidR="001349E8">
        <w:t xml:space="preserve"> These values were overall comparable to the previous reporting year (</w:t>
      </w:r>
      <w:r w:rsidR="000917E2">
        <w:t>REEG_CHL=</w:t>
      </w:r>
      <w:r>
        <w:t xml:space="preserve">57- 98%, </w:t>
      </w:r>
      <w:r w:rsidR="003C280C">
        <w:fldChar w:fldCharType="begin"/>
      </w:r>
      <w:r w:rsidR="001349E8">
        <w:instrText xml:space="preserve"> REF _Ref264778075 \r \h </w:instrText>
      </w:r>
      <w:r w:rsidR="003C280C">
        <w:fldChar w:fldCharType="separate"/>
      </w:r>
      <w:r w:rsidR="00166571">
        <w:t>Table 6</w:t>
      </w:r>
      <w:r w:rsidR="003C280C">
        <w:fldChar w:fldCharType="end"/>
      </w:r>
      <w:r w:rsidR="001349E8" w:rsidRPr="00A40CD0">
        <w:t>)</w:t>
      </w:r>
      <w:r>
        <w:t xml:space="preserve">. </w:t>
      </w:r>
      <w:r w:rsidRPr="00A40CD0">
        <w:t xml:space="preserve">For </w:t>
      </w:r>
      <w:r>
        <w:t xml:space="preserve">TSS exceedance, </w:t>
      </w:r>
      <w:r w:rsidRPr="00A40CD0">
        <w:t xml:space="preserve">all reporting regions the </w:t>
      </w:r>
      <w:r>
        <w:t>Inshore water body shows</w:t>
      </w:r>
      <w:r w:rsidR="0062369B">
        <w:t xml:space="preserve"> areas of</w:t>
      </w:r>
      <w:r>
        <w:t xml:space="preserve"> exceedance (</w:t>
      </w:r>
      <w:r w:rsidR="000917E2">
        <w:t>REEG_TSS=</w:t>
      </w:r>
      <w:r>
        <w:t>28-51</w:t>
      </w:r>
      <w:r w:rsidRPr="00A40CD0">
        <w:t>% of relative area of the water body,</w:t>
      </w:r>
      <w:r w:rsidR="00574BE9">
        <w:t xml:space="preserve"> </w:t>
      </w:r>
      <w:r w:rsidR="007A2799">
        <w:t>Table 5</w:t>
      </w:r>
      <w:r>
        <w:t xml:space="preserve">) comparable to the previous reporting year (27- 49% for 2011/12, </w:t>
      </w:r>
      <w:r w:rsidR="003C280C">
        <w:fldChar w:fldCharType="begin"/>
      </w:r>
      <w:r>
        <w:instrText xml:space="preserve"> REF _Ref264778075 \r \h </w:instrText>
      </w:r>
      <w:r w:rsidR="003C280C">
        <w:fldChar w:fldCharType="separate"/>
      </w:r>
      <w:r w:rsidR="00166571">
        <w:t>Table 6</w:t>
      </w:r>
      <w:r w:rsidR="003C280C">
        <w:fldChar w:fldCharType="end"/>
      </w:r>
      <w:r w:rsidRPr="00A40CD0">
        <w:t>)</w:t>
      </w:r>
      <w:r>
        <w:t>.</w:t>
      </w:r>
    </w:p>
    <w:p w:rsidR="00DD13DF" w:rsidRDefault="00DD13DF" w:rsidP="00DD02BD">
      <w:pPr>
        <w:pStyle w:val="BodyText"/>
      </w:pPr>
      <w:r>
        <w:t>The Exceedance</w:t>
      </w:r>
      <w:r w:rsidRPr="00A40CD0">
        <w:t xml:space="preserve"> maps for CHL show that the mean CHL values of exceeded the Guidelines thresholds over the whole year</w:t>
      </w:r>
      <w:r>
        <w:t xml:space="preserve"> in a coastal band 10- 20 km wide, thus including</w:t>
      </w:r>
      <w:r w:rsidR="00574BE9">
        <w:t xml:space="preserve"> </w:t>
      </w:r>
      <w:r>
        <w:t>most of the Inshore water body and sometimes the Midshelf water body (</w:t>
      </w:r>
      <w:r w:rsidR="003C280C">
        <w:fldChar w:fldCharType="begin"/>
      </w:r>
      <w:r>
        <w:instrText xml:space="preserve"> REF _Ref264698968 \r \h </w:instrText>
      </w:r>
      <w:r w:rsidR="003C280C">
        <w:fldChar w:fldCharType="separate"/>
      </w:r>
      <w:r w:rsidR="00166571">
        <w:t>Figure 8</w:t>
      </w:r>
      <w:r w:rsidR="003C280C">
        <w:fldChar w:fldCharType="end"/>
      </w:r>
      <w:r>
        <w:t xml:space="preserve">). This spatial pattern has been consistent over the GBRWHA region over the last few years, while in the first part of the decade between 2003 and 2013 the </w:t>
      </w:r>
      <w:r w:rsidR="00EB232A">
        <w:t>exceedance</w:t>
      </w:r>
      <w:r>
        <w:t xml:space="preserve"> was mainly observed in embayments and closer to river mouths, as shown by the map of frequency of CHL exceedance (</w:t>
      </w:r>
      <w:r w:rsidR="003C280C">
        <w:fldChar w:fldCharType="begin"/>
      </w:r>
      <w:r>
        <w:instrText xml:space="preserve"> REF _Ref264698971 \r \h </w:instrText>
      </w:r>
      <w:r w:rsidR="003C280C">
        <w:fldChar w:fldCharType="separate"/>
      </w:r>
      <w:r w:rsidR="00166571">
        <w:t>Figure 10</w:t>
      </w:r>
      <w:r w:rsidR="003C280C">
        <w:fldChar w:fldCharType="end"/>
      </w:r>
      <w:r>
        <w:t>)</w:t>
      </w:r>
      <w:r w:rsidR="00EB232A">
        <w:t>.</w:t>
      </w:r>
    </w:p>
    <w:p w:rsidR="008732A8" w:rsidRDefault="00BF74D3" w:rsidP="00DD02BD">
      <w:pPr>
        <w:pStyle w:val="BodyText"/>
      </w:pPr>
      <w:r>
        <w:t xml:space="preserve">TSS </w:t>
      </w:r>
      <w:r w:rsidR="00A56449">
        <w:t xml:space="preserve">exceedance </w:t>
      </w:r>
      <w:r w:rsidRPr="00A40CD0">
        <w:t>occurred also i</w:t>
      </w:r>
      <w:r>
        <w:t>n Offshore areas</w:t>
      </w:r>
      <w:r w:rsidR="00574BE9">
        <w:t xml:space="preserve"> </w:t>
      </w:r>
      <w:r w:rsidR="00A56449">
        <w:t>f</w:t>
      </w:r>
      <w:r w:rsidR="0062369B">
        <w:t xml:space="preserve">or </w:t>
      </w:r>
      <w:r w:rsidR="0062369B" w:rsidRPr="00A40CD0">
        <w:t xml:space="preserve">the </w:t>
      </w:r>
      <w:r w:rsidR="0062369B">
        <w:t xml:space="preserve">Cape York and </w:t>
      </w:r>
      <w:r w:rsidR="0062369B" w:rsidRPr="00A40CD0">
        <w:t>Mackay-Whitsunday reporting regions</w:t>
      </w:r>
      <w:r w:rsidR="0062369B">
        <w:t xml:space="preserve"> (</w:t>
      </w:r>
      <w:r w:rsidR="007A2799">
        <w:t>TSS_REEG 6-8%, Table 5)</w:t>
      </w:r>
      <w:r>
        <w:t xml:space="preserve">, </w:t>
      </w:r>
      <w:r w:rsidRPr="00A40CD0">
        <w:t>consistently with the previous reporting years</w:t>
      </w:r>
      <w:r w:rsidR="007A2799">
        <w:t xml:space="preserve"> (</w:t>
      </w:r>
      <w:r w:rsidR="003C280C">
        <w:fldChar w:fldCharType="begin"/>
      </w:r>
      <w:r w:rsidR="007A2799">
        <w:instrText xml:space="preserve"> REF _Ref264778075 \r \h </w:instrText>
      </w:r>
      <w:r w:rsidR="003C280C">
        <w:fldChar w:fldCharType="separate"/>
      </w:r>
      <w:r w:rsidR="00166571">
        <w:t>Table 6</w:t>
      </w:r>
      <w:r w:rsidR="003C280C">
        <w:fldChar w:fldCharType="end"/>
      </w:r>
      <w:r w:rsidR="007A2799">
        <w:t>)</w:t>
      </w:r>
      <w:r w:rsidRPr="00A40CD0">
        <w:t xml:space="preserve">. </w:t>
      </w:r>
      <w:r>
        <w:t xml:space="preserve">This is a consistent feature of the annual TSS exceedance maps as shown in </w:t>
      </w:r>
      <w:r w:rsidR="003C280C">
        <w:fldChar w:fldCharType="begin"/>
      </w:r>
      <w:r>
        <w:instrText xml:space="preserve"> REF _Ref264698975 \r \h </w:instrText>
      </w:r>
      <w:r w:rsidR="003C280C">
        <w:fldChar w:fldCharType="separate"/>
      </w:r>
      <w:r w:rsidR="00166571">
        <w:t>Figure 11</w:t>
      </w:r>
      <w:r w:rsidR="003C280C">
        <w:fldChar w:fldCharType="end"/>
      </w:r>
      <w:r w:rsidR="007A2799">
        <w:t>with the map of frequency of annual exceedance.</w:t>
      </w:r>
      <w:r w:rsidR="00574BE9">
        <w:t xml:space="preserve"> </w:t>
      </w:r>
      <w:r w:rsidRPr="00A40CD0">
        <w:t>These large areas of exceedance of the mean ann</w:t>
      </w:r>
      <w:r>
        <w:t xml:space="preserve">ual TSS values </w:t>
      </w:r>
      <w:r w:rsidR="007A2799">
        <w:t>occur where the delineation between the Midshelf and Offshore regions does</w:t>
      </w:r>
      <w:r w:rsidR="00190E37">
        <w:t xml:space="preserve"> not</w:t>
      </w:r>
      <w:r w:rsidR="007A2799">
        <w:t xml:space="preserve"> lie close to the western edge of the reef matrix (</w:t>
      </w:r>
      <w:r w:rsidR="003C280C">
        <w:fldChar w:fldCharType="begin"/>
      </w:r>
      <w:r w:rsidR="007A2799">
        <w:instrText xml:space="preserve"> REF _Ref264698970 \r \h </w:instrText>
      </w:r>
      <w:r w:rsidR="003C280C">
        <w:fldChar w:fldCharType="separate"/>
      </w:r>
      <w:r w:rsidR="00166571">
        <w:t>Figure 9</w:t>
      </w:r>
      <w:r w:rsidR="003C280C">
        <w:fldChar w:fldCharType="end"/>
      </w:r>
      <w:r w:rsidR="007A2799">
        <w:t>, Figure 12).</w:t>
      </w:r>
      <w:r w:rsidR="0062369B">
        <w:t>This spatial pattern has been consistent for this region over the decade between 2003 and 2013 (</w:t>
      </w:r>
      <w:r w:rsidR="003C280C">
        <w:fldChar w:fldCharType="begin"/>
      </w:r>
      <w:r w:rsidR="0062369B">
        <w:instrText xml:space="preserve"> REF _Ref264698975 \r \h </w:instrText>
      </w:r>
      <w:r w:rsidR="003C280C">
        <w:fldChar w:fldCharType="separate"/>
      </w:r>
      <w:r w:rsidR="00166571">
        <w:t>Figure 11</w:t>
      </w:r>
      <w:r w:rsidR="003C280C">
        <w:fldChar w:fldCharType="end"/>
      </w:r>
      <w:r w:rsidR="0062369B">
        <w:t xml:space="preserve">). </w:t>
      </w:r>
      <w:r w:rsidR="007A2799">
        <w:t xml:space="preserve">As such, this </w:t>
      </w:r>
      <w:r>
        <w:t>may be due to an</w:t>
      </w:r>
      <w:r w:rsidRPr="00A40CD0">
        <w:t xml:space="preserve"> over-estimate of the mean TSS concentrations in </w:t>
      </w:r>
      <w:r w:rsidR="007A2799">
        <w:t xml:space="preserve">these </w:t>
      </w:r>
      <w:r w:rsidRPr="00A40CD0">
        <w:t>Offshore waters or to a low gu</w:t>
      </w:r>
      <w:r>
        <w:t xml:space="preserve">ideline threshold value. Also, exceedance of the Guidelines </w:t>
      </w:r>
      <w:r w:rsidRPr="00A40CD0">
        <w:t>in these offshore wate</w:t>
      </w:r>
      <w:r>
        <w:t>rs may</w:t>
      </w:r>
      <w:r w:rsidRPr="00A40CD0">
        <w:t xml:space="preserve"> not</w:t>
      </w:r>
      <w:r>
        <w:t xml:space="preserve"> be</w:t>
      </w:r>
      <w:r w:rsidRPr="00A40CD0">
        <w:t xml:space="preserve"> directly related to the land influence on these waters as for large portions of the Offshore areas other oceanographic processes, e.g. upwelling events, influence the</w:t>
      </w:r>
      <w:r w:rsidR="00574BE9">
        <w:t xml:space="preserve"> </w:t>
      </w:r>
      <w:r w:rsidRPr="00A40CD0">
        <w:t xml:space="preserve">TSS concentrations during the year </w:t>
      </w:r>
      <w:r w:rsidR="003C280C" w:rsidRPr="00A40CD0">
        <w:fldChar w:fldCharType="begin">
          <w:fldData xml:space="preserve">PEVuZE5vdGU+PENpdGU+PEF1dGhvcj5Ccm9kaWU8L0F1dGhvcj48WWVhcj4yMDA4PC9ZZWFyPjxS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</w:fldData>
        </w:fldChar>
      </w:r>
      <w:r>
        <w:instrText xml:space="preserve"> ADDIN EN.CITE </w:instrText>
      </w:r>
      <w:r w:rsidR="003C280C">
        <w:fldChar w:fldCharType="begin">
          <w:fldData xml:space="preserve">PEVuZE5vdGU+PENpdGU+PEF1dGhvcj5Ccm9kaWU8L0F1dGhvcj48WWVhcj4yMDA4PC9ZZWFyPjxS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</w:fldData>
        </w:fldChar>
      </w:r>
      <w:r>
        <w:instrText xml:space="preserve"> ADDIN EN.CITE.DATA </w:instrText>
      </w:r>
      <w:r w:rsidR="003C280C">
        <w:fldChar w:fldCharType="end"/>
      </w:r>
      <w:r w:rsidR="003C280C" w:rsidRPr="00A40CD0">
        <w:fldChar w:fldCharType="separate"/>
      </w:r>
      <w:r>
        <w:rPr>
          <w:noProof/>
        </w:rPr>
        <w:t>(</w:t>
      </w:r>
      <w:hyperlink w:anchor="_ENREF_44" w:tooltip="Wooldridge, 2006 #4671" w:history="1">
        <w:r w:rsidR="009F5C8B">
          <w:rPr>
            <w:noProof/>
          </w:rPr>
          <w:t>Wooldridge et al. 2006</w:t>
        </w:r>
      </w:hyperlink>
      <w:r>
        <w:rPr>
          <w:noProof/>
        </w:rPr>
        <w:t xml:space="preserve">, </w:t>
      </w:r>
      <w:hyperlink w:anchor="_ENREF_13" w:tooltip="Brodie, 2008 #4651" w:history="1">
        <w:r w:rsidR="009F5C8B">
          <w:rPr>
            <w:noProof/>
          </w:rPr>
          <w:t>Brodie et al. 2008</w:t>
        </w:r>
      </w:hyperlink>
      <w:r>
        <w:rPr>
          <w:noProof/>
        </w:rPr>
        <w:t>)</w:t>
      </w:r>
      <w:r w:rsidR="003C280C" w:rsidRPr="00A40CD0">
        <w:fldChar w:fldCharType="end"/>
      </w:r>
      <w:r w:rsidRPr="00A40CD0">
        <w:t xml:space="preserve">. </w:t>
      </w:r>
    </w:p>
    <w:p w:rsidR="00821713" w:rsidRDefault="00FD5F86" w:rsidP="00FF0DB0">
      <w:pPr>
        <w:pStyle w:val="Heading3"/>
      </w:pPr>
      <w:bookmarkStart w:id="76" w:name="_Toc422393107"/>
      <w:r w:rsidRPr="007E294B">
        <w:t xml:space="preserve">Assessment of the </w:t>
      </w:r>
      <w:r>
        <w:t>Paddock to Reef index</w:t>
      </w:r>
      <w:bookmarkEnd w:id="76"/>
    </w:p>
    <w:p w:rsidR="00F517D3" w:rsidRDefault="00C65BBB" w:rsidP="00DD02BD">
      <w:pPr>
        <w:pStyle w:val="BodyText"/>
      </w:pPr>
      <w:r>
        <w:t xml:space="preserve">The </w:t>
      </w:r>
      <w:r w:rsidRPr="00A40CD0">
        <w:t xml:space="preserve">relative extent </w:t>
      </w:r>
      <w:r>
        <w:t xml:space="preserve">of exceedance of the Guidelines </w:t>
      </w:r>
      <w:r w:rsidRPr="00A40CD0">
        <w:t xml:space="preserve">values for CHL and TSS </w:t>
      </w:r>
      <w:r>
        <w:t xml:space="preserve">(Table 5) </w:t>
      </w:r>
      <w:r w:rsidRPr="00A40CD0">
        <w:t>are then used to calculate the P2R marine water quality index (P2R_WQI) and the metric scores for the two component indicators, i.e. P2R_CHL and P2R_TSS (</w:t>
      </w:r>
      <w:r>
        <w:t>Table 7</w:t>
      </w:r>
      <w:r w:rsidRPr="00A40CD0">
        <w:t xml:space="preserve">), following the method outlined in section </w:t>
      </w:r>
      <w:r w:rsidR="003C280C">
        <w:fldChar w:fldCharType="begin"/>
      </w:r>
      <w:r>
        <w:instrText xml:space="preserve"> REF _Ref321304277 \r \h </w:instrText>
      </w:r>
      <w:r w:rsidR="003C280C">
        <w:fldChar w:fldCharType="separate"/>
      </w:r>
      <w:r w:rsidR="00166571">
        <w:t>2.2.3</w:t>
      </w:r>
      <w:r w:rsidR="003C280C">
        <w:fldChar w:fldCharType="end"/>
      </w:r>
      <w:r w:rsidR="009B798C">
        <w:t>.</w:t>
      </w:r>
      <w:r w:rsidRPr="00A40CD0">
        <w:t>The marine water quality for this reporting year for the whole GBR was scored as “</w:t>
      </w:r>
      <w:r>
        <w:t>poor</w:t>
      </w:r>
      <w:r w:rsidRPr="00A40CD0">
        <w:t>”, reflecting the</w:t>
      </w:r>
      <w:r>
        <w:t xml:space="preserve"> two</w:t>
      </w:r>
      <w:r w:rsidRPr="00A40CD0">
        <w:t xml:space="preserve"> “poor”</w:t>
      </w:r>
      <w:r>
        <w:t xml:space="preserve"> and two “moderate”</w:t>
      </w:r>
      <w:r w:rsidRPr="00A40CD0">
        <w:t xml:space="preserve"> score</w:t>
      </w:r>
      <w:r>
        <w:t>s</w:t>
      </w:r>
      <w:r w:rsidRPr="00A40CD0">
        <w:t xml:space="preserve"> for P2R_WQI </w:t>
      </w:r>
      <w:r>
        <w:t xml:space="preserve">in the four </w:t>
      </w:r>
      <w:r w:rsidRPr="00A40CD0">
        <w:t>reporting regions</w:t>
      </w:r>
      <w:r>
        <w:t xml:space="preserve"> that contribute the whole of GBR score</w:t>
      </w:r>
      <w:r w:rsidRPr="00A40CD0">
        <w:t xml:space="preserve"> (</w:t>
      </w:r>
      <w:r>
        <w:t>Table 7, t</w:t>
      </w:r>
      <w:r w:rsidRPr="00A40CD0">
        <w:t xml:space="preserve">he regional scores for Cape York and Burnett Mary are excluded from calculations </w:t>
      </w:r>
      <w:r>
        <w:t>of the overall GBR score for the</w:t>
      </w:r>
      <w:r w:rsidRPr="00A40CD0">
        <w:t xml:space="preserve"> metric</w:t>
      </w:r>
      <w:r>
        <w:t>s</w:t>
      </w:r>
      <w:r w:rsidRPr="00A40CD0">
        <w:t>). The scores fo</w:t>
      </w:r>
      <w:r>
        <w:t xml:space="preserve">r the two component indicators </w:t>
      </w:r>
      <w:r w:rsidRPr="00A40CD0">
        <w:t>for the whole GBR were “poor” for P2R_CHL and “moderate” for P2R_TSS, reflecting the “very poor” to “</w:t>
      </w:r>
      <w:r>
        <w:t>moderate</w:t>
      </w:r>
      <w:r w:rsidRPr="00A40CD0">
        <w:t>” regional scores for P2R_CHL and “</w:t>
      </w:r>
      <w:r>
        <w:t>moderate</w:t>
      </w:r>
      <w:r w:rsidRPr="00A40CD0">
        <w:t xml:space="preserve">” to “good” regional scores from P2R_TSS. The marine water quality index was </w:t>
      </w:r>
      <w:r>
        <w:t>si</w:t>
      </w:r>
      <w:r w:rsidR="009B798C">
        <w:t xml:space="preserve">milar to the reporting </w:t>
      </w:r>
      <w:r w:rsidR="009B798C">
        <w:lastRenderedPageBreak/>
        <w:t xml:space="preserve">year 2011/12, higher than </w:t>
      </w:r>
      <w:r w:rsidR="0043377B">
        <w:t xml:space="preserve">the </w:t>
      </w:r>
      <w:r w:rsidR="009B798C">
        <w:t xml:space="preserve">reporting year 2010/11 </w:t>
      </w:r>
      <w:r>
        <w:t xml:space="preserve">and </w:t>
      </w:r>
      <w:r w:rsidRPr="00A40CD0">
        <w:t>lower than for the previous reporting year</w:t>
      </w:r>
      <w:r>
        <w:t xml:space="preserve">s </w:t>
      </w:r>
      <w:r w:rsidRPr="00A40CD0">
        <w:t>for all regions, as well as the whole GBR</w:t>
      </w:r>
      <w:r>
        <w:t xml:space="preserve"> (</w:t>
      </w:r>
      <w:r w:rsidR="003C280C">
        <w:fldChar w:fldCharType="begin"/>
      </w:r>
      <w:r w:rsidR="009B798C">
        <w:instrText xml:space="preserve"> REF _Ref264698958 \r \h </w:instrText>
      </w:r>
      <w:r w:rsidR="003C280C">
        <w:fldChar w:fldCharType="separate"/>
      </w:r>
      <w:r w:rsidR="00166571">
        <w:t>Figure 12</w:t>
      </w:r>
      <w:r w:rsidR="003C280C">
        <w:fldChar w:fldCharType="end"/>
      </w:r>
      <w:r>
        <w:t>)</w:t>
      </w:r>
      <w:r w:rsidRPr="00A40CD0">
        <w:t xml:space="preserve">, reflecting the high freshwater discharges from the GBR catchments in </w:t>
      </w:r>
      <w:r w:rsidR="009B798C">
        <w:t>2010</w:t>
      </w:r>
      <w:r w:rsidRPr="00A40CD0">
        <w:t>/11</w:t>
      </w:r>
      <w:r w:rsidR="009B798C">
        <w:t xml:space="preserve"> and 2012/13</w:t>
      </w:r>
      <w:r w:rsidRPr="00A40CD0">
        <w:t xml:space="preserve"> and the associated estimated freshwater plume extent (</w:t>
      </w:r>
      <w:r w:rsidR="003C280C">
        <w:fldChar w:fldCharType="begin"/>
      </w:r>
      <w:r w:rsidR="0043377B">
        <w:instrText xml:space="preserve"> REF _Ref267736270 \r \h </w:instrText>
      </w:r>
      <w:r w:rsidR="003C280C">
        <w:fldChar w:fldCharType="separate"/>
      </w:r>
      <w:r w:rsidR="00166571">
        <w:t>Figure 6</w:t>
      </w:r>
      <w:r w:rsidR="003C280C">
        <w:fldChar w:fldCharType="end"/>
      </w:r>
      <w:r w:rsidR="0043377B">
        <w:t xml:space="preserve">). </w:t>
      </w:r>
    </w:p>
    <w:p w:rsidR="00F517D3" w:rsidRDefault="0043377B" w:rsidP="00DD02BD">
      <w:pPr>
        <w:pStyle w:val="BodyText"/>
      </w:pPr>
      <w:r>
        <w:t>Between 2002 and 20</w:t>
      </w:r>
      <w:r w:rsidR="00782972">
        <w:t>13 t</w:t>
      </w:r>
      <w:r w:rsidR="00403115">
        <w:t xml:space="preserve">he GBR </w:t>
      </w:r>
      <w:r w:rsidR="00782972">
        <w:t xml:space="preserve">scores </w:t>
      </w:r>
      <w:r w:rsidR="00403115" w:rsidRPr="00A40CD0">
        <w:t>for</w:t>
      </w:r>
      <w:r w:rsidR="0037061B">
        <w:t xml:space="preserve">P2R_WQI </w:t>
      </w:r>
      <w:r w:rsidR="00403115">
        <w:t xml:space="preserve">were </w:t>
      </w:r>
      <w:r w:rsidR="00782972">
        <w:t xml:space="preserve">significantly </w:t>
      </w:r>
      <w:r w:rsidR="00403115">
        <w:t xml:space="preserve">highly correlated with </w:t>
      </w:r>
      <w:r w:rsidR="00F517D3">
        <w:t xml:space="preserve">the </w:t>
      </w:r>
      <w:r w:rsidR="00403115" w:rsidRPr="00A40CD0">
        <w:t>estimated freshwater plume exten</w:t>
      </w:r>
      <w:r w:rsidR="0037061B">
        <w:t>t (R=-0.915, p&lt;0.001 (</w:t>
      </w:r>
      <w:r w:rsidR="003C280C">
        <w:fldChar w:fldCharType="begin"/>
      </w:r>
      <w:r w:rsidR="0037061B">
        <w:instrText xml:space="preserve"> REF _Ref267749978 \r \h </w:instrText>
      </w:r>
      <w:r w:rsidR="003C280C">
        <w:fldChar w:fldCharType="separate"/>
      </w:r>
      <w:r w:rsidR="00166571">
        <w:t>Figure 14</w:t>
      </w:r>
      <w:r w:rsidR="003C280C">
        <w:fldChar w:fldCharType="end"/>
      </w:r>
      <w:r w:rsidR="003C280C">
        <w:fldChar w:fldCharType="begin"/>
      </w:r>
      <w:r w:rsidR="001F1603">
        <w:instrText xml:space="preserve"> REF _Ref269379371 \r \h </w:instrText>
      </w:r>
      <w:r w:rsidR="003C280C">
        <w:fldChar w:fldCharType="separate"/>
      </w:r>
      <w:r w:rsidR="00166571">
        <w:t>Figure 13</w:t>
      </w:r>
      <w:r w:rsidR="003C280C">
        <w:fldChar w:fldCharType="end"/>
      </w:r>
      <w:r w:rsidR="003C280C">
        <w:fldChar w:fldCharType="begin"/>
      </w:r>
      <w:r w:rsidR="000E0794">
        <w:instrText xml:space="preserve"> REF _Ref269379384 \r \h </w:instrText>
      </w:r>
      <w:r w:rsidR="003C280C">
        <w:fldChar w:fldCharType="separate"/>
      </w:r>
      <w:r w:rsidR="00166571">
        <w:t>Table 8</w:t>
      </w:r>
      <w:r w:rsidR="003C280C">
        <w:fldChar w:fldCharType="end"/>
      </w:r>
      <w:r w:rsidR="00DC0389">
        <w:t>)</w:t>
      </w:r>
      <w:r w:rsidR="00F517D3">
        <w:t>.While the component scores for Chlorophyll (</w:t>
      </w:r>
      <w:r w:rsidR="001F1603" w:rsidRPr="00A40CD0">
        <w:t>P2R_CHL</w:t>
      </w:r>
      <w:r w:rsidR="00F517D3">
        <w:t xml:space="preserve">) were significantly highly correlated with the </w:t>
      </w:r>
      <w:r w:rsidR="00F517D3" w:rsidRPr="00A40CD0">
        <w:t>estimated freshwater plume exten</w:t>
      </w:r>
      <w:r w:rsidR="00F517D3">
        <w:t>t(</w:t>
      </w:r>
      <w:r w:rsidR="001F1603">
        <w:t>R=-0.958, p&lt;0.001,</w:t>
      </w:r>
      <w:r w:rsidR="00F517D3">
        <w:t xml:space="preserve"> Figure 12) , P2R_TSS was poorly correlated (R=-0.474, </w:t>
      </w:r>
      <w:r w:rsidR="003C280C">
        <w:fldChar w:fldCharType="begin"/>
      </w:r>
      <w:r w:rsidR="00F517D3">
        <w:instrText xml:space="preserve"> REF _Ref269379381 \r \h </w:instrText>
      </w:r>
      <w:r w:rsidR="003C280C">
        <w:fldChar w:fldCharType="separate"/>
      </w:r>
      <w:r w:rsidR="00166571">
        <w:t>Figure 15</w:t>
      </w:r>
      <w:r w:rsidR="003C280C">
        <w:fldChar w:fldCharType="end"/>
      </w:r>
      <w:r w:rsidR="00F517D3">
        <w:t>,</w:t>
      </w:r>
      <w:r w:rsidR="003C280C" w:rsidRPr="00F517D3">
        <w:fldChar w:fldCharType="begin"/>
      </w:r>
      <w:r w:rsidR="00F517D3" w:rsidRPr="00F517D3">
        <w:instrText xml:space="preserve"> REF _Ref269379384 \r \h </w:instrText>
      </w:r>
      <w:r w:rsidR="003C280C" w:rsidRPr="00F517D3">
        <w:fldChar w:fldCharType="separate"/>
      </w:r>
      <w:r w:rsidR="00166571">
        <w:t>Table 8</w:t>
      </w:r>
      <w:r w:rsidR="003C280C" w:rsidRPr="00F517D3">
        <w:fldChar w:fldCharType="end"/>
      </w:r>
      <w:r w:rsidR="00F517D3" w:rsidRPr="00F517D3">
        <w:t xml:space="preserve">) </w:t>
      </w:r>
      <w:r w:rsidR="00F517D3">
        <w:t>indicating</w:t>
      </w:r>
      <w:r w:rsidR="00DC0389">
        <w:t xml:space="preserve"> that P2R_CHL score incorporates a response to the nutrient loads delivered during the wet seasons form the GBR catchm</w:t>
      </w:r>
      <w:r w:rsidR="00F517D3">
        <w:t xml:space="preserve">ents to the Inshore water body, while </w:t>
      </w:r>
      <w:r w:rsidR="005B57BF">
        <w:t xml:space="preserve">the </w:t>
      </w:r>
      <w:r w:rsidR="00F517D3">
        <w:t>P2R_TSS score seems to be less sensitive to the wet season sediment delivery</w:t>
      </w:r>
      <w:r w:rsidR="005B57BF">
        <w:t xml:space="preserve"> and more to dry season wind-driven re-suspension</w:t>
      </w:r>
      <w:r w:rsidR="00F517D3">
        <w:t>.</w:t>
      </w:r>
    </w:p>
    <w:p w:rsidR="00AD5C1D" w:rsidRPr="00A40CD0" w:rsidRDefault="00AD5C1D" w:rsidP="00DD02BD">
      <w:pPr>
        <w:pStyle w:val="BodyText"/>
      </w:pPr>
      <w:r w:rsidRPr="00A40CD0">
        <w:t xml:space="preserve">The </w:t>
      </w:r>
      <w:r w:rsidR="00856C61" w:rsidRPr="00A40CD0">
        <w:t>calculation</w:t>
      </w:r>
      <w:r w:rsidRPr="00A40CD0">
        <w:t xml:space="preserve"> of the P2R marine water quality index and the exceedance of the Guid</w:t>
      </w:r>
      <w:r w:rsidR="000E0794">
        <w:t xml:space="preserve">elines </w:t>
      </w:r>
      <w:r w:rsidR="00856C61">
        <w:t>are</w:t>
      </w:r>
      <w:r w:rsidR="00574BE9">
        <w:t xml:space="preserve"> </w:t>
      </w:r>
      <w:r w:rsidRPr="00A40CD0">
        <w:t>described in detail in the regional reporting sections with maps and tables summarising the exceedance results for CHL and TSS.</w:t>
      </w:r>
    </w:p>
    <w:p w:rsidR="00AD5C1D" w:rsidRDefault="00AD5C1D" w:rsidP="00DD02BD">
      <w:pPr>
        <w:pStyle w:val="BodyText"/>
      </w:pPr>
      <w:r>
        <w:t>As all the results presented in this report supersede the exceedance assessments and the</w:t>
      </w:r>
      <w:r w:rsidR="00E93BDF">
        <w:t xml:space="preserve"> historical time-series of</w:t>
      </w:r>
      <w:r>
        <w:t xml:space="preserve"> P2R scores presented </w:t>
      </w:r>
      <w:r w:rsidR="00856C61">
        <w:t xml:space="preserve">in </w:t>
      </w:r>
      <w:r>
        <w:t xml:space="preserve">previous </w:t>
      </w:r>
      <w:r w:rsidR="00856C61">
        <w:t>reports, a summary of all P2R scores for all reporting year is provided in</w:t>
      </w:r>
      <w:r w:rsidR="00574BE9">
        <w:t xml:space="preserve"> </w:t>
      </w:r>
      <w:r w:rsidR="003C280C">
        <w:fldChar w:fldCharType="begin"/>
      </w:r>
      <w:r w:rsidR="00856C61">
        <w:instrText xml:space="preserve"> REF _Ref264778085 \r \h </w:instrText>
      </w:r>
      <w:r w:rsidR="003C280C">
        <w:fldChar w:fldCharType="separate"/>
      </w:r>
      <w:r w:rsidR="00166571">
        <w:t>Table 9</w:t>
      </w:r>
      <w:r w:rsidR="003C280C">
        <w:fldChar w:fldCharType="end"/>
      </w:r>
      <w:r w:rsidR="003C280C">
        <w:fldChar w:fldCharType="begin"/>
      </w:r>
      <w:r w:rsidR="00856C61">
        <w:instrText xml:space="preserve"> REF _Ref264698949 \r \h </w:instrText>
      </w:r>
      <w:r w:rsidR="003C280C">
        <w:fldChar w:fldCharType="separate"/>
      </w:r>
      <w:r w:rsidR="00166571">
        <w:t>Table 10</w:t>
      </w:r>
      <w:r w:rsidR="003C280C">
        <w:fldChar w:fldCharType="end"/>
      </w:r>
      <w:r w:rsidR="001678FF">
        <w:t xml:space="preserve">and </w:t>
      </w:r>
      <w:r w:rsidR="003C280C">
        <w:fldChar w:fldCharType="begin"/>
      </w:r>
      <w:r w:rsidR="00856C61">
        <w:instrText xml:space="preserve"> REF _Ref264698951 \r \h </w:instrText>
      </w:r>
      <w:r w:rsidR="003C280C">
        <w:fldChar w:fldCharType="separate"/>
      </w:r>
      <w:r w:rsidR="00166571">
        <w:t>Table 11</w:t>
      </w:r>
      <w:r w:rsidR="003C280C">
        <w:fldChar w:fldCharType="end"/>
      </w:r>
      <w:r w:rsidR="00856C61">
        <w:t>. T</w:t>
      </w:r>
      <w:r>
        <w:t>he</w:t>
      </w:r>
      <w:r w:rsidR="00574BE9">
        <w:t xml:space="preserve"> </w:t>
      </w:r>
      <w:r w:rsidR="00856C61">
        <w:t xml:space="preserve">revised </w:t>
      </w:r>
      <w:r w:rsidRPr="00A40CD0">
        <w:t xml:space="preserve">REEG values for CHL and TSS (REEG_CHL, REEG_TSS) </w:t>
      </w:r>
      <w:r w:rsidR="00856C61" w:rsidRPr="00A40CD0">
        <w:t>within each reporting region for the</w:t>
      </w:r>
      <w:r w:rsidR="00856C61">
        <w:t xml:space="preserve"> Inshore</w:t>
      </w:r>
      <w:r w:rsidR="00856C61" w:rsidRPr="00A40CD0">
        <w:t>, Mids</w:t>
      </w:r>
      <w:r w:rsidR="00856C61">
        <w:t xml:space="preserve">helf, and Offshore water bodies for all reporting years are </w:t>
      </w:r>
      <w:r w:rsidRPr="00A40CD0">
        <w:t xml:space="preserve">presented </w:t>
      </w:r>
      <w:r w:rsidR="00856C61">
        <w:t>in Appendix 3.</w:t>
      </w:r>
    </w:p>
    <w:p w:rsidR="00AD5C1D" w:rsidRPr="00A40CD0" w:rsidRDefault="00AD5C1D" w:rsidP="00DD02BD">
      <w:pPr>
        <w:pStyle w:val="BodyText"/>
      </w:pPr>
    </w:p>
    <w:p w:rsidR="00C20D15" w:rsidRDefault="00C20D15" w:rsidP="00C20D15">
      <w:pPr>
        <w:spacing w:before="5" w:after="5"/>
        <w:ind w:left="5" w:right="5"/>
        <w:jc w:val="center"/>
      </w:pPr>
      <w:r>
        <w:rPr>
          <w:noProof/>
          <w:lang w:val="en-AU" w:eastAsia="en-AU"/>
        </w:rPr>
        <w:lastRenderedPageBreak/>
        <w:drawing>
          <wp:anchor distT="0" distB="0" distL="114300" distR="114300" simplePos="0" relativeHeight="251673600" behindDoc="0" locked="0" layoutInCell="1" allowOverlap="1">
            <wp:simplePos x="0" y="0"/>
            <wp:positionH relativeFrom="column">
              <wp:posOffset>13970</wp:posOffset>
            </wp:positionH>
            <wp:positionV relativeFrom="paragraph">
              <wp:posOffset>3337</wp:posOffset>
            </wp:positionV>
            <wp:extent cx="5730949" cy="7102549"/>
            <wp:effectExtent l="0" t="0" r="3175" b="3175"/>
            <wp:wrapTopAndBottom/>
            <wp:docPr id="37" name="Filename hint" descr="Figure 8 Chlorophyll-a exceedance maps for the whole GBR for the reporting year 2012/13 (May 2012 –April 2013).The Guideline values for annual means of Chlorophyll–a are 0.45 µg L-1 for Inshore and Midshelf and 0.40 µg L-1 for Offshore wa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ilename hint"/>
                    <pic:cNvPicPr/>
                  </pic:nvPicPr>
                  <pic:blipFill>
                    <a:blip r:embed="rId23"/>
                    <a:stretch>
                      <a:fillRect/>
                    </a:stretch>
                  </pic:blipFill>
                  <pic:spPr>
                    <a:xfrm>
                      <a:off x="0" y="0"/>
                      <a:ext cx="5730949" cy="7102549"/>
                    </a:xfrm>
                    <a:prstGeom prst="rect">
                      <a:avLst/>
                    </a:prstGeom>
                  </pic:spPr>
                </pic:pic>
              </a:graphicData>
            </a:graphic>
          </wp:anchor>
        </w:drawing>
      </w:r>
    </w:p>
    <w:p w:rsidR="000D792E" w:rsidRDefault="000D792E" w:rsidP="00C20D15">
      <w:pPr>
        <w:spacing w:before="5" w:after="5"/>
        <w:ind w:left="5" w:right="5"/>
        <w:jc w:val="center"/>
      </w:pPr>
    </w:p>
    <w:p w:rsidR="00C20D15" w:rsidRDefault="00190E37" w:rsidP="00EB7696">
      <w:pPr>
        <w:pStyle w:val="rPlotLegend"/>
        <w:spacing w:before="240"/>
      </w:pPr>
      <w:bookmarkStart w:id="77" w:name="_Ref264698968"/>
      <w:bookmarkStart w:id="78" w:name="_Toc422393202"/>
      <w:r>
        <w:t>Chlorophyll-a e</w:t>
      </w:r>
      <w:r w:rsidR="00C20D15">
        <w:t>xceedance maps for the whole GBR for the reporting year 2012/13 (May 2012 –April 2013).The Guideline values for annual means of Chlorophyll–a are 0.45 µg L-1 for Inshore and Midshelf and 0.40 µg L-1 for Offshore</w:t>
      </w:r>
      <w:bookmarkEnd w:id="77"/>
      <w:r>
        <w:t xml:space="preserve"> waters.</w:t>
      </w:r>
      <w:bookmarkEnd w:id="78"/>
    </w:p>
    <w:p w:rsidR="00C20D15" w:rsidRDefault="00C20D15" w:rsidP="00C20D15">
      <w:pPr>
        <w:pStyle w:val="rPlotLegend"/>
        <w:numPr>
          <w:ilvl w:val="0"/>
          <w:numId w:val="0"/>
        </w:numPr>
      </w:pPr>
    </w:p>
    <w:p w:rsidR="00C20D15" w:rsidRDefault="00C20D15" w:rsidP="00C20D15">
      <w:pPr>
        <w:spacing w:before="5" w:after="5"/>
        <w:ind w:left="5" w:right="5"/>
        <w:jc w:val="center"/>
      </w:pPr>
      <w:r>
        <w:rPr>
          <w:noProof/>
          <w:lang w:val="en-AU" w:eastAsia="en-AU"/>
        </w:rPr>
        <w:lastRenderedPageBreak/>
        <w:drawing>
          <wp:inline distT="0" distB="0" distL="0" distR="0">
            <wp:extent cx="5730875" cy="7106285"/>
            <wp:effectExtent l="0" t="0" r="3175" b="0"/>
            <wp:docPr id="40" name="Filename hint" descr="Figure 9 Non-algal particulate matter exceedance maps for the whole GBR for the reporting year 2012/13 (May 2012 –April 2013). The Guideline values for annual means of TSS are 2.0 mg L-1 for Inshore and Midshelf and 0.7 mg L-1 for Offshore wa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ilename hint"/>
                    <pic:cNvPicPr/>
                  </pic:nvPicPr>
                  <pic:blipFill>
                    <a:blip r:embed="rId24"/>
                    <a:stretch>
                      <a:fillRect/>
                    </a:stretch>
                  </pic:blipFill>
                  <pic:spPr>
                    <a:xfrm>
                      <a:off x="0" y="0"/>
                      <a:ext cx="5730949" cy="7102549"/>
                    </a:xfrm>
                    <a:prstGeom prst="rect">
                      <a:avLst/>
                    </a:prstGeom>
                  </pic:spPr>
                </pic:pic>
              </a:graphicData>
            </a:graphic>
          </wp:inline>
        </w:drawing>
      </w:r>
    </w:p>
    <w:p w:rsidR="000D792E" w:rsidRDefault="000D792E" w:rsidP="00C20D15">
      <w:pPr>
        <w:spacing w:before="5" w:after="5"/>
        <w:ind w:left="5" w:right="5"/>
        <w:jc w:val="center"/>
      </w:pPr>
    </w:p>
    <w:p w:rsidR="00C20D15" w:rsidRDefault="00190E37" w:rsidP="00EB7696">
      <w:pPr>
        <w:pStyle w:val="rPlotLegend"/>
        <w:spacing w:before="240"/>
      </w:pPr>
      <w:bookmarkStart w:id="79" w:name="_Ref264698970"/>
      <w:bookmarkStart w:id="80" w:name="_Toc422393203"/>
      <w:r>
        <w:t>Non-algal particulate matter e</w:t>
      </w:r>
      <w:r w:rsidR="00C20D15">
        <w:t>xceedance maps for the whole GBR for the reporting year 2012/13 (May 2012 –April 2013)</w:t>
      </w:r>
      <w:r>
        <w:t>.</w:t>
      </w:r>
      <w:r w:rsidR="00C20D15">
        <w:t xml:space="preserve"> The Guideline values for annual means of TSS are 2.0 mg L-1 for Inshore and Midshelf and 0.7 mg L-1 for Offshore</w:t>
      </w:r>
      <w:bookmarkEnd w:id="79"/>
      <w:r>
        <w:t xml:space="preserve"> waters.</w:t>
      </w:r>
      <w:bookmarkEnd w:id="80"/>
    </w:p>
    <w:p w:rsidR="00F70E7C" w:rsidRDefault="00F70E7C" w:rsidP="00F70E7C">
      <w:r>
        <w:br w:type="page"/>
      </w:r>
    </w:p>
    <w:p w:rsidR="00404A96" w:rsidRPr="00404A96" w:rsidRDefault="00404A96" w:rsidP="00404A96"/>
    <w:p w:rsidR="00553394" w:rsidRDefault="00641075" w:rsidP="00E21321">
      <w:pPr>
        <w:pStyle w:val="rTableLegend"/>
        <w:spacing w:after="240"/>
      </w:pPr>
      <w:bookmarkStart w:id="81" w:name="_Ref264698940"/>
      <w:bookmarkStart w:id="82" w:name="_Toc422393157"/>
      <w:r>
        <w:t>Summary of the exceedance of annual mean values of Chlorophyll-a and non-algal particulate matter (as a measure of Total Suspended Solids) for the reporting period 01-May-2012 - 30-Apr-2013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bookmarkEnd w:id="81"/>
      <w:bookmarkEnd w:id="82"/>
    </w:p>
    <w:tbl>
      <w:tblPr>
        <w:tblW w:w="0" w:type="auto"/>
        <w:tblLook w:val="04A0" w:firstRow="1" w:lastRow="0" w:firstColumn="1" w:lastColumn="0" w:noHBand="0" w:noVBand="1"/>
        <w:tblDescription w:val="Table 5 Summary of the exceedance of annual mean values of Chlorophyll-a and non-algal particulate matter (as a measure of Total Suspended Solids) for the reporting period 01-May-2012 - 30-Apr-2013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
      </w:tblPr>
      <w:tblGrid>
        <w:gridCol w:w="1397"/>
        <w:gridCol w:w="1357"/>
        <w:gridCol w:w="1357"/>
        <w:gridCol w:w="1014"/>
        <w:gridCol w:w="1449"/>
        <w:gridCol w:w="1448"/>
        <w:gridCol w:w="1083"/>
      </w:tblGrid>
      <w:tr w:rsidR="00553394" w:rsidRPr="00574BE9">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pPr>
              <w:spacing w:before="3" w:after="3"/>
              <w:ind w:left="3" w:right="3"/>
              <w:jc w:val="left"/>
            </w:pPr>
            <w:r w:rsidRPr="00574BE9">
              <w:rPr>
                <w:rFonts w:ascii="Helvetica" w:hAnsi="Helvetica" w:cs="Helvetica"/>
                <w:color w:val="000000"/>
              </w:rPr>
              <w:t>Location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pPr>
              <w:spacing w:before="3" w:after="3"/>
              <w:ind w:left="3" w:right="3"/>
              <w:jc w:val="left"/>
            </w:pPr>
            <w:r w:rsidRPr="00574BE9">
              <w:rPr>
                <w:rFonts w:ascii="Helvetica" w:hAnsi="Helvetica" w:cs="Helvetica"/>
                <w:color w:val="000000"/>
              </w:rPr>
              <w:t>Chlorophyll-a: Relative area (%) of the water body where the annual mean value exceeds the WQ Guideline value</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pPr>
              <w:spacing w:before="3" w:after="3"/>
              <w:ind w:left="3" w:right="3"/>
              <w:jc w:val="left"/>
            </w:pPr>
            <w:r w:rsidRPr="00574BE9">
              <w:rPr>
                <w:rFonts w:ascii="Helvetica" w:hAnsi="Helvetica" w:cs="Helvetica"/>
                <w:color w:val="000000"/>
              </w:rPr>
              <w:t>Total Suspended Solids: Relative area (%) of the water body where the annual mean value exceeds the WQ Guideline value</w:t>
            </w:r>
          </w:p>
        </w:tc>
      </w:tr>
      <w:tr w:rsidR="00553394" w:rsidRPr="00574BE9">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pPr>
              <w:spacing w:before="1" w:after="1"/>
              <w:ind w:left="1" w:right="1"/>
              <w:jc w:val="center"/>
            </w:pPr>
            <w:r w:rsidRPr="00574BE9">
              <w:rPr>
                <w:rFonts w:ascii="Helvetica" w:hAnsi="Helvetica" w:cs="Helvetica"/>
                <w:color w:val="000000"/>
              </w:rPr>
              <w:t>1213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pPr>
              <w:spacing w:before="1" w:after="1"/>
              <w:ind w:left="1" w:right="1"/>
              <w:jc w:val="center"/>
            </w:pPr>
            <w:r w:rsidRPr="00574BE9">
              <w:rPr>
                <w:rFonts w:ascii="Helvetica" w:hAnsi="Helvetica" w:cs="Helvetica"/>
                <w:color w:val="000000"/>
              </w:rPr>
              <w:t>IS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pPr>
              <w:spacing w:before="1" w:after="1"/>
              <w:ind w:left="1" w:right="1"/>
              <w:jc w:val="center"/>
            </w:pPr>
            <w:r w:rsidRPr="00574BE9">
              <w:rPr>
                <w:rFonts w:ascii="Helvetica" w:hAnsi="Helvetica" w:cs="Helvetica"/>
                <w:color w:val="000000"/>
              </w:rPr>
              <w:t>MS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pPr>
              <w:spacing w:before="1" w:after="1"/>
              <w:ind w:left="1" w:right="1"/>
              <w:jc w:val="center"/>
            </w:pPr>
            <w:r w:rsidRPr="00574BE9">
              <w:rPr>
                <w:rFonts w:ascii="Helvetica" w:hAnsi="Helvetica" w:cs="Helvetica"/>
                <w:color w:val="000000"/>
              </w:rPr>
              <w:t>OS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pPr>
              <w:spacing w:before="1" w:after="1"/>
              <w:ind w:left="1" w:right="1"/>
              <w:jc w:val="center"/>
            </w:pPr>
            <w:r w:rsidRPr="00574BE9">
              <w:rPr>
                <w:rFonts w:ascii="Helvetica" w:hAnsi="Helvetica" w:cs="Helvetica"/>
                <w:color w:val="000000"/>
              </w:rPr>
              <w:t>IS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pPr>
              <w:spacing w:before="1" w:after="1"/>
              <w:ind w:left="1" w:right="1"/>
              <w:jc w:val="center"/>
            </w:pPr>
            <w:r w:rsidRPr="00574BE9">
              <w:rPr>
                <w:rFonts w:ascii="Helvetica" w:hAnsi="Helvetica" w:cs="Helvetica"/>
                <w:color w:val="000000"/>
              </w:rPr>
              <w:t>MS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pPr>
              <w:spacing w:before="1" w:after="1"/>
              <w:ind w:left="1" w:right="1"/>
              <w:jc w:val="center"/>
            </w:pPr>
            <w:r w:rsidRPr="00574BE9">
              <w:rPr>
                <w:rFonts w:ascii="Helvetica" w:hAnsi="Helvetica" w:cs="Helvetica"/>
                <w:color w:val="000000"/>
              </w:rPr>
              <w:t>OS</w:t>
            </w:r>
          </w:p>
        </w:tc>
      </w:tr>
      <w:tr w:rsidR="00553394" w:rsidRPr="00574BE9"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pPr>
              <w:spacing w:before="3" w:after="3"/>
              <w:ind w:left="3" w:right="3"/>
              <w:jc w:val="left"/>
            </w:pPr>
            <w:r w:rsidRPr="00574BE9">
              <w:rPr>
                <w:rFonts w:ascii="Helvetica" w:hAnsi="Helvetica" w:cs="Helvetica"/>
                <w:color w:val="000000"/>
              </w:rPr>
              <w:t>Cape York*</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75%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6%</w:t>
            </w:r>
          </w:p>
        </w:tc>
      </w:tr>
      <w:tr w:rsidR="00553394" w:rsidRPr="00574BE9"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pPr>
              <w:spacing w:before="3" w:after="3"/>
              <w:ind w:left="3" w:right="3"/>
              <w:jc w:val="left"/>
            </w:pPr>
            <w:r w:rsidRPr="00574BE9">
              <w:rPr>
                <w:rFonts w:ascii="Helvetica" w:hAnsi="Helvetica" w:cs="Helvetica"/>
                <w:color w:val="000000"/>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86%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24%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37%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1%</w:t>
            </w:r>
          </w:p>
        </w:tc>
      </w:tr>
      <w:tr w:rsidR="00553394" w:rsidRPr="00574BE9"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pPr>
              <w:spacing w:before="3" w:after="3"/>
              <w:ind w:left="3" w:right="3"/>
              <w:jc w:val="left"/>
            </w:pPr>
            <w:r w:rsidRPr="00574BE9">
              <w:rPr>
                <w:rFonts w:ascii="Helvetica" w:hAnsi="Helvetica" w:cs="Helvetica"/>
                <w:color w:val="000000"/>
              </w:rPr>
              <w:t>Burdekin</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71%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41%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0%</w:t>
            </w:r>
          </w:p>
        </w:tc>
      </w:tr>
      <w:tr w:rsidR="00553394" w:rsidRPr="00574BE9"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pPr>
              <w:spacing w:before="3" w:after="3"/>
              <w:ind w:left="3" w:right="3"/>
              <w:jc w:val="left"/>
            </w:pPr>
            <w:r w:rsidRPr="00574BE9">
              <w:rPr>
                <w:rFonts w:ascii="Helvetica" w:hAnsi="Helvetica" w:cs="Helvetica"/>
                <w:color w:val="000000"/>
              </w:rPr>
              <w:t>Mackay Whitsunday</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64%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39%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8%</w:t>
            </w:r>
          </w:p>
        </w:tc>
      </w:tr>
      <w:tr w:rsidR="00553394" w:rsidRPr="00574BE9"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pPr>
              <w:spacing w:before="3" w:after="3"/>
              <w:ind w:left="3" w:right="3"/>
              <w:jc w:val="left"/>
            </w:pPr>
            <w:r w:rsidRPr="00574BE9">
              <w:rPr>
                <w:rFonts w:ascii="Helvetica" w:hAnsi="Helvetica" w:cs="Helvetica"/>
                <w:color w:val="000000"/>
              </w:rPr>
              <w:t>Fitzroy</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92%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51%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2%</w:t>
            </w:r>
          </w:p>
        </w:tc>
      </w:tr>
      <w:tr w:rsidR="00553394" w:rsidRPr="00574BE9"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pPr>
              <w:spacing w:before="3" w:after="3"/>
              <w:ind w:left="3" w:right="3"/>
              <w:jc w:val="left"/>
            </w:pPr>
            <w:r w:rsidRPr="00574BE9">
              <w:rPr>
                <w:rFonts w:ascii="Helvetica" w:hAnsi="Helvetica" w:cs="Helvetica"/>
                <w:color w:val="000000"/>
              </w:rPr>
              <w:t>Burnett Mary*</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98%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46%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28%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0%</w:t>
            </w:r>
          </w:p>
        </w:tc>
      </w:tr>
    </w:tbl>
    <w:p w:rsidR="00C32B0E" w:rsidRDefault="00C32B0E" w:rsidP="00C32B0E">
      <w:pPr>
        <w:pStyle w:val="rTableLegend"/>
        <w:numPr>
          <w:ilvl w:val="0"/>
          <w:numId w:val="0"/>
        </w:numPr>
      </w:pPr>
      <w:bookmarkStart w:id="83" w:name="_Ref264698943"/>
    </w:p>
    <w:p w:rsidR="00553394" w:rsidRDefault="00641075" w:rsidP="00E21321">
      <w:pPr>
        <w:pStyle w:val="rTableLegend"/>
        <w:spacing w:after="240"/>
      </w:pPr>
      <w:bookmarkStart w:id="84" w:name="_Ref264778075"/>
      <w:bookmarkStart w:id="85" w:name="_Toc422393158"/>
      <w:r>
        <w:t>Summary of the exceedance of annual mean values of Chlorophyll-a and non-algal particulate matter (as a measure of Total Suspended Solids) for the reporting period 01-May-2011 - 30-Apr-2012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bookmarkEnd w:id="83"/>
      <w:bookmarkEnd w:id="84"/>
      <w:bookmarkEnd w:id="85"/>
    </w:p>
    <w:tbl>
      <w:tblPr>
        <w:tblW w:w="0" w:type="auto"/>
        <w:tblLook w:val="04A0" w:firstRow="1" w:lastRow="0" w:firstColumn="1" w:lastColumn="0" w:noHBand="0" w:noVBand="1"/>
        <w:tblDescription w:val="Table 6 Summary of the exceedance of annual mean values of Chlorophyll-a and non-algal particulate matter (as a measure of Total Suspended Solids) for the reporting period 01-May-2011 - 30-Apr-2012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
      </w:tblPr>
      <w:tblGrid>
        <w:gridCol w:w="1398"/>
        <w:gridCol w:w="1372"/>
        <w:gridCol w:w="1372"/>
        <w:gridCol w:w="1025"/>
        <w:gridCol w:w="1568"/>
        <w:gridCol w:w="1198"/>
        <w:gridCol w:w="1172"/>
      </w:tblGrid>
      <w:tr w:rsidR="00553394">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pPr>
              <w:spacing w:before="3" w:after="3"/>
              <w:ind w:left="3" w:right="3"/>
              <w:jc w:val="left"/>
            </w:pPr>
            <w:r w:rsidRPr="00574BE9">
              <w:rPr>
                <w:rFonts w:ascii="Helvetica" w:hAnsi="Helvetica" w:cs="Helvetica"/>
                <w:color w:val="000000"/>
              </w:rPr>
              <w:t>Location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pPr>
              <w:spacing w:before="3" w:after="3"/>
              <w:ind w:left="3" w:right="3"/>
              <w:jc w:val="left"/>
            </w:pPr>
            <w:r w:rsidRPr="00574BE9">
              <w:rPr>
                <w:rFonts w:ascii="Helvetica" w:hAnsi="Helvetica" w:cs="Helvetica"/>
                <w:color w:val="000000"/>
              </w:rPr>
              <w:t>Chlorophyll-a: Relative area (%) of the water body where the annual mean value exceeds the WQ Guideline value</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pPr>
              <w:spacing w:before="3" w:after="3"/>
              <w:ind w:left="3" w:right="3"/>
              <w:jc w:val="left"/>
            </w:pPr>
            <w:r w:rsidRPr="00574BE9">
              <w:rPr>
                <w:rFonts w:ascii="Helvetica" w:hAnsi="Helvetica" w:cs="Helvetica"/>
                <w:color w:val="000000"/>
              </w:rPr>
              <w:t>Total Suspended Solids: Relative area (%) of the water body where the annual mean value exceeds the WQ Guideline value</w:t>
            </w:r>
          </w:p>
        </w:tc>
      </w:tr>
      <w:tr w:rsidR="00553394">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pPr>
              <w:spacing w:before="1" w:after="1"/>
              <w:ind w:left="1" w:right="1"/>
              <w:jc w:val="center"/>
            </w:pPr>
            <w:r w:rsidRPr="00574BE9">
              <w:rPr>
                <w:rFonts w:ascii="Helvetica" w:hAnsi="Helvetica" w:cs="Helvetica"/>
                <w:color w:val="000000"/>
              </w:rPr>
              <w:t>1112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pPr>
              <w:spacing w:before="1" w:after="1"/>
              <w:ind w:left="1" w:right="1"/>
              <w:jc w:val="center"/>
            </w:pPr>
            <w:r w:rsidRPr="00574BE9">
              <w:rPr>
                <w:rFonts w:ascii="Helvetica" w:hAnsi="Helvetica" w:cs="Helvetica"/>
                <w:color w:val="000000"/>
              </w:rPr>
              <w:t>IS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pPr>
              <w:spacing w:before="1" w:after="1"/>
              <w:ind w:left="1" w:right="1"/>
              <w:jc w:val="center"/>
            </w:pPr>
            <w:r w:rsidRPr="00574BE9">
              <w:rPr>
                <w:rFonts w:ascii="Helvetica" w:hAnsi="Helvetica" w:cs="Helvetica"/>
                <w:color w:val="000000"/>
              </w:rPr>
              <w:t>MS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pPr>
              <w:spacing w:before="1" w:after="1"/>
              <w:ind w:left="1" w:right="1"/>
              <w:jc w:val="center"/>
            </w:pPr>
            <w:r w:rsidRPr="00574BE9">
              <w:rPr>
                <w:rFonts w:ascii="Helvetica" w:hAnsi="Helvetica" w:cs="Helvetica"/>
                <w:color w:val="000000"/>
              </w:rPr>
              <w:t>OS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pPr>
              <w:spacing w:before="1" w:after="1"/>
              <w:ind w:left="1" w:right="1"/>
              <w:jc w:val="center"/>
            </w:pPr>
            <w:r w:rsidRPr="00574BE9">
              <w:rPr>
                <w:rFonts w:ascii="Helvetica" w:hAnsi="Helvetica" w:cs="Helvetica"/>
                <w:color w:val="000000"/>
              </w:rPr>
              <w:t>IS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pPr>
              <w:spacing w:before="1" w:after="1"/>
              <w:ind w:left="1" w:right="1"/>
              <w:jc w:val="center"/>
            </w:pPr>
            <w:r w:rsidRPr="00574BE9">
              <w:rPr>
                <w:rFonts w:ascii="Helvetica" w:hAnsi="Helvetica" w:cs="Helvetica"/>
                <w:color w:val="000000"/>
              </w:rPr>
              <w:t>MS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pPr>
              <w:spacing w:before="1" w:after="1"/>
              <w:ind w:left="1" w:right="1"/>
              <w:jc w:val="center"/>
            </w:pPr>
            <w:r w:rsidRPr="00574BE9">
              <w:rPr>
                <w:rFonts w:ascii="Helvetica" w:hAnsi="Helvetica" w:cs="Helvetica"/>
                <w:color w:val="000000"/>
              </w:rPr>
              <w:t>OS</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pPr>
              <w:spacing w:before="3" w:after="3"/>
              <w:ind w:left="3" w:right="3"/>
              <w:jc w:val="left"/>
            </w:pPr>
            <w:r w:rsidRPr="00574BE9">
              <w:rPr>
                <w:rFonts w:ascii="Helvetica" w:hAnsi="Helvetica" w:cs="Helvetica"/>
                <w:color w:val="000000"/>
              </w:rPr>
              <w:t>Cape York*</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81%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16%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39%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5%</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pPr>
              <w:spacing w:before="3" w:after="3"/>
              <w:ind w:left="3" w:right="3"/>
              <w:jc w:val="left"/>
            </w:pPr>
            <w:r w:rsidRPr="00574BE9">
              <w:rPr>
                <w:rFonts w:ascii="Helvetica" w:hAnsi="Helvetica" w:cs="Helvetica"/>
                <w:color w:val="000000"/>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91%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33%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49%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1%</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pPr>
              <w:spacing w:before="3" w:after="3"/>
              <w:ind w:left="3" w:right="3"/>
              <w:jc w:val="left"/>
            </w:pPr>
            <w:r w:rsidRPr="00574BE9">
              <w:rPr>
                <w:rFonts w:ascii="Helvetica" w:hAnsi="Helvetica" w:cs="Helvetica"/>
                <w:color w:val="000000"/>
              </w:rPr>
              <w:t>Burdekin</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71%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46%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0%</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pPr>
              <w:spacing w:before="3" w:after="3"/>
              <w:ind w:left="3" w:right="3"/>
              <w:jc w:val="left"/>
            </w:pPr>
            <w:r w:rsidRPr="00574BE9">
              <w:rPr>
                <w:rFonts w:ascii="Helvetica" w:hAnsi="Helvetica" w:cs="Helvetica"/>
                <w:color w:val="000000"/>
              </w:rPr>
              <w:t>Mackay Whitsunday</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57%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45%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6%</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pPr>
              <w:spacing w:before="3" w:after="3"/>
              <w:ind w:left="3" w:right="3"/>
              <w:jc w:val="left"/>
            </w:pPr>
            <w:r w:rsidRPr="00574BE9">
              <w:rPr>
                <w:rFonts w:ascii="Helvetica" w:hAnsi="Helvetica" w:cs="Helvetica"/>
                <w:color w:val="000000"/>
              </w:rPr>
              <w:t>Fitzroy</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85%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49%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1%</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pPr>
              <w:spacing w:before="3" w:after="3"/>
              <w:ind w:left="3" w:right="3"/>
              <w:jc w:val="left"/>
            </w:pPr>
            <w:r w:rsidRPr="00574BE9">
              <w:rPr>
                <w:rFonts w:ascii="Helvetica" w:hAnsi="Helvetica" w:cs="Helvetica"/>
                <w:color w:val="000000"/>
              </w:rPr>
              <w:t>Burnett Mary*</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98%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21%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27%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Pr="00574BE9" w:rsidRDefault="00641075" w:rsidP="00855446">
            <w:pPr>
              <w:spacing w:before="3" w:after="3"/>
              <w:ind w:left="3" w:right="3"/>
              <w:jc w:val="right"/>
            </w:pPr>
            <w:r w:rsidRPr="00574BE9">
              <w:rPr>
                <w:rFonts w:ascii="Helvetica" w:hAnsi="Helvetica" w:cs="Helvetica"/>
                <w:color w:val="000000"/>
              </w:rPr>
              <w:t>0%</w:t>
            </w:r>
          </w:p>
        </w:tc>
      </w:tr>
    </w:tbl>
    <w:p w:rsidR="00C32B0E" w:rsidRDefault="00C32B0E" w:rsidP="00C32B0E">
      <w:pPr>
        <w:pStyle w:val="rTableLegend"/>
        <w:numPr>
          <w:ilvl w:val="0"/>
          <w:numId w:val="0"/>
        </w:numPr>
      </w:pPr>
      <w:bookmarkStart w:id="86" w:name="_Ref264698947"/>
    </w:p>
    <w:p w:rsidR="00C20D15" w:rsidRDefault="00C20D15" w:rsidP="00C20D15">
      <w:r>
        <w:br w:type="page"/>
      </w:r>
    </w:p>
    <w:p w:rsidR="000A2272" w:rsidRDefault="00041B2B" w:rsidP="000A2272">
      <w:r>
        <w:rPr>
          <w:noProof/>
          <w:lang w:val="en-AU" w:eastAsia="en-AU"/>
        </w:rPr>
        <w:lastRenderedPageBreak/>
        <w:drawing>
          <wp:anchor distT="0" distB="0" distL="114300" distR="114300" simplePos="0" relativeHeight="251667456" behindDoc="0" locked="0" layoutInCell="1" allowOverlap="1" wp14:anchorId="2F3C414D" wp14:editId="35A203BC">
            <wp:simplePos x="0" y="0"/>
            <wp:positionH relativeFrom="column">
              <wp:posOffset>5257800</wp:posOffset>
            </wp:positionH>
            <wp:positionV relativeFrom="paragraph">
              <wp:posOffset>0</wp:posOffset>
            </wp:positionV>
            <wp:extent cx="529590" cy="5372100"/>
            <wp:effectExtent l="0" t="0" r="3810" b="12700"/>
            <wp:wrapNone/>
            <wp:docPr id="28" name="Filename hint"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Filename hint"/>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529590" cy="5372100"/>
                    </a:xfrm>
                    <a:prstGeom prst="rect">
                      <a:avLst/>
                    </a:prstGeom>
                    <a:ln>
                      <a:noFill/>
                    </a:ln>
                    <a:extLst>
                      <a:ext uri="{53640926-AAD7-44D8-BBD7-CCE9431645EC}">
                        <a14:shadowObscured xmlns:a14="http://schemas.microsoft.com/office/drawing/2010/main"/>
                      </a:ext>
                    </a:extLst>
                  </pic:spPr>
                </pic:pic>
              </a:graphicData>
            </a:graphic>
          </wp:anchor>
        </w:drawing>
      </w:r>
    </w:p>
    <w:p w:rsidR="000A2272" w:rsidRDefault="000A2272" w:rsidP="000A2272">
      <w:pPr>
        <w:spacing w:before="5" w:after="5"/>
        <w:ind w:left="5" w:right="5"/>
        <w:jc w:val="center"/>
      </w:pPr>
      <w:r>
        <w:rPr>
          <w:noProof/>
          <w:lang w:val="en-AU" w:eastAsia="en-AU"/>
        </w:rPr>
        <w:drawing>
          <wp:anchor distT="0" distB="0" distL="114300" distR="114300" simplePos="0" relativeHeight="251660287" behindDoc="0" locked="0" layoutInCell="1" allowOverlap="1" wp14:anchorId="23761831" wp14:editId="048AE1ED">
            <wp:simplePos x="0" y="0"/>
            <wp:positionH relativeFrom="column">
              <wp:posOffset>13970</wp:posOffset>
            </wp:positionH>
            <wp:positionV relativeFrom="paragraph">
              <wp:posOffset>4667</wp:posOffset>
            </wp:positionV>
            <wp:extent cx="5730949" cy="7102548"/>
            <wp:effectExtent l="0" t="0" r="3175" b="3175"/>
            <wp:wrapTopAndBottom/>
            <wp:docPr id="43" name="Filename hint" descr="Figure 10 Superimposed annual exceedance extents for Chlorophyll-a for the whole GBR for the reporting years between 2002/03 and 20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ilename hint"/>
                    <pic:cNvPicPr/>
                  </pic:nvPicPr>
                  <pic:blipFill>
                    <a:blip r:embed="rId26"/>
                    <a:stretch>
                      <a:fillRect/>
                    </a:stretch>
                  </pic:blipFill>
                  <pic:spPr>
                    <a:xfrm>
                      <a:off x="0" y="0"/>
                      <a:ext cx="5730949" cy="7102548"/>
                    </a:xfrm>
                    <a:prstGeom prst="rect">
                      <a:avLst/>
                    </a:prstGeom>
                  </pic:spPr>
                </pic:pic>
              </a:graphicData>
            </a:graphic>
          </wp:anchor>
        </w:drawing>
      </w:r>
    </w:p>
    <w:p w:rsidR="000D792E" w:rsidRDefault="000D792E" w:rsidP="000A2272">
      <w:pPr>
        <w:spacing w:before="5" w:after="5"/>
        <w:ind w:left="5" w:right="5"/>
        <w:jc w:val="center"/>
      </w:pPr>
    </w:p>
    <w:p w:rsidR="000A2272" w:rsidRDefault="000A2272" w:rsidP="00EB7696">
      <w:pPr>
        <w:pStyle w:val="rPlotLegend"/>
        <w:spacing w:before="240"/>
      </w:pPr>
      <w:bookmarkStart w:id="87" w:name="_Ref264698971"/>
      <w:bookmarkStart w:id="88" w:name="_Toc422393204"/>
      <w:r>
        <w:t>Superimposed annual exceedance extents for Chlorophyll-a for the whole GBR for the reporting years between 2002/03 and 2012/13.</w:t>
      </w:r>
      <w:bookmarkEnd w:id="87"/>
      <w:bookmarkEnd w:id="88"/>
    </w:p>
    <w:p w:rsidR="000A2272" w:rsidRDefault="00041B2B" w:rsidP="000A2272">
      <w:pPr>
        <w:spacing w:before="5" w:after="5"/>
        <w:ind w:left="5" w:right="5"/>
        <w:jc w:val="center"/>
      </w:pPr>
      <w:r>
        <w:rPr>
          <w:noProof/>
          <w:lang w:val="en-AU" w:eastAsia="en-AU"/>
        </w:rPr>
        <w:lastRenderedPageBreak/>
        <w:drawing>
          <wp:anchor distT="0" distB="0" distL="114300" distR="114300" simplePos="0" relativeHeight="251665408" behindDoc="0" locked="0" layoutInCell="1" allowOverlap="1" wp14:anchorId="5F09F792" wp14:editId="1C6B77E7">
            <wp:simplePos x="0" y="0"/>
            <wp:positionH relativeFrom="column">
              <wp:posOffset>5257801</wp:posOffset>
            </wp:positionH>
            <wp:positionV relativeFrom="paragraph">
              <wp:posOffset>-114300</wp:posOffset>
            </wp:positionV>
            <wp:extent cx="529822" cy="5372100"/>
            <wp:effectExtent l="0" t="0" r="3810" b="0"/>
            <wp:wrapNone/>
            <wp:docPr id="25" name="Filename hint"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Filename hint"/>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529822" cy="5372100"/>
                    </a:xfrm>
                    <a:prstGeom prst="rect">
                      <a:avLst/>
                    </a:prstGeom>
                    <a:ln>
                      <a:noFill/>
                    </a:ln>
                    <a:extLst>
                      <a:ext uri="{53640926-AAD7-44D8-BBD7-CCE9431645EC}">
                        <a14:shadowObscured xmlns:a14="http://schemas.microsoft.com/office/drawing/2010/main"/>
                      </a:ext>
                    </a:extLst>
                  </pic:spPr>
                </pic:pic>
              </a:graphicData>
            </a:graphic>
          </wp:anchor>
        </w:drawing>
      </w:r>
      <w:r w:rsidR="000A2272">
        <w:rPr>
          <w:noProof/>
          <w:lang w:val="en-AU" w:eastAsia="en-AU"/>
        </w:rPr>
        <w:drawing>
          <wp:inline distT="0" distB="0" distL="0" distR="0" wp14:anchorId="61E3A6EB" wp14:editId="75876294">
            <wp:extent cx="5730875" cy="7106285"/>
            <wp:effectExtent l="0" t="0" r="3175" b="0"/>
            <wp:docPr id="46" name="Filename hint" descr="Figure 11 Superimposed annual exceedance extents for Non-algal particulate matter (NAP as a measure of TSS) for the whole GBR for the reporting years between 2002/03 and 20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ilename hint"/>
                    <pic:cNvPicPr/>
                  </pic:nvPicPr>
                  <pic:blipFill>
                    <a:blip r:embed="rId27"/>
                    <a:stretch>
                      <a:fillRect/>
                    </a:stretch>
                  </pic:blipFill>
                  <pic:spPr>
                    <a:xfrm>
                      <a:off x="0" y="0"/>
                      <a:ext cx="5730949" cy="7102549"/>
                    </a:xfrm>
                    <a:prstGeom prst="rect">
                      <a:avLst/>
                    </a:prstGeom>
                  </pic:spPr>
                </pic:pic>
              </a:graphicData>
            </a:graphic>
          </wp:inline>
        </w:drawing>
      </w:r>
    </w:p>
    <w:p w:rsidR="000D792E" w:rsidRDefault="000D792E" w:rsidP="000A2272">
      <w:pPr>
        <w:spacing w:before="5" w:after="5"/>
        <w:ind w:left="5" w:right="5"/>
        <w:jc w:val="center"/>
      </w:pPr>
    </w:p>
    <w:p w:rsidR="000A2272" w:rsidRDefault="000A2272" w:rsidP="00EB7696">
      <w:pPr>
        <w:pStyle w:val="rPlotLegend"/>
        <w:spacing w:before="240"/>
      </w:pPr>
      <w:bookmarkStart w:id="89" w:name="_Ref264698975"/>
      <w:bookmarkStart w:id="90" w:name="_Toc422393205"/>
      <w:r>
        <w:t>Superimposed annual exceedance extents for Non-algal particulate matter (NAP as a measure of TSS) for the whole GBR for the reporting years between 2002/03 and 2012/13.</w:t>
      </w:r>
      <w:bookmarkEnd w:id="89"/>
      <w:bookmarkEnd w:id="90"/>
    </w:p>
    <w:p w:rsidR="000A2272" w:rsidRDefault="000A2272" w:rsidP="00DD02BD">
      <w:pPr>
        <w:pStyle w:val="BodyText"/>
      </w:pPr>
    </w:p>
    <w:p w:rsidR="000A2272" w:rsidRDefault="000A2272" w:rsidP="000A2272">
      <w:r>
        <w:br w:type="page"/>
      </w:r>
    </w:p>
    <w:p w:rsidR="00C32B0E" w:rsidRDefault="00C32B0E" w:rsidP="00E21321">
      <w:pPr>
        <w:pStyle w:val="rTableLegend"/>
      </w:pPr>
      <w:bookmarkStart w:id="91" w:name="_Ref264698956"/>
      <w:bookmarkStart w:id="92" w:name="_Toc422393159"/>
      <w:r>
        <w:lastRenderedPageBreak/>
        <w:t>Paddock to Reef marine water quality index (P2R_WQI) and component scores (P2R_CHL and P2R_TSS) for the reporting period 1 May 2012 – 30 April 2013. Cells are shaded to reflect the colour coding of the P2R reporting scheme from red to green in steps of 20%. * Caution should be used when interpreting the results for the Cape York and Burnett Mary regions as limited field information was used for the parameterization and validation on the remote sensing retrievals. The regional scores for Cape York and Burnett Mary are excluded from calculations of the overall GBR score for each metric.</w:t>
      </w:r>
      <w:bookmarkEnd w:id="91"/>
      <w:bookmarkEnd w:id="92"/>
    </w:p>
    <w:tbl>
      <w:tblPr>
        <w:tblW w:w="0" w:type="auto"/>
        <w:jc w:val="center"/>
        <w:tblLook w:val="04A0" w:firstRow="1" w:lastRow="0" w:firstColumn="1" w:lastColumn="0" w:noHBand="0" w:noVBand="1"/>
        <w:tblDescription w:val="Table 7 Paddock to Reef marine water quality index (P2R_WQI) and component scores (P2R_CHL and P2R_TSS) for the reporting period 1 May 2012 – 30 April 2013. Cells are shaded to reflect the colour coding of the P2R reporting scheme from red to green in steps of 20%. * Caution should be used when interpreting the results for the Cape York and Burnett Mary regions as limited field information was used for the parameterization and validation on the remote sensing retrievals. The regional scores for Cape York and Burnett Mary are excluded from calculations of the overall GBR score for each metric."/>
      </w:tblPr>
      <w:tblGrid>
        <w:gridCol w:w="2015"/>
        <w:gridCol w:w="923"/>
        <w:gridCol w:w="1021"/>
        <w:gridCol w:w="1033"/>
      </w:tblGrid>
      <w:tr w:rsidR="00C32B0E" w:rsidTr="00574BE9">
        <w:trPr>
          <w:tblHeade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32B0E" w:rsidRPr="00574BE9" w:rsidRDefault="00C32B0E" w:rsidP="00C32B0E">
            <w:pPr>
              <w:spacing w:before="1" w:after="1"/>
              <w:ind w:left="1" w:right="1"/>
              <w:jc w:val="center"/>
            </w:pPr>
            <w:r w:rsidRPr="00574BE9">
              <w:rPr>
                <w:rFonts w:ascii="Helvetica" w:hAnsi="Helvetica" w:cs="Helvetica"/>
                <w:color w:val="000000"/>
              </w:rPr>
              <w:t>Location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32B0E" w:rsidRPr="00574BE9" w:rsidRDefault="00C32B0E" w:rsidP="00C32B0E">
            <w:pPr>
              <w:spacing w:before="1" w:after="1"/>
              <w:ind w:left="1" w:right="1"/>
              <w:jc w:val="center"/>
            </w:pPr>
            <w:r w:rsidRPr="00574BE9">
              <w:rPr>
                <w:rFonts w:ascii="Helvetica" w:hAnsi="Helvetica" w:cs="Helvetica"/>
                <w:color w:val="000000"/>
              </w:rPr>
              <w:t>P2R_Chl</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32B0E" w:rsidRPr="00574BE9" w:rsidRDefault="00C32B0E" w:rsidP="00C32B0E">
            <w:pPr>
              <w:spacing w:before="1" w:after="1"/>
              <w:ind w:left="1" w:right="1"/>
              <w:jc w:val="center"/>
            </w:pPr>
            <w:r w:rsidRPr="00574BE9">
              <w:rPr>
                <w:rFonts w:ascii="Helvetica" w:hAnsi="Helvetica" w:cs="Helvetica"/>
                <w:color w:val="000000"/>
              </w:rPr>
              <w:t>P2R_TSS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32B0E" w:rsidRPr="00574BE9" w:rsidRDefault="00C32B0E" w:rsidP="00C32B0E">
            <w:pPr>
              <w:spacing w:before="1" w:after="1"/>
              <w:ind w:left="1" w:right="1"/>
              <w:jc w:val="center"/>
            </w:pPr>
            <w:r w:rsidRPr="00574BE9">
              <w:rPr>
                <w:rFonts w:ascii="Helvetica" w:hAnsi="Helvetica" w:cs="Helvetica"/>
                <w:color w:val="000000"/>
              </w:rPr>
              <w:t>P2R_WQI</w:t>
            </w:r>
          </w:p>
        </w:tc>
      </w:tr>
      <w:tr w:rsidR="00C32B0E" w:rsidTr="00574BE9">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32B0E" w:rsidRPr="00574BE9" w:rsidRDefault="00C32B0E" w:rsidP="00C32B0E">
            <w:pPr>
              <w:spacing w:before="3" w:after="3"/>
              <w:ind w:left="3" w:right="3"/>
              <w:jc w:val="left"/>
            </w:pPr>
            <w:r w:rsidRPr="00574BE9">
              <w:rPr>
                <w:rFonts w:ascii="Helvetica" w:hAnsi="Helvetica" w:cs="Helvetica"/>
                <w:color w:val="000000"/>
              </w:rPr>
              <w:t>Cape York*</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32B0E" w:rsidRPr="00574BE9" w:rsidRDefault="00C32B0E" w:rsidP="00855446">
            <w:pPr>
              <w:spacing w:before="3" w:after="3"/>
              <w:ind w:left="3" w:right="3"/>
              <w:jc w:val="right"/>
            </w:pPr>
            <w:r w:rsidRPr="00574BE9">
              <w:rPr>
                <w:rFonts w:ascii="Helvetica" w:hAnsi="Helvetica" w:cs="Helvetica"/>
                <w:color w:val="000000"/>
              </w:rPr>
              <w:t>25</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32B0E" w:rsidRPr="00574BE9" w:rsidRDefault="00C32B0E" w:rsidP="00855446">
            <w:pPr>
              <w:spacing w:before="3" w:after="3"/>
              <w:ind w:left="3" w:right="3"/>
              <w:jc w:val="right"/>
            </w:pPr>
            <w:r w:rsidRPr="00574BE9">
              <w:rPr>
                <w:rFonts w:ascii="Helvetica" w:hAnsi="Helvetica" w:cs="Helvetica"/>
                <w:color w:val="000000"/>
              </w:rPr>
              <w:t>66</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32B0E" w:rsidRPr="00574BE9" w:rsidRDefault="00C32B0E" w:rsidP="00855446">
            <w:pPr>
              <w:spacing w:before="3" w:after="3"/>
              <w:ind w:left="3" w:right="3"/>
              <w:jc w:val="right"/>
            </w:pPr>
            <w:r w:rsidRPr="00574BE9">
              <w:rPr>
                <w:rFonts w:ascii="Helvetica" w:hAnsi="Helvetica" w:cs="Helvetica"/>
                <w:color w:val="000000"/>
              </w:rPr>
              <w:t>45</w:t>
            </w:r>
          </w:p>
        </w:tc>
      </w:tr>
      <w:tr w:rsidR="00C32B0E" w:rsidTr="00574BE9">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32B0E" w:rsidRPr="00574BE9" w:rsidRDefault="00C32B0E" w:rsidP="00C32B0E">
            <w:pPr>
              <w:spacing w:before="3" w:after="3"/>
              <w:ind w:left="3" w:right="3"/>
              <w:jc w:val="left"/>
            </w:pPr>
            <w:r w:rsidRPr="00574BE9">
              <w:rPr>
                <w:rFonts w:ascii="Helvetica" w:hAnsi="Helvetica" w:cs="Helvetica"/>
                <w:color w:val="000000"/>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rsidR="00C32B0E" w:rsidRPr="00574BE9" w:rsidRDefault="00C32B0E" w:rsidP="00855446">
            <w:pPr>
              <w:spacing w:before="3" w:after="3"/>
              <w:ind w:left="3" w:right="3"/>
              <w:jc w:val="right"/>
            </w:pPr>
            <w:r w:rsidRPr="00574BE9">
              <w:rPr>
                <w:rFonts w:ascii="Helvetica" w:hAnsi="Helvetica" w:cs="Helvetica"/>
                <w:color w:val="000000"/>
              </w:rPr>
              <w:t>14</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32B0E" w:rsidRPr="00574BE9" w:rsidRDefault="00C32B0E" w:rsidP="00855446">
            <w:pPr>
              <w:spacing w:before="3" w:after="3"/>
              <w:ind w:left="3" w:right="3"/>
              <w:jc w:val="right"/>
            </w:pPr>
            <w:r w:rsidRPr="00574BE9">
              <w:rPr>
                <w:rFonts w:ascii="Helvetica" w:hAnsi="Helvetica" w:cs="Helvetica"/>
                <w:color w:val="000000"/>
              </w:rPr>
              <w:t>63</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32B0E" w:rsidRPr="00574BE9" w:rsidRDefault="00C32B0E" w:rsidP="00855446">
            <w:pPr>
              <w:spacing w:before="3" w:after="3"/>
              <w:ind w:left="3" w:right="3"/>
              <w:jc w:val="right"/>
            </w:pPr>
            <w:r w:rsidRPr="00574BE9">
              <w:rPr>
                <w:rFonts w:ascii="Helvetica" w:hAnsi="Helvetica" w:cs="Helvetica"/>
                <w:color w:val="000000"/>
              </w:rPr>
              <w:t>38</w:t>
            </w:r>
          </w:p>
        </w:tc>
      </w:tr>
      <w:tr w:rsidR="00C32B0E" w:rsidTr="00574BE9">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32B0E" w:rsidRPr="00574BE9" w:rsidRDefault="00C32B0E" w:rsidP="00C32B0E">
            <w:pPr>
              <w:spacing w:before="3" w:after="3"/>
              <w:ind w:left="3" w:right="3"/>
              <w:jc w:val="left"/>
            </w:pPr>
            <w:r w:rsidRPr="00574BE9">
              <w:rPr>
                <w:rFonts w:ascii="Helvetica" w:hAnsi="Helvetica" w:cs="Helvetica"/>
                <w:color w:val="000000"/>
              </w:rPr>
              <w:t>Burdekin</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32B0E" w:rsidRPr="00574BE9" w:rsidRDefault="00C32B0E" w:rsidP="00855446">
            <w:pPr>
              <w:spacing w:before="3" w:after="3"/>
              <w:ind w:left="3" w:right="3"/>
              <w:jc w:val="right"/>
            </w:pPr>
            <w:r w:rsidRPr="00574BE9">
              <w:rPr>
                <w:rFonts w:ascii="Helvetica" w:hAnsi="Helvetica" w:cs="Helvetica"/>
                <w:color w:val="000000"/>
              </w:rPr>
              <w:t>29</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32B0E" w:rsidRPr="00574BE9" w:rsidRDefault="00C32B0E" w:rsidP="00855446">
            <w:pPr>
              <w:spacing w:before="3" w:after="3"/>
              <w:ind w:left="3" w:right="3"/>
              <w:jc w:val="right"/>
            </w:pPr>
            <w:r w:rsidRPr="00574BE9">
              <w:rPr>
                <w:rFonts w:ascii="Helvetica" w:hAnsi="Helvetica" w:cs="Helvetica"/>
                <w:color w:val="000000"/>
              </w:rPr>
              <w:t>59</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32B0E" w:rsidRPr="00574BE9" w:rsidRDefault="00C32B0E" w:rsidP="00855446">
            <w:pPr>
              <w:spacing w:before="3" w:after="3"/>
              <w:ind w:left="3" w:right="3"/>
              <w:jc w:val="right"/>
            </w:pPr>
            <w:r w:rsidRPr="00574BE9">
              <w:rPr>
                <w:rFonts w:ascii="Helvetica" w:hAnsi="Helvetica" w:cs="Helvetica"/>
                <w:color w:val="000000"/>
              </w:rPr>
              <w:t>44</w:t>
            </w:r>
          </w:p>
        </w:tc>
      </w:tr>
      <w:tr w:rsidR="00C32B0E" w:rsidTr="00574BE9">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32B0E" w:rsidRPr="00574BE9" w:rsidRDefault="00C32B0E" w:rsidP="00C32B0E">
            <w:pPr>
              <w:spacing w:before="3" w:after="3"/>
              <w:ind w:left="3" w:right="3"/>
              <w:jc w:val="left"/>
            </w:pPr>
            <w:r w:rsidRPr="00574BE9">
              <w:rPr>
                <w:rFonts w:ascii="Helvetica" w:hAnsi="Helvetica" w:cs="Helvetica"/>
                <w:color w:val="000000"/>
              </w:rPr>
              <w:t>Mackay Whitsunday</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32B0E" w:rsidRPr="00574BE9" w:rsidRDefault="00C32B0E" w:rsidP="00855446">
            <w:pPr>
              <w:spacing w:before="3" w:after="3"/>
              <w:ind w:left="3" w:right="3"/>
              <w:jc w:val="right"/>
            </w:pPr>
            <w:r w:rsidRPr="00574BE9">
              <w:rPr>
                <w:rFonts w:ascii="Helvetica" w:hAnsi="Helvetica" w:cs="Helvetica"/>
                <w:color w:val="000000"/>
              </w:rPr>
              <w:t>36</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32B0E" w:rsidRPr="00574BE9" w:rsidRDefault="00C32B0E" w:rsidP="00855446">
            <w:pPr>
              <w:spacing w:before="3" w:after="3"/>
              <w:ind w:left="3" w:right="3"/>
              <w:jc w:val="right"/>
            </w:pPr>
            <w:r w:rsidRPr="00574BE9">
              <w:rPr>
                <w:rFonts w:ascii="Helvetica" w:hAnsi="Helvetica" w:cs="Helvetica"/>
                <w:color w:val="000000"/>
              </w:rPr>
              <w:t>61</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32B0E" w:rsidRPr="00574BE9" w:rsidRDefault="00C32B0E" w:rsidP="00855446">
            <w:pPr>
              <w:spacing w:before="3" w:after="3"/>
              <w:ind w:left="3" w:right="3"/>
              <w:jc w:val="right"/>
            </w:pPr>
            <w:r w:rsidRPr="00574BE9">
              <w:rPr>
                <w:rFonts w:ascii="Helvetica" w:hAnsi="Helvetica" w:cs="Helvetica"/>
                <w:color w:val="000000"/>
              </w:rPr>
              <w:t>48</w:t>
            </w:r>
          </w:p>
        </w:tc>
      </w:tr>
      <w:tr w:rsidR="00C32B0E" w:rsidTr="00574BE9">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32B0E" w:rsidRPr="00574BE9" w:rsidRDefault="00C32B0E" w:rsidP="00C32B0E">
            <w:pPr>
              <w:spacing w:before="3" w:after="3"/>
              <w:ind w:left="3" w:right="3"/>
              <w:jc w:val="left"/>
            </w:pPr>
            <w:r w:rsidRPr="00574BE9">
              <w:rPr>
                <w:rFonts w:ascii="Helvetica" w:hAnsi="Helvetica" w:cs="Helvetica"/>
                <w:color w:val="000000"/>
              </w:rPr>
              <w:t>Fitzroy</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rsidR="00C32B0E" w:rsidRPr="00574BE9" w:rsidRDefault="00C32B0E" w:rsidP="00855446">
            <w:pPr>
              <w:spacing w:before="3" w:after="3"/>
              <w:ind w:left="3" w:right="3"/>
              <w:jc w:val="right"/>
            </w:pPr>
            <w:r w:rsidRPr="00574BE9">
              <w:rPr>
                <w:rFonts w:ascii="Helvetica" w:hAnsi="Helvetica" w:cs="Helvetica"/>
                <w:color w:val="000000"/>
              </w:rPr>
              <w:t>8</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32B0E" w:rsidRPr="00574BE9" w:rsidRDefault="00C32B0E" w:rsidP="00855446">
            <w:pPr>
              <w:spacing w:before="3" w:after="3"/>
              <w:ind w:left="3" w:right="3"/>
              <w:jc w:val="right"/>
            </w:pPr>
            <w:r w:rsidRPr="00574BE9">
              <w:rPr>
                <w:rFonts w:ascii="Helvetica" w:hAnsi="Helvetica" w:cs="Helvetica"/>
                <w:color w:val="000000"/>
              </w:rPr>
              <w:t>49</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32B0E" w:rsidRPr="00574BE9" w:rsidRDefault="00C32B0E" w:rsidP="00855446">
            <w:pPr>
              <w:spacing w:before="3" w:after="3"/>
              <w:ind w:left="3" w:right="3"/>
              <w:jc w:val="right"/>
            </w:pPr>
            <w:r w:rsidRPr="00574BE9">
              <w:rPr>
                <w:rFonts w:ascii="Helvetica" w:hAnsi="Helvetica" w:cs="Helvetica"/>
                <w:color w:val="000000"/>
              </w:rPr>
              <w:t>28</w:t>
            </w:r>
          </w:p>
        </w:tc>
      </w:tr>
      <w:tr w:rsidR="00C32B0E" w:rsidTr="00574BE9">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32B0E" w:rsidRPr="00574BE9" w:rsidRDefault="00C32B0E" w:rsidP="00C32B0E">
            <w:pPr>
              <w:spacing w:before="3" w:after="3"/>
              <w:ind w:left="3" w:right="3"/>
              <w:jc w:val="left"/>
            </w:pPr>
            <w:r w:rsidRPr="00574BE9">
              <w:rPr>
                <w:rFonts w:ascii="Helvetica" w:hAnsi="Helvetica" w:cs="Helvetica"/>
                <w:color w:val="000000"/>
              </w:rPr>
              <w:t>Burnett Mary*</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rsidR="00C32B0E" w:rsidRPr="00574BE9" w:rsidRDefault="00C32B0E" w:rsidP="00855446">
            <w:pPr>
              <w:spacing w:before="3" w:after="3"/>
              <w:ind w:left="3" w:right="3"/>
              <w:jc w:val="right"/>
            </w:pPr>
            <w:r w:rsidRPr="00574BE9">
              <w:rPr>
                <w:rFonts w:ascii="Helvetica" w:hAnsi="Helvetica" w:cs="Helvetica"/>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32B0E" w:rsidRPr="00574BE9" w:rsidRDefault="00C32B0E" w:rsidP="00855446">
            <w:pPr>
              <w:spacing w:before="3" w:after="3"/>
              <w:ind w:left="3" w:right="3"/>
              <w:jc w:val="right"/>
            </w:pPr>
            <w:r w:rsidRPr="00574BE9">
              <w:rPr>
                <w:rFonts w:ascii="Helvetica" w:hAnsi="Helvetica" w:cs="Helvetica"/>
                <w:color w:val="000000"/>
              </w:rPr>
              <w:t>72</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32B0E" w:rsidRPr="00574BE9" w:rsidRDefault="00C32B0E" w:rsidP="00855446">
            <w:pPr>
              <w:spacing w:before="3" w:after="3"/>
              <w:ind w:left="3" w:right="3"/>
              <w:jc w:val="right"/>
            </w:pPr>
            <w:r w:rsidRPr="00574BE9">
              <w:rPr>
                <w:rFonts w:ascii="Helvetica" w:hAnsi="Helvetica" w:cs="Helvetica"/>
                <w:color w:val="000000"/>
              </w:rPr>
              <w:t>37</w:t>
            </w:r>
          </w:p>
        </w:tc>
      </w:tr>
      <w:tr w:rsidR="00C32B0E" w:rsidTr="00574BE9">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32B0E" w:rsidRPr="00574BE9" w:rsidRDefault="00C32B0E" w:rsidP="00C32B0E">
            <w:pPr>
              <w:spacing w:before="3" w:after="3"/>
              <w:ind w:left="3" w:right="3"/>
              <w:jc w:val="left"/>
            </w:pPr>
            <w:r w:rsidRPr="00574BE9">
              <w:rPr>
                <w:rFonts w:ascii="Helvetica" w:hAnsi="Helvetica" w:cs="Helvetica"/>
                <w:color w:val="000000"/>
              </w:rPr>
              <w:t>GBR</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32B0E" w:rsidRPr="00574BE9" w:rsidRDefault="00C32B0E" w:rsidP="00855446">
            <w:pPr>
              <w:spacing w:before="3" w:after="3"/>
              <w:ind w:left="3" w:right="3"/>
              <w:jc w:val="right"/>
            </w:pPr>
            <w:r w:rsidRPr="00574BE9">
              <w:rPr>
                <w:rFonts w:ascii="Helvetica" w:hAnsi="Helvetica" w:cs="Helvetica"/>
                <w:color w:val="000000"/>
              </w:rPr>
              <w:t>20</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32B0E" w:rsidRPr="00574BE9" w:rsidRDefault="00C32B0E" w:rsidP="00855446">
            <w:pPr>
              <w:spacing w:before="3" w:after="3"/>
              <w:ind w:left="3" w:right="3"/>
              <w:jc w:val="right"/>
            </w:pPr>
            <w:r w:rsidRPr="00574BE9">
              <w:rPr>
                <w:rFonts w:ascii="Helvetica" w:hAnsi="Helvetica" w:cs="Helvetica"/>
                <w:color w:val="000000"/>
              </w:rPr>
              <w:t>56</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32B0E" w:rsidRPr="00574BE9" w:rsidRDefault="00C32B0E" w:rsidP="00855446">
            <w:pPr>
              <w:spacing w:before="3" w:after="3"/>
              <w:ind w:left="3" w:right="3"/>
              <w:jc w:val="right"/>
            </w:pPr>
            <w:r w:rsidRPr="00574BE9">
              <w:rPr>
                <w:rFonts w:ascii="Helvetica" w:hAnsi="Helvetica" w:cs="Helvetica"/>
                <w:color w:val="000000"/>
              </w:rPr>
              <w:t>38</w:t>
            </w:r>
          </w:p>
        </w:tc>
      </w:tr>
      <w:bookmarkEnd w:id="86"/>
    </w:tbl>
    <w:p w:rsidR="00553394" w:rsidRDefault="00553394"/>
    <w:p w:rsidR="00553394" w:rsidRDefault="00641075">
      <w:pPr>
        <w:spacing w:before="5" w:after="5"/>
        <w:ind w:left="5" w:right="5"/>
        <w:jc w:val="center"/>
      </w:pPr>
      <w:r>
        <w:rPr>
          <w:noProof/>
          <w:lang w:val="en-AU" w:eastAsia="en-AU"/>
        </w:rPr>
        <w:drawing>
          <wp:inline distT="0" distB="0" distL="0" distR="0">
            <wp:extent cx="5730875" cy="3896995"/>
            <wp:effectExtent l="0" t="0" r="3175" b="8255"/>
            <wp:docPr id="27" name="Filename hint" descr="Figure 12 Trends in the Paddock to Reef marine water quality index (P2R_WQI) and component scores (P2R_CHL and P2R_TSS) aggregated for the whole GBR. The regional scores for Cape York and Burnett Mary are excluded from calculations of the overall GBR score for the metr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lename hint"/>
                    <pic:cNvPicPr/>
                  </pic:nvPicPr>
                  <pic:blipFill>
                    <a:blip r:embed="rId13"/>
                    <a:stretch>
                      <a:fillRect/>
                    </a:stretch>
                  </pic:blipFill>
                  <pic:spPr>
                    <a:xfrm>
                      <a:off x="0" y="0"/>
                      <a:ext cx="5756275" cy="3914267"/>
                    </a:xfrm>
                    <a:prstGeom prst="rect">
                      <a:avLst/>
                    </a:prstGeom>
                  </pic:spPr>
                </pic:pic>
              </a:graphicData>
            </a:graphic>
          </wp:inline>
        </w:drawing>
      </w:r>
    </w:p>
    <w:p w:rsidR="00404A96" w:rsidRDefault="00404A96" w:rsidP="00E21321">
      <w:pPr>
        <w:pStyle w:val="rPlotLegend"/>
      </w:pPr>
      <w:bookmarkStart w:id="93" w:name="_Ref264698958"/>
      <w:bookmarkStart w:id="94" w:name="_Toc422393206"/>
      <w:r>
        <w:t>Trends in the Paddock to Reef marine water quality index (P2R_WQI) and component scores (P2R_CHL and P2R_TSS) aggregated for the whole GBR. The regional scores for Cape York and Burnett Mary are excluded from calculations of the overall GBR score for the metrics.</w:t>
      </w:r>
      <w:bookmarkEnd w:id="93"/>
      <w:bookmarkEnd w:id="94"/>
    </w:p>
    <w:p w:rsidR="00C20D15" w:rsidRDefault="00C20D15" w:rsidP="00C20D15">
      <w:r>
        <w:br w:type="page"/>
      </w:r>
    </w:p>
    <w:p w:rsidR="0037061B" w:rsidRDefault="0037061B" w:rsidP="0037061B">
      <w:pPr>
        <w:pStyle w:val="rPlotLegend"/>
        <w:numPr>
          <w:ilvl w:val="0"/>
          <w:numId w:val="0"/>
        </w:numPr>
      </w:pPr>
      <w:r w:rsidRPr="006347DB">
        <w:rPr>
          <w:noProof/>
          <w:lang w:eastAsia="en-AU"/>
        </w:rPr>
        <w:lastRenderedPageBreak/>
        <w:drawing>
          <wp:inline distT="0" distB="0" distL="0" distR="0">
            <wp:extent cx="5756275" cy="3518186"/>
            <wp:effectExtent l="0" t="0" r="0" b="6350"/>
            <wp:docPr id="23" name="Picture 7" descr="Figure 13 Relation between the Paddock to Reef marine water quality index (P2R_WQI) and the freshwater extent for each NRM region and the whole GBR. The regional scores for Cape York and Burnett Mary are excluded from calculations of the overall GBR score for the P2R metr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6275" cy="3518186"/>
                    </a:xfrm>
                    <a:prstGeom prst="rect">
                      <a:avLst/>
                    </a:prstGeom>
                    <a:noFill/>
                    <a:ln>
                      <a:noFill/>
                    </a:ln>
                  </pic:spPr>
                </pic:pic>
              </a:graphicData>
            </a:graphic>
          </wp:inline>
        </w:drawing>
      </w:r>
    </w:p>
    <w:p w:rsidR="0037061B" w:rsidRDefault="0037061B" w:rsidP="00E21321">
      <w:pPr>
        <w:pStyle w:val="rPlotLegend"/>
        <w:spacing w:after="240"/>
      </w:pPr>
      <w:bookmarkStart w:id="95" w:name="_Ref269379371"/>
      <w:bookmarkStart w:id="96" w:name="_Toc422393207"/>
      <w:r>
        <w:t>Relation between the Paddock to Reef marine water quality index (P2R_WQI) and the freshwater extent for each NRM region and the whole GBR. The regional scores for Cape York and Burnett Mary are excluded from calculations of the overall GBR score for the P2R metrics</w:t>
      </w:r>
      <w:bookmarkEnd w:id="95"/>
      <w:bookmarkEnd w:id="96"/>
    </w:p>
    <w:p w:rsidR="00723409" w:rsidRDefault="00D73DBD" w:rsidP="00723409">
      <w:pPr>
        <w:pStyle w:val="rPlotLegend"/>
        <w:numPr>
          <w:ilvl w:val="0"/>
          <w:numId w:val="0"/>
        </w:numPr>
      </w:pPr>
      <w:r w:rsidRPr="00D73DBD">
        <w:rPr>
          <w:noProof/>
          <w:lang w:eastAsia="en-AU"/>
        </w:rPr>
        <w:drawing>
          <wp:inline distT="0" distB="0" distL="0" distR="0">
            <wp:extent cx="5756275" cy="3517702"/>
            <wp:effectExtent l="0" t="0" r="0" b="6985"/>
            <wp:docPr id="1" name="Picture 1" descr="Figure 14 Relation between the Paddock to Reef marine water quality index component score for Chlorophyll (P2R_CHL) and the freshwater extent for each NRM region and the whole GBR. The regional scores for Cape York and Burnett Mary are excluded from calculations of the overall GBR score for the P2R metr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6275" cy="3517702"/>
                    </a:xfrm>
                    <a:prstGeom prst="rect">
                      <a:avLst/>
                    </a:prstGeom>
                    <a:noFill/>
                    <a:ln>
                      <a:noFill/>
                    </a:ln>
                  </pic:spPr>
                </pic:pic>
              </a:graphicData>
            </a:graphic>
          </wp:inline>
        </w:drawing>
      </w:r>
    </w:p>
    <w:p w:rsidR="006347DB" w:rsidRDefault="00B34845" w:rsidP="00E21321">
      <w:pPr>
        <w:pStyle w:val="rPlotLegend"/>
      </w:pPr>
      <w:bookmarkStart w:id="97" w:name="_Ref267749978"/>
      <w:bookmarkStart w:id="98" w:name="_Toc422393208"/>
      <w:r>
        <w:t>Relation between</w:t>
      </w:r>
      <w:r w:rsidR="00723409">
        <w:t xml:space="preserve"> the Paddock to Reef marine water quality index </w:t>
      </w:r>
      <w:r>
        <w:t>component score for Chlorophyll</w:t>
      </w:r>
      <w:r w:rsidR="00723409">
        <w:t xml:space="preserve"> (P2R_CHL)</w:t>
      </w:r>
      <w:r>
        <w:t xml:space="preserve"> and the freshwater extent </w:t>
      </w:r>
      <w:r w:rsidR="00723409">
        <w:t xml:space="preserve">for </w:t>
      </w:r>
      <w:r>
        <w:t xml:space="preserve">each NRM region and </w:t>
      </w:r>
      <w:r w:rsidR="00723409">
        <w:t xml:space="preserve">the whole GBR. The regional scores for Cape York and Burnett Mary are excluded from calculations of the overall GBR score for the </w:t>
      </w:r>
      <w:r>
        <w:t xml:space="preserve">P2R </w:t>
      </w:r>
      <w:r w:rsidR="00723409">
        <w:t>metrics.</w:t>
      </w:r>
      <w:bookmarkEnd w:id="97"/>
      <w:bookmarkEnd w:id="98"/>
    </w:p>
    <w:p w:rsidR="000C3F07" w:rsidRDefault="000C3F07" w:rsidP="000C3F07">
      <w:pPr>
        <w:pStyle w:val="rPlotLegend"/>
        <w:numPr>
          <w:ilvl w:val="0"/>
          <w:numId w:val="0"/>
        </w:numPr>
      </w:pPr>
      <w:r w:rsidRPr="000C3F07">
        <w:rPr>
          <w:noProof/>
          <w:lang w:eastAsia="en-AU"/>
        </w:rPr>
        <w:lastRenderedPageBreak/>
        <w:drawing>
          <wp:inline distT="0" distB="0" distL="0" distR="0">
            <wp:extent cx="5756275" cy="3518186"/>
            <wp:effectExtent l="0" t="0" r="0" b="6350"/>
            <wp:docPr id="24" name="Picture 8" descr="Figure 15 Relation between the Paddock to Reef marine water quality index component score for TSS (P2R_TSS) and the freshwater extent for each NRM region and the whole GBR. The regional scores for Cape York and Burnett Mary are excluded from calculations of the overall GBR score for the P2R metr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6275" cy="3518186"/>
                    </a:xfrm>
                    <a:prstGeom prst="rect">
                      <a:avLst/>
                    </a:prstGeom>
                    <a:noFill/>
                    <a:ln>
                      <a:noFill/>
                    </a:ln>
                  </pic:spPr>
                </pic:pic>
              </a:graphicData>
            </a:graphic>
          </wp:inline>
        </w:drawing>
      </w:r>
    </w:p>
    <w:p w:rsidR="006347DB" w:rsidRDefault="006347DB" w:rsidP="00E21321">
      <w:pPr>
        <w:pStyle w:val="rPlotLegend"/>
        <w:spacing w:after="240"/>
      </w:pPr>
      <w:bookmarkStart w:id="99" w:name="_Ref269379381"/>
      <w:bookmarkStart w:id="100" w:name="_Toc422393209"/>
      <w:r>
        <w:t>Relation between the Paddock to Reef marine water quality index component score for TSS (P2R_TSS) and the freshwater extent for each NRM region and the whole GBR. The regional scores for Cape York and Burnett Mary are excluded from calculations of the overall GBR score for the P2R metrics</w:t>
      </w:r>
      <w:bookmarkEnd w:id="99"/>
      <w:bookmarkEnd w:id="100"/>
    </w:p>
    <w:p w:rsidR="006347DB" w:rsidRDefault="00DC5C30" w:rsidP="00E21321">
      <w:pPr>
        <w:pStyle w:val="rTableLegend"/>
      </w:pPr>
      <w:bookmarkStart w:id="101" w:name="_Ref269379384"/>
      <w:bookmarkStart w:id="102" w:name="_Toc422393160"/>
      <w:r>
        <w:t xml:space="preserve">Summary </w:t>
      </w:r>
      <w:r w:rsidR="00E27086">
        <w:t>of the correlations between the</w:t>
      </w:r>
      <w:r>
        <w:t xml:space="preserve"> Paddock to Reef marine water quality index (P2</w:t>
      </w:r>
      <w:r w:rsidR="00377017">
        <w:t>R</w:t>
      </w:r>
      <w:r>
        <w:t>_WQI) as well asthe component scores for Chlorophyll-a Total Suspended Solids</w:t>
      </w:r>
      <w:r w:rsidR="00E21321">
        <w:t xml:space="preserve"> </w:t>
      </w:r>
      <w:r>
        <w:t>(P2R_CHL and P2R_TSS) with the freshwater extent. Correlations are statistically significant when the p-values are bolded (p&lt;0.05). * Caution should be used when interpreting the results for the Cape York and Burnett Mary regions as limited field information was used for the parameterization and validation on the remote sensing retrievals.</w:t>
      </w:r>
      <w:bookmarkEnd w:id="101"/>
      <w:bookmarkEnd w:id="102"/>
    </w:p>
    <w:tbl>
      <w:tblPr>
        <w:tblW w:w="8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Description w:val="Table 8 Summary of the correlations between the Paddock to Reef marine water quality index (P2R_WQI) as well asthe component scores for Chlorophyll-a Total Suspended Solids (P2R_CHL and P2R_TSS) with the freshwater extent. Correlations are statistically significant when the p-values are bolded (p&lt;0.05). * Caution should be used when interpreting the results for the Cape York and Burnett Mary regions as limited field information was used for the parameterization and validation on the remote sensing retrievals."/>
      </w:tblPr>
      <w:tblGrid>
        <w:gridCol w:w="2010"/>
        <w:gridCol w:w="1300"/>
        <w:gridCol w:w="816"/>
        <w:gridCol w:w="1276"/>
        <w:gridCol w:w="850"/>
        <w:gridCol w:w="1276"/>
        <w:gridCol w:w="709"/>
      </w:tblGrid>
      <w:tr w:rsidR="0037061B" w:rsidRPr="00574BE9" w:rsidTr="00574BE9">
        <w:trPr>
          <w:trHeight w:val="300"/>
          <w:jc w:val="center"/>
        </w:trPr>
        <w:tc>
          <w:tcPr>
            <w:tcW w:w="2010" w:type="dxa"/>
            <w:shd w:val="clear" w:color="auto" w:fill="auto"/>
            <w:noWrap/>
            <w:tcMar>
              <w:top w:w="15" w:type="dxa"/>
              <w:left w:w="15" w:type="dxa"/>
              <w:bottom w:w="0" w:type="dxa"/>
              <w:right w:w="15" w:type="dxa"/>
            </w:tcMar>
            <w:vAlign w:val="bottom"/>
            <w:hideMark/>
          </w:tcPr>
          <w:p w:rsidR="0037061B" w:rsidRPr="00574BE9" w:rsidRDefault="0037061B">
            <w:pPr>
              <w:rPr>
                <w:rFonts w:ascii="Helvetica" w:eastAsia="Times New Roman" w:hAnsi="Helvetica" w:cs="Times New Roman"/>
                <w:color w:val="000000"/>
              </w:rPr>
            </w:pPr>
          </w:p>
        </w:tc>
        <w:tc>
          <w:tcPr>
            <w:tcW w:w="1300" w:type="dxa"/>
            <w:tcMar>
              <w:top w:w="15" w:type="dxa"/>
              <w:left w:w="15" w:type="dxa"/>
              <w:bottom w:w="0" w:type="dxa"/>
              <w:right w:w="15" w:type="dxa"/>
            </w:tcMar>
            <w:vAlign w:val="bottom"/>
          </w:tcPr>
          <w:p w:rsidR="0037061B" w:rsidRPr="00574BE9" w:rsidRDefault="0037061B">
            <w:pPr>
              <w:rPr>
                <w:rFonts w:ascii="Helvetica" w:eastAsia="Times New Roman" w:hAnsi="Helvetica" w:cs="Times New Roman"/>
                <w:color w:val="000000"/>
              </w:rPr>
            </w:pPr>
            <w:r w:rsidRPr="00574BE9">
              <w:rPr>
                <w:rFonts w:ascii="Helvetica" w:eastAsia="Times New Roman" w:hAnsi="Helvetica" w:cs="Times New Roman"/>
                <w:color w:val="000000"/>
              </w:rPr>
              <w:t>P2R_WQI</w:t>
            </w:r>
          </w:p>
        </w:tc>
        <w:tc>
          <w:tcPr>
            <w:tcW w:w="816" w:type="dxa"/>
            <w:tcMar>
              <w:top w:w="15" w:type="dxa"/>
              <w:left w:w="15" w:type="dxa"/>
              <w:bottom w:w="0" w:type="dxa"/>
              <w:right w:w="15" w:type="dxa"/>
            </w:tcMar>
            <w:vAlign w:val="bottom"/>
          </w:tcPr>
          <w:p w:rsidR="0037061B" w:rsidRPr="00574BE9" w:rsidRDefault="0037061B">
            <w:pPr>
              <w:rPr>
                <w:rFonts w:ascii="Helvetica" w:eastAsia="Times New Roman" w:hAnsi="Helvetica" w:cs="Times New Roman"/>
                <w:color w:val="000000"/>
              </w:rPr>
            </w:pPr>
            <w:r w:rsidRPr="00574BE9">
              <w:rPr>
                <w:rFonts w:ascii="Helvetica" w:eastAsia="Times New Roman" w:hAnsi="Helvetica" w:cs="Times New Roman"/>
                <w:color w:val="000000"/>
              </w:rPr>
              <w:t>p</w:t>
            </w:r>
          </w:p>
        </w:tc>
        <w:tc>
          <w:tcPr>
            <w:tcW w:w="1276" w:type="dxa"/>
            <w:shd w:val="clear" w:color="auto" w:fill="auto"/>
            <w:noWrap/>
            <w:tcMar>
              <w:top w:w="15" w:type="dxa"/>
              <w:left w:w="15" w:type="dxa"/>
              <w:bottom w:w="0" w:type="dxa"/>
              <w:right w:w="15" w:type="dxa"/>
            </w:tcMar>
            <w:vAlign w:val="bottom"/>
            <w:hideMark/>
          </w:tcPr>
          <w:p w:rsidR="0037061B" w:rsidRPr="00574BE9" w:rsidRDefault="0037061B">
            <w:pPr>
              <w:rPr>
                <w:rFonts w:ascii="Helvetica" w:eastAsia="Times New Roman" w:hAnsi="Helvetica" w:cs="Times New Roman"/>
                <w:color w:val="000000"/>
              </w:rPr>
            </w:pPr>
            <w:r w:rsidRPr="00574BE9">
              <w:rPr>
                <w:rFonts w:ascii="Helvetica" w:eastAsia="Times New Roman" w:hAnsi="Helvetica" w:cs="Times New Roman"/>
                <w:color w:val="000000"/>
              </w:rPr>
              <w:t>P2R_Chl</w:t>
            </w:r>
          </w:p>
        </w:tc>
        <w:tc>
          <w:tcPr>
            <w:tcW w:w="850" w:type="dxa"/>
            <w:shd w:val="clear" w:color="auto" w:fill="auto"/>
            <w:noWrap/>
            <w:tcMar>
              <w:top w:w="15" w:type="dxa"/>
              <w:left w:w="15" w:type="dxa"/>
              <w:bottom w:w="0" w:type="dxa"/>
              <w:right w:w="15" w:type="dxa"/>
            </w:tcMar>
            <w:vAlign w:val="bottom"/>
            <w:hideMark/>
          </w:tcPr>
          <w:p w:rsidR="0037061B" w:rsidRPr="00574BE9" w:rsidRDefault="0037061B">
            <w:pPr>
              <w:rPr>
                <w:rFonts w:ascii="Helvetica" w:eastAsia="Times New Roman" w:hAnsi="Helvetica" w:cs="Times New Roman"/>
                <w:color w:val="000000"/>
              </w:rPr>
            </w:pPr>
            <w:r w:rsidRPr="00574BE9">
              <w:rPr>
                <w:rFonts w:ascii="Helvetica" w:eastAsia="Times New Roman" w:hAnsi="Helvetica" w:cs="Times New Roman"/>
                <w:color w:val="000000"/>
              </w:rPr>
              <w:t>p</w:t>
            </w:r>
          </w:p>
        </w:tc>
        <w:tc>
          <w:tcPr>
            <w:tcW w:w="1276" w:type="dxa"/>
            <w:shd w:val="clear" w:color="auto" w:fill="auto"/>
            <w:noWrap/>
            <w:tcMar>
              <w:top w:w="15" w:type="dxa"/>
              <w:left w:w="15" w:type="dxa"/>
              <w:bottom w:w="0" w:type="dxa"/>
              <w:right w:w="15" w:type="dxa"/>
            </w:tcMar>
            <w:vAlign w:val="bottom"/>
            <w:hideMark/>
          </w:tcPr>
          <w:p w:rsidR="0037061B" w:rsidRPr="00574BE9" w:rsidRDefault="0037061B">
            <w:pPr>
              <w:rPr>
                <w:rFonts w:ascii="Helvetica" w:eastAsia="Times New Roman" w:hAnsi="Helvetica" w:cs="Times New Roman"/>
                <w:color w:val="000000"/>
              </w:rPr>
            </w:pPr>
            <w:r w:rsidRPr="00574BE9">
              <w:rPr>
                <w:rFonts w:ascii="Helvetica" w:eastAsia="Times New Roman" w:hAnsi="Helvetica" w:cs="Times New Roman"/>
                <w:color w:val="000000"/>
              </w:rPr>
              <w:t>P2R_TSS</w:t>
            </w:r>
          </w:p>
        </w:tc>
        <w:tc>
          <w:tcPr>
            <w:tcW w:w="709" w:type="dxa"/>
            <w:shd w:val="clear" w:color="auto" w:fill="auto"/>
            <w:noWrap/>
            <w:tcMar>
              <w:top w:w="15" w:type="dxa"/>
              <w:left w:w="15" w:type="dxa"/>
              <w:bottom w:w="0" w:type="dxa"/>
              <w:right w:w="15" w:type="dxa"/>
            </w:tcMar>
            <w:vAlign w:val="bottom"/>
            <w:hideMark/>
          </w:tcPr>
          <w:p w:rsidR="0037061B" w:rsidRPr="00574BE9" w:rsidRDefault="0037061B">
            <w:pPr>
              <w:rPr>
                <w:rFonts w:ascii="Helvetica" w:eastAsia="Times New Roman" w:hAnsi="Helvetica" w:cs="Times New Roman"/>
                <w:color w:val="000000"/>
              </w:rPr>
            </w:pPr>
            <w:r w:rsidRPr="00574BE9">
              <w:rPr>
                <w:rFonts w:ascii="Helvetica" w:eastAsia="Times New Roman" w:hAnsi="Helvetica" w:cs="Times New Roman"/>
                <w:color w:val="000000"/>
              </w:rPr>
              <w:t>p</w:t>
            </w:r>
          </w:p>
        </w:tc>
      </w:tr>
      <w:tr w:rsidR="0037061B" w:rsidRPr="00574BE9" w:rsidTr="00574BE9">
        <w:trPr>
          <w:trHeight w:val="300"/>
          <w:jc w:val="center"/>
        </w:trPr>
        <w:tc>
          <w:tcPr>
            <w:tcW w:w="2010" w:type="dxa"/>
            <w:shd w:val="clear" w:color="auto" w:fill="auto"/>
            <w:noWrap/>
            <w:tcMar>
              <w:top w:w="15" w:type="dxa"/>
              <w:left w:w="15" w:type="dxa"/>
              <w:bottom w:w="0" w:type="dxa"/>
              <w:right w:w="15" w:type="dxa"/>
            </w:tcMar>
            <w:vAlign w:val="bottom"/>
            <w:hideMark/>
          </w:tcPr>
          <w:p w:rsidR="0037061B" w:rsidRPr="00574BE9" w:rsidRDefault="0037061B" w:rsidP="000C3F07">
            <w:pPr>
              <w:spacing w:before="3" w:after="3"/>
              <w:ind w:left="3" w:right="3"/>
              <w:jc w:val="left"/>
              <w:rPr>
                <w:rFonts w:ascii="Helvetica" w:hAnsi="Helvetica" w:cs="Helvetica"/>
                <w:color w:val="000000"/>
              </w:rPr>
            </w:pPr>
            <w:r w:rsidRPr="00574BE9">
              <w:rPr>
                <w:rFonts w:ascii="Helvetica" w:hAnsi="Helvetica" w:cs="Helvetica"/>
                <w:color w:val="000000"/>
              </w:rPr>
              <w:t>Cape York*</w:t>
            </w:r>
          </w:p>
        </w:tc>
        <w:tc>
          <w:tcPr>
            <w:tcW w:w="1300" w:type="dxa"/>
            <w:tcMar>
              <w:top w:w="15" w:type="dxa"/>
              <w:left w:w="15" w:type="dxa"/>
              <w:bottom w:w="0" w:type="dxa"/>
              <w:right w:w="15" w:type="dxa"/>
            </w:tcMar>
            <w:vAlign w:val="bottom"/>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color w:val="000000"/>
              </w:rPr>
              <w:t>-0.453</w:t>
            </w:r>
          </w:p>
        </w:tc>
        <w:tc>
          <w:tcPr>
            <w:tcW w:w="816" w:type="dxa"/>
            <w:tcMar>
              <w:top w:w="15" w:type="dxa"/>
              <w:left w:w="15" w:type="dxa"/>
              <w:bottom w:w="0" w:type="dxa"/>
              <w:right w:w="15" w:type="dxa"/>
            </w:tcMar>
            <w:vAlign w:val="bottom"/>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color w:val="000000"/>
              </w:rPr>
              <w:t>0.156</w:t>
            </w:r>
          </w:p>
        </w:tc>
        <w:tc>
          <w:tcPr>
            <w:tcW w:w="1276" w:type="dxa"/>
            <w:shd w:val="clear" w:color="auto" w:fill="auto"/>
            <w:noWrap/>
            <w:tcMar>
              <w:top w:w="15" w:type="dxa"/>
              <w:left w:w="15" w:type="dxa"/>
              <w:bottom w:w="0" w:type="dxa"/>
              <w:right w:w="15" w:type="dxa"/>
            </w:tcMar>
            <w:vAlign w:val="bottom"/>
            <w:hideMark/>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color w:val="000000"/>
              </w:rPr>
              <w:t>-0.538</w:t>
            </w:r>
          </w:p>
        </w:tc>
        <w:tc>
          <w:tcPr>
            <w:tcW w:w="850" w:type="dxa"/>
            <w:shd w:val="clear" w:color="auto" w:fill="auto"/>
            <w:noWrap/>
            <w:tcMar>
              <w:top w:w="15" w:type="dxa"/>
              <w:left w:w="15" w:type="dxa"/>
              <w:bottom w:w="0" w:type="dxa"/>
              <w:right w:w="15" w:type="dxa"/>
            </w:tcMar>
            <w:vAlign w:val="bottom"/>
            <w:hideMark/>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color w:val="000000"/>
              </w:rPr>
              <w:t>0.082</w:t>
            </w:r>
          </w:p>
        </w:tc>
        <w:tc>
          <w:tcPr>
            <w:tcW w:w="1276" w:type="dxa"/>
            <w:shd w:val="clear" w:color="auto" w:fill="auto"/>
            <w:noWrap/>
            <w:tcMar>
              <w:top w:w="15" w:type="dxa"/>
              <w:left w:w="15" w:type="dxa"/>
              <w:bottom w:w="0" w:type="dxa"/>
              <w:right w:w="15" w:type="dxa"/>
            </w:tcMar>
            <w:vAlign w:val="bottom"/>
            <w:hideMark/>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color w:val="000000"/>
              </w:rPr>
              <w:t>-0.236</w:t>
            </w:r>
          </w:p>
        </w:tc>
        <w:tc>
          <w:tcPr>
            <w:tcW w:w="709" w:type="dxa"/>
            <w:shd w:val="clear" w:color="auto" w:fill="auto"/>
            <w:noWrap/>
            <w:tcMar>
              <w:top w:w="15" w:type="dxa"/>
              <w:left w:w="15" w:type="dxa"/>
              <w:bottom w:w="0" w:type="dxa"/>
              <w:right w:w="15" w:type="dxa"/>
            </w:tcMar>
            <w:vAlign w:val="bottom"/>
            <w:hideMark/>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color w:val="000000"/>
              </w:rPr>
              <w:t>0.481</w:t>
            </w:r>
          </w:p>
        </w:tc>
      </w:tr>
      <w:tr w:rsidR="0037061B" w:rsidRPr="00574BE9" w:rsidTr="00574BE9">
        <w:trPr>
          <w:trHeight w:val="300"/>
          <w:jc w:val="center"/>
        </w:trPr>
        <w:tc>
          <w:tcPr>
            <w:tcW w:w="2010" w:type="dxa"/>
            <w:shd w:val="clear" w:color="auto" w:fill="auto"/>
            <w:noWrap/>
            <w:tcMar>
              <w:top w:w="15" w:type="dxa"/>
              <w:left w:w="15" w:type="dxa"/>
              <w:bottom w:w="0" w:type="dxa"/>
              <w:right w:w="15" w:type="dxa"/>
            </w:tcMar>
            <w:vAlign w:val="bottom"/>
            <w:hideMark/>
          </w:tcPr>
          <w:p w:rsidR="0037061B" w:rsidRPr="00574BE9" w:rsidRDefault="0037061B" w:rsidP="000C3F07">
            <w:pPr>
              <w:spacing w:before="3" w:after="3"/>
              <w:ind w:left="3" w:right="3"/>
              <w:jc w:val="left"/>
              <w:rPr>
                <w:rFonts w:ascii="Helvetica" w:hAnsi="Helvetica" w:cs="Helvetica"/>
                <w:color w:val="000000"/>
              </w:rPr>
            </w:pPr>
            <w:r w:rsidRPr="00574BE9">
              <w:rPr>
                <w:rFonts w:ascii="Helvetica" w:hAnsi="Helvetica" w:cs="Helvetica"/>
                <w:color w:val="000000"/>
              </w:rPr>
              <w:t>Wet Tropics</w:t>
            </w:r>
          </w:p>
        </w:tc>
        <w:tc>
          <w:tcPr>
            <w:tcW w:w="1300" w:type="dxa"/>
            <w:tcMar>
              <w:top w:w="15" w:type="dxa"/>
              <w:left w:w="15" w:type="dxa"/>
              <w:bottom w:w="0" w:type="dxa"/>
              <w:right w:w="15" w:type="dxa"/>
            </w:tcMar>
            <w:vAlign w:val="bottom"/>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color w:val="000000"/>
              </w:rPr>
              <w:t>-0.774</w:t>
            </w:r>
          </w:p>
        </w:tc>
        <w:tc>
          <w:tcPr>
            <w:tcW w:w="816" w:type="dxa"/>
            <w:tcMar>
              <w:top w:w="15" w:type="dxa"/>
              <w:left w:w="15" w:type="dxa"/>
              <w:bottom w:w="0" w:type="dxa"/>
              <w:right w:w="15" w:type="dxa"/>
            </w:tcMar>
            <w:vAlign w:val="bottom"/>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b/>
                <w:bCs/>
              </w:rPr>
              <w:t>0.004</w:t>
            </w:r>
          </w:p>
        </w:tc>
        <w:tc>
          <w:tcPr>
            <w:tcW w:w="1276" w:type="dxa"/>
            <w:shd w:val="clear" w:color="auto" w:fill="auto"/>
            <w:noWrap/>
            <w:tcMar>
              <w:top w:w="15" w:type="dxa"/>
              <w:left w:w="15" w:type="dxa"/>
              <w:bottom w:w="0" w:type="dxa"/>
              <w:right w:w="15" w:type="dxa"/>
            </w:tcMar>
            <w:vAlign w:val="bottom"/>
            <w:hideMark/>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color w:val="000000"/>
              </w:rPr>
              <w:t>-0.808</w:t>
            </w:r>
          </w:p>
        </w:tc>
        <w:tc>
          <w:tcPr>
            <w:tcW w:w="850" w:type="dxa"/>
            <w:shd w:val="clear" w:color="auto" w:fill="auto"/>
            <w:noWrap/>
            <w:tcMar>
              <w:top w:w="15" w:type="dxa"/>
              <w:left w:w="15" w:type="dxa"/>
              <w:bottom w:w="0" w:type="dxa"/>
              <w:right w:w="15" w:type="dxa"/>
            </w:tcMar>
            <w:vAlign w:val="bottom"/>
            <w:hideMark/>
          </w:tcPr>
          <w:p w:rsidR="0037061B" w:rsidRPr="00574BE9" w:rsidRDefault="0037061B">
            <w:pPr>
              <w:jc w:val="right"/>
              <w:rPr>
                <w:rFonts w:ascii="Helvetica" w:eastAsia="Times New Roman" w:hAnsi="Helvetica" w:cs="Times New Roman"/>
                <w:b/>
                <w:bCs/>
              </w:rPr>
            </w:pPr>
            <w:r w:rsidRPr="00574BE9">
              <w:rPr>
                <w:rFonts w:ascii="Helvetica" w:eastAsia="Times New Roman" w:hAnsi="Helvetica" w:cs="Times New Roman"/>
                <w:b/>
                <w:bCs/>
              </w:rPr>
              <w:t>0.002</w:t>
            </w:r>
          </w:p>
        </w:tc>
        <w:tc>
          <w:tcPr>
            <w:tcW w:w="1276" w:type="dxa"/>
            <w:shd w:val="clear" w:color="auto" w:fill="auto"/>
            <w:noWrap/>
            <w:tcMar>
              <w:top w:w="15" w:type="dxa"/>
              <w:left w:w="15" w:type="dxa"/>
              <w:bottom w:w="0" w:type="dxa"/>
              <w:right w:w="15" w:type="dxa"/>
            </w:tcMar>
            <w:vAlign w:val="bottom"/>
            <w:hideMark/>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color w:val="000000"/>
              </w:rPr>
              <w:t>-0.582</w:t>
            </w:r>
          </w:p>
        </w:tc>
        <w:tc>
          <w:tcPr>
            <w:tcW w:w="709" w:type="dxa"/>
            <w:shd w:val="clear" w:color="auto" w:fill="auto"/>
            <w:noWrap/>
            <w:tcMar>
              <w:top w:w="15" w:type="dxa"/>
              <w:left w:w="15" w:type="dxa"/>
              <w:bottom w:w="0" w:type="dxa"/>
              <w:right w:w="15" w:type="dxa"/>
            </w:tcMar>
            <w:vAlign w:val="bottom"/>
            <w:hideMark/>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color w:val="000000"/>
              </w:rPr>
              <w:t>0.055</w:t>
            </w:r>
          </w:p>
        </w:tc>
      </w:tr>
      <w:tr w:rsidR="0037061B" w:rsidRPr="00574BE9" w:rsidTr="00574BE9">
        <w:trPr>
          <w:trHeight w:val="300"/>
          <w:jc w:val="center"/>
        </w:trPr>
        <w:tc>
          <w:tcPr>
            <w:tcW w:w="2010" w:type="dxa"/>
            <w:shd w:val="clear" w:color="auto" w:fill="auto"/>
            <w:noWrap/>
            <w:tcMar>
              <w:top w:w="15" w:type="dxa"/>
              <w:left w:w="15" w:type="dxa"/>
              <w:bottom w:w="0" w:type="dxa"/>
              <w:right w:w="15" w:type="dxa"/>
            </w:tcMar>
            <w:vAlign w:val="bottom"/>
            <w:hideMark/>
          </w:tcPr>
          <w:p w:rsidR="0037061B" w:rsidRPr="00574BE9" w:rsidRDefault="0037061B" w:rsidP="000C3F07">
            <w:pPr>
              <w:spacing w:before="3" w:after="3"/>
              <w:ind w:left="3" w:right="3"/>
              <w:jc w:val="left"/>
              <w:rPr>
                <w:rFonts w:ascii="Helvetica" w:hAnsi="Helvetica" w:cs="Helvetica"/>
                <w:color w:val="000000"/>
              </w:rPr>
            </w:pPr>
            <w:r w:rsidRPr="00574BE9">
              <w:rPr>
                <w:rFonts w:ascii="Helvetica" w:hAnsi="Helvetica" w:cs="Helvetica"/>
                <w:color w:val="000000"/>
              </w:rPr>
              <w:t>Burdekin</w:t>
            </w:r>
          </w:p>
        </w:tc>
        <w:tc>
          <w:tcPr>
            <w:tcW w:w="1300" w:type="dxa"/>
            <w:tcMar>
              <w:top w:w="15" w:type="dxa"/>
              <w:left w:w="15" w:type="dxa"/>
              <w:bottom w:w="0" w:type="dxa"/>
              <w:right w:w="15" w:type="dxa"/>
            </w:tcMar>
            <w:vAlign w:val="bottom"/>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color w:val="000000"/>
              </w:rPr>
              <w:t>-0.402</w:t>
            </w:r>
          </w:p>
        </w:tc>
        <w:tc>
          <w:tcPr>
            <w:tcW w:w="816" w:type="dxa"/>
            <w:tcMar>
              <w:top w:w="15" w:type="dxa"/>
              <w:left w:w="15" w:type="dxa"/>
              <w:bottom w:w="0" w:type="dxa"/>
              <w:right w:w="15" w:type="dxa"/>
            </w:tcMar>
            <w:vAlign w:val="bottom"/>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color w:val="000000"/>
              </w:rPr>
              <w:t>0.214</w:t>
            </w:r>
          </w:p>
        </w:tc>
        <w:tc>
          <w:tcPr>
            <w:tcW w:w="1276" w:type="dxa"/>
            <w:shd w:val="clear" w:color="auto" w:fill="auto"/>
            <w:noWrap/>
            <w:tcMar>
              <w:top w:w="15" w:type="dxa"/>
              <w:left w:w="15" w:type="dxa"/>
              <w:bottom w:w="0" w:type="dxa"/>
              <w:right w:w="15" w:type="dxa"/>
            </w:tcMar>
            <w:vAlign w:val="bottom"/>
            <w:hideMark/>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color w:val="000000"/>
              </w:rPr>
              <w:t>-0.614</w:t>
            </w:r>
          </w:p>
        </w:tc>
        <w:tc>
          <w:tcPr>
            <w:tcW w:w="850" w:type="dxa"/>
            <w:shd w:val="clear" w:color="auto" w:fill="auto"/>
            <w:noWrap/>
            <w:tcMar>
              <w:top w:w="15" w:type="dxa"/>
              <w:left w:w="15" w:type="dxa"/>
              <w:bottom w:w="0" w:type="dxa"/>
              <w:right w:w="15" w:type="dxa"/>
            </w:tcMar>
            <w:vAlign w:val="bottom"/>
            <w:hideMark/>
          </w:tcPr>
          <w:p w:rsidR="0037061B" w:rsidRPr="00574BE9" w:rsidRDefault="0037061B">
            <w:pPr>
              <w:jc w:val="right"/>
              <w:rPr>
                <w:rFonts w:ascii="Helvetica" w:eastAsia="Times New Roman" w:hAnsi="Helvetica" w:cs="Times New Roman"/>
                <w:b/>
                <w:bCs/>
              </w:rPr>
            </w:pPr>
            <w:r w:rsidRPr="00574BE9">
              <w:rPr>
                <w:rFonts w:ascii="Helvetica" w:eastAsia="Times New Roman" w:hAnsi="Helvetica" w:cs="Times New Roman"/>
                <w:b/>
                <w:bCs/>
              </w:rPr>
              <w:t>0.040</w:t>
            </w:r>
          </w:p>
        </w:tc>
        <w:tc>
          <w:tcPr>
            <w:tcW w:w="1276" w:type="dxa"/>
            <w:shd w:val="clear" w:color="auto" w:fill="auto"/>
            <w:noWrap/>
            <w:tcMar>
              <w:top w:w="15" w:type="dxa"/>
              <w:left w:w="15" w:type="dxa"/>
              <w:bottom w:w="0" w:type="dxa"/>
              <w:right w:w="15" w:type="dxa"/>
            </w:tcMar>
            <w:vAlign w:val="bottom"/>
            <w:hideMark/>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color w:val="000000"/>
              </w:rPr>
              <w:t>0.255</w:t>
            </w:r>
          </w:p>
        </w:tc>
        <w:tc>
          <w:tcPr>
            <w:tcW w:w="709" w:type="dxa"/>
            <w:shd w:val="clear" w:color="auto" w:fill="auto"/>
            <w:noWrap/>
            <w:tcMar>
              <w:top w:w="15" w:type="dxa"/>
              <w:left w:w="15" w:type="dxa"/>
              <w:bottom w:w="0" w:type="dxa"/>
              <w:right w:w="15" w:type="dxa"/>
            </w:tcMar>
            <w:vAlign w:val="bottom"/>
            <w:hideMark/>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color w:val="000000"/>
              </w:rPr>
              <w:t>0.446</w:t>
            </w:r>
          </w:p>
        </w:tc>
      </w:tr>
      <w:tr w:rsidR="0037061B" w:rsidRPr="00574BE9" w:rsidTr="00574BE9">
        <w:trPr>
          <w:trHeight w:val="300"/>
          <w:jc w:val="center"/>
        </w:trPr>
        <w:tc>
          <w:tcPr>
            <w:tcW w:w="2010" w:type="dxa"/>
            <w:shd w:val="clear" w:color="auto" w:fill="auto"/>
            <w:noWrap/>
            <w:tcMar>
              <w:top w:w="15" w:type="dxa"/>
              <w:left w:w="15" w:type="dxa"/>
              <w:bottom w:w="0" w:type="dxa"/>
              <w:right w:w="15" w:type="dxa"/>
            </w:tcMar>
            <w:vAlign w:val="bottom"/>
            <w:hideMark/>
          </w:tcPr>
          <w:p w:rsidR="0037061B" w:rsidRPr="00574BE9" w:rsidRDefault="0037061B" w:rsidP="000C3F07">
            <w:pPr>
              <w:spacing w:before="3" w:after="3"/>
              <w:ind w:left="3" w:right="3"/>
              <w:jc w:val="left"/>
              <w:rPr>
                <w:rFonts w:ascii="Helvetica" w:hAnsi="Helvetica" w:cs="Helvetica"/>
                <w:color w:val="000000"/>
              </w:rPr>
            </w:pPr>
            <w:r w:rsidRPr="00574BE9">
              <w:rPr>
                <w:rFonts w:ascii="Helvetica" w:hAnsi="Helvetica" w:cs="Helvetica"/>
                <w:color w:val="000000"/>
              </w:rPr>
              <w:t>Mackay Whitsunday</w:t>
            </w:r>
          </w:p>
        </w:tc>
        <w:tc>
          <w:tcPr>
            <w:tcW w:w="1300" w:type="dxa"/>
            <w:tcMar>
              <w:top w:w="15" w:type="dxa"/>
              <w:left w:w="15" w:type="dxa"/>
              <w:bottom w:w="0" w:type="dxa"/>
              <w:right w:w="15" w:type="dxa"/>
            </w:tcMar>
            <w:vAlign w:val="bottom"/>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color w:val="000000"/>
              </w:rPr>
              <w:t>-0.375</w:t>
            </w:r>
          </w:p>
        </w:tc>
        <w:tc>
          <w:tcPr>
            <w:tcW w:w="816" w:type="dxa"/>
            <w:tcMar>
              <w:top w:w="15" w:type="dxa"/>
              <w:left w:w="15" w:type="dxa"/>
              <w:bottom w:w="0" w:type="dxa"/>
              <w:right w:w="15" w:type="dxa"/>
            </w:tcMar>
            <w:vAlign w:val="bottom"/>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color w:val="000000"/>
              </w:rPr>
              <w:t>0.251</w:t>
            </w:r>
          </w:p>
        </w:tc>
        <w:tc>
          <w:tcPr>
            <w:tcW w:w="1276" w:type="dxa"/>
            <w:shd w:val="clear" w:color="auto" w:fill="auto"/>
            <w:noWrap/>
            <w:tcMar>
              <w:top w:w="15" w:type="dxa"/>
              <w:left w:w="15" w:type="dxa"/>
              <w:bottom w:w="0" w:type="dxa"/>
              <w:right w:w="15" w:type="dxa"/>
            </w:tcMar>
            <w:vAlign w:val="bottom"/>
            <w:hideMark/>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color w:val="000000"/>
              </w:rPr>
              <w:t>-0.476</w:t>
            </w:r>
          </w:p>
        </w:tc>
        <w:tc>
          <w:tcPr>
            <w:tcW w:w="850" w:type="dxa"/>
            <w:shd w:val="clear" w:color="auto" w:fill="auto"/>
            <w:noWrap/>
            <w:tcMar>
              <w:top w:w="15" w:type="dxa"/>
              <w:left w:w="15" w:type="dxa"/>
              <w:bottom w:w="0" w:type="dxa"/>
              <w:right w:w="15" w:type="dxa"/>
            </w:tcMar>
            <w:vAlign w:val="bottom"/>
            <w:hideMark/>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color w:val="000000"/>
              </w:rPr>
              <w:t>0.132</w:t>
            </w:r>
          </w:p>
        </w:tc>
        <w:tc>
          <w:tcPr>
            <w:tcW w:w="1276" w:type="dxa"/>
            <w:shd w:val="clear" w:color="auto" w:fill="auto"/>
            <w:noWrap/>
            <w:tcMar>
              <w:top w:w="15" w:type="dxa"/>
              <w:left w:w="15" w:type="dxa"/>
              <w:bottom w:w="0" w:type="dxa"/>
              <w:right w:w="15" w:type="dxa"/>
            </w:tcMar>
            <w:vAlign w:val="bottom"/>
            <w:hideMark/>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color w:val="000000"/>
              </w:rPr>
              <w:t>-0.127</w:t>
            </w:r>
          </w:p>
        </w:tc>
        <w:tc>
          <w:tcPr>
            <w:tcW w:w="709" w:type="dxa"/>
            <w:shd w:val="clear" w:color="auto" w:fill="auto"/>
            <w:noWrap/>
            <w:tcMar>
              <w:top w:w="15" w:type="dxa"/>
              <w:left w:w="15" w:type="dxa"/>
              <w:bottom w:w="0" w:type="dxa"/>
              <w:right w:w="15" w:type="dxa"/>
            </w:tcMar>
            <w:vAlign w:val="bottom"/>
            <w:hideMark/>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color w:val="000000"/>
              </w:rPr>
              <w:t>0.708</w:t>
            </w:r>
          </w:p>
        </w:tc>
      </w:tr>
      <w:tr w:rsidR="0037061B" w:rsidRPr="00574BE9" w:rsidTr="00574BE9">
        <w:trPr>
          <w:trHeight w:val="300"/>
          <w:jc w:val="center"/>
        </w:trPr>
        <w:tc>
          <w:tcPr>
            <w:tcW w:w="2010" w:type="dxa"/>
            <w:shd w:val="clear" w:color="auto" w:fill="auto"/>
            <w:noWrap/>
            <w:tcMar>
              <w:top w:w="15" w:type="dxa"/>
              <w:left w:w="15" w:type="dxa"/>
              <w:bottom w:w="0" w:type="dxa"/>
              <w:right w:w="15" w:type="dxa"/>
            </w:tcMar>
            <w:vAlign w:val="bottom"/>
            <w:hideMark/>
          </w:tcPr>
          <w:p w:rsidR="0037061B" w:rsidRPr="00574BE9" w:rsidRDefault="0037061B" w:rsidP="000C3F07">
            <w:pPr>
              <w:spacing w:before="3" w:after="3"/>
              <w:ind w:left="3" w:right="3"/>
              <w:jc w:val="left"/>
              <w:rPr>
                <w:rFonts w:ascii="Helvetica" w:hAnsi="Helvetica" w:cs="Helvetica"/>
                <w:color w:val="000000"/>
              </w:rPr>
            </w:pPr>
            <w:r w:rsidRPr="00574BE9">
              <w:rPr>
                <w:rFonts w:ascii="Helvetica" w:hAnsi="Helvetica" w:cs="Helvetica"/>
                <w:color w:val="000000"/>
              </w:rPr>
              <w:t>Fitzroy</w:t>
            </w:r>
          </w:p>
        </w:tc>
        <w:tc>
          <w:tcPr>
            <w:tcW w:w="1300" w:type="dxa"/>
            <w:tcMar>
              <w:top w:w="15" w:type="dxa"/>
              <w:left w:w="15" w:type="dxa"/>
              <w:bottom w:w="0" w:type="dxa"/>
              <w:right w:w="15" w:type="dxa"/>
            </w:tcMar>
            <w:vAlign w:val="bottom"/>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color w:val="000000"/>
              </w:rPr>
              <w:t>-0.950</w:t>
            </w:r>
          </w:p>
        </w:tc>
        <w:tc>
          <w:tcPr>
            <w:tcW w:w="816" w:type="dxa"/>
            <w:tcMar>
              <w:top w:w="15" w:type="dxa"/>
              <w:left w:w="15" w:type="dxa"/>
              <w:bottom w:w="0" w:type="dxa"/>
              <w:right w:w="15" w:type="dxa"/>
            </w:tcMar>
            <w:vAlign w:val="bottom"/>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b/>
                <w:bCs/>
              </w:rPr>
              <w:t>0.000</w:t>
            </w:r>
          </w:p>
        </w:tc>
        <w:tc>
          <w:tcPr>
            <w:tcW w:w="1276" w:type="dxa"/>
            <w:shd w:val="clear" w:color="auto" w:fill="auto"/>
            <w:noWrap/>
            <w:tcMar>
              <w:top w:w="15" w:type="dxa"/>
              <w:left w:w="15" w:type="dxa"/>
              <w:bottom w:w="0" w:type="dxa"/>
              <w:right w:w="15" w:type="dxa"/>
            </w:tcMar>
            <w:vAlign w:val="bottom"/>
            <w:hideMark/>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color w:val="000000"/>
              </w:rPr>
              <w:t>-0.967</w:t>
            </w:r>
          </w:p>
        </w:tc>
        <w:tc>
          <w:tcPr>
            <w:tcW w:w="850" w:type="dxa"/>
            <w:shd w:val="clear" w:color="auto" w:fill="auto"/>
            <w:noWrap/>
            <w:tcMar>
              <w:top w:w="15" w:type="dxa"/>
              <w:left w:w="15" w:type="dxa"/>
              <w:bottom w:w="0" w:type="dxa"/>
              <w:right w:w="15" w:type="dxa"/>
            </w:tcMar>
            <w:vAlign w:val="bottom"/>
            <w:hideMark/>
          </w:tcPr>
          <w:p w:rsidR="0037061B" w:rsidRPr="00574BE9" w:rsidRDefault="0037061B">
            <w:pPr>
              <w:jc w:val="right"/>
              <w:rPr>
                <w:rFonts w:ascii="Helvetica" w:eastAsia="Times New Roman" w:hAnsi="Helvetica" w:cs="Times New Roman"/>
                <w:b/>
                <w:bCs/>
              </w:rPr>
            </w:pPr>
            <w:r w:rsidRPr="00574BE9">
              <w:rPr>
                <w:rFonts w:ascii="Helvetica" w:eastAsia="Times New Roman" w:hAnsi="Helvetica" w:cs="Times New Roman"/>
                <w:b/>
                <w:bCs/>
              </w:rPr>
              <w:t>0.000</w:t>
            </w:r>
          </w:p>
        </w:tc>
        <w:tc>
          <w:tcPr>
            <w:tcW w:w="1276" w:type="dxa"/>
            <w:shd w:val="clear" w:color="auto" w:fill="auto"/>
            <w:noWrap/>
            <w:tcMar>
              <w:top w:w="15" w:type="dxa"/>
              <w:left w:w="15" w:type="dxa"/>
              <w:bottom w:w="0" w:type="dxa"/>
              <w:right w:w="15" w:type="dxa"/>
            </w:tcMar>
            <w:vAlign w:val="bottom"/>
            <w:hideMark/>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color w:val="000000"/>
              </w:rPr>
              <w:t>-0.718</w:t>
            </w:r>
          </w:p>
        </w:tc>
        <w:tc>
          <w:tcPr>
            <w:tcW w:w="709" w:type="dxa"/>
            <w:shd w:val="clear" w:color="auto" w:fill="auto"/>
            <w:noWrap/>
            <w:tcMar>
              <w:top w:w="15" w:type="dxa"/>
              <w:left w:w="15" w:type="dxa"/>
              <w:bottom w:w="0" w:type="dxa"/>
              <w:right w:w="15" w:type="dxa"/>
            </w:tcMar>
            <w:vAlign w:val="bottom"/>
            <w:hideMark/>
          </w:tcPr>
          <w:p w:rsidR="0037061B" w:rsidRPr="00574BE9" w:rsidRDefault="0037061B">
            <w:pPr>
              <w:jc w:val="right"/>
              <w:rPr>
                <w:rFonts w:ascii="Helvetica" w:eastAsia="Times New Roman" w:hAnsi="Helvetica" w:cs="Times New Roman"/>
                <w:b/>
                <w:bCs/>
              </w:rPr>
            </w:pPr>
            <w:r w:rsidRPr="00574BE9">
              <w:rPr>
                <w:rFonts w:ascii="Helvetica" w:eastAsia="Times New Roman" w:hAnsi="Helvetica" w:cs="Times New Roman"/>
                <w:b/>
                <w:bCs/>
              </w:rPr>
              <w:t>0.010</w:t>
            </w:r>
          </w:p>
        </w:tc>
      </w:tr>
      <w:tr w:rsidR="0037061B" w:rsidRPr="00574BE9" w:rsidTr="00574BE9">
        <w:trPr>
          <w:trHeight w:val="300"/>
          <w:jc w:val="center"/>
        </w:trPr>
        <w:tc>
          <w:tcPr>
            <w:tcW w:w="2010" w:type="dxa"/>
            <w:shd w:val="clear" w:color="auto" w:fill="auto"/>
            <w:noWrap/>
            <w:tcMar>
              <w:top w:w="15" w:type="dxa"/>
              <w:left w:w="15" w:type="dxa"/>
              <w:bottom w:w="0" w:type="dxa"/>
              <w:right w:w="15" w:type="dxa"/>
            </w:tcMar>
            <w:vAlign w:val="bottom"/>
            <w:hideMark/>
          </w:tcPr>
          <w:p w:rsidR="0037061B" w:rsidRPr="00574BE9" w:rsidRDefault="0037061B" w:rsidP="000C3F07">
            <w:pPr>
              <w:spacing w:before="3" w:after="3"/>
              <w:ind w:left="3" w:right="3"/>
              <w:jc w:val="left"/>
              <w:rPr>
                <w:rFonts w:ascii="Helvetica" w:hAnsi="Helvetica" w:cs="Helvetica"/>
                <w:color w:val="000000"/>
              </w:rPr>
            </w:pPr>
            <w:r w:rsidRPr="00574BE9">
              <w:rPr>
                <w:rFonts w:ascii="Helvetica" w:hAnsi="Helvetica" w:cs="Helvetica"/>
                <w:color w:val="000000"/>
              </w:rPr>
              <w:t>Burnett Mary*</w:t>
            </w:r>
          </w:p>
        </w:tc>
        <w:tc>
          <w:tcPr>
            <w:tcW w:w="1300" w:type="dxa"/>
            <w:tcMar>
              <w:top w:w="15" w:type="dxa"/>
              <w:left w:w="15" w:type="dxa"/>
              <w:bottom w:w="0" w:type="dxa"/>
              <w:right w:w="15" w:type="dxa"/>
            </w:tcMar>
            <w:vAlign w:val="bottom"/>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color w:val="000000"/>
              </w:rPr>
              <w:t>-0.767</w:t>
            </w:r>
          </w:p>
        </w:tc>
        <w:tc>
          <w:tcPr>
            <w:tcW w:w="816" w:type="dxa"/>
            <w:tcMar>
              <w:top w:w="15" w:type="dxa"/>
              <w:left w:w="15" w:type="dxa"/>
              <w:bottom w:w="0" w:type="dxa"/>
              <w:right w:w="15" w:type="dxa"/>
            </w:tcMar>
            <w:vAlign w:val="bottom"/>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b/>
                <w:bCs/>
              </w:rPr>
              <w:t>0.004</w:t>
            </w:r>
          </w:p>
        </w:tc>
        <w:tc>
          <w:tcPr>
            <w:tcW w:w="1276" w:type="dxa"/>
            <w:shd w:val="clear" w:color="auto" w:fill="auto"/>
            <w:noWrap/>
            <w:tcMar>
              <w:top w:w="15" w:type="dxa"/>
              <w:left w:w="15" w:type="dxa"/>
              <w:bottom w:w="0" w:type="dxa"/>
              <w:right w:w="15" w:type="dxa"/>
            </w:tcMar>
            <w:vAlign w:val="bottom"/>
            <w:hideMark/>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color w:val="000000"/>
              </w:rPr>
              <w:t>-0.755</w:t>
            </w:r>
          </w:p>
        </w:tc>
        <w:tc>
          <w:tcPr>
            <w:tcW w:w="850" w:type="dxa"/>
            <w:shd w:val="clear" w:color="auto" w:fill="auto"/>
            <w:noWrap/>
            <w:tcMar>
              <w:top w:w="15" w:type="dxa"/>
              <w:left w:w="15" w:type="dxa"/>
              <w:bottom w:w="0" w:type="dxa"/>
              <w:right w:w="15" w:type="dxa"/>
            </w:tcMar>
            <w:vAlign w:val="bottom"/>
            <w:hideMark/>
          </w:tcPr>
          <w:p w:rsidR="0037061B" w:rsidRPr="00574BE9" w:rsidRDefault="0037061B">
            <w:pPr>
              <w:jc w:val="right"/>
              <w:rPr>
                <w:rFonts w:ascii="Helvetica" w:eastAsia="Times New Roman" w:hAnsi="Helvetica" w:cs="Times New Roman"/>
                <w:b/>
                <w:bCs/>
              </w:rPr>
            </w:pPr>
            <w:r w:rsidRPr="00574BE9">
              <w:rPr>
                <w:rFonts w:ascii="Helvetica" w:eastAsia="Times New Roman" w:hAnsi="Helvetica" w:cs="Times New Roman"/>
                <w:b/>
                <w:bCs/>
              </w:rPr>
              <w:t>0.005</w:t>
            </w:r>
          </w:p>
        </w:tc>
        <w:tc>
          <w:tcPr>
            <w:tcW w:w="1276" w:type="dxa"/>
            <w:shd w:val="clear" w:color="auto" w:fill="auto"/>
            <w:noWrap/>
            <w:tcMar>
              <w:top w:w="15" w:type="dxa"/>
              <w:left w:w="15" w:type="dxa"/>
              <w:bottom w:w="0" w:type="dxa"/>
              <w:right w:w="15" w:type="dxa"/>
            </w:tcMar>
            <w:vAlign w:val="bottom"/>
            <w:hideMark/>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color w:val="000000"/>
              </w:rPr>
              <w:t>-0.813</w:t>
            </w:r>
          </w:p>
        </w:tc>
        <w:tc>
          <w:tcPr>
            <w:tcW w:w="709" w:type="dxa"/>
            <w:shd w:val="clear" w:color="auto" w:fill="auto"/>
            <w:noWrap/>
            <w:tcMar>
              <w:top w:w="15" w:type="dxa"/>
              <w:left w:w="15" w:type="dxa"/>
              <w:bottom w:w="0" w:type="dxa"/>
              <w:right w:w="15" w:type="dxa"/>
            </w:tcMar>
            <w:vAlign w:val="bottom"/>
            <w:hideMark/>
          </w:tcPr>
          <w:p w:rsidR="0037061B" w:rsidRPr="00574BE9" w:rsidRDefault="0037061B">
            <w:pPr>
              <w:jc w:val="right"/>
              <w:rPr>
                <w:rFonts w:ascii="Helvetica" w:eastAsia="Times New Roman" w:hAnsi="Helvetica" w:cs="Times New Roman"/>
                <w:b/>
                <w:bCs/>
              </w:rPr>
            </w:pPr>
            <w:r w:rsidRPr="00574BE9">
              <w:rPr>
                <w:rFonts w:ascii="Helvetica" w:eastAsia="Times New Roman" w:hAnsi="Helvetica" w:cs="Times New Roman"/>
                <w:b/>
                <w:bCs/>
              </w:rPr>
              <w:t>0.001</w:t>
            </w:r>
          </w:p>
        </w:tc>
      </w:tr>
      <w:tr w:rsidR="0037061B" w:rsidRPr="00574BE9" w:rsidTr="00574BE9">
        <w:trPr>
          <w:trHeight w:val="300"/>
          <w:jc w:val="center"/>
        </w:trPr>
        <w:tc>
          <w:tcPr>
            <w:tcW w:w="2010" w:type="dxa"/>
            <w:shd w:val="clear" w:color="auto" w:fill="auto"/>
            <w:noWrap/>
            <w:tcMar>
              <w:top w:w="15" w:type="dxa"/>
              <w:left w:w="15" w:type="dxa"/>
              <w:bottom w:w="0" w:type="dxa"/>
              <w:right w:w="15" w:type="dxa"/>
            </w:tcMar>
            <w:vAlign w:val="bottom"/>
            <w:hideMark/>
          </w:tcPr>
          <w:p w:rsidR="0037061B" w:rsidRPr="00574BE9" w:rsidRDefault="0037061B" w:rsidP="000C3F07">
            <w:pPr>
              <w:spacing w:before="3" w:after="3"/>
              <w:ind w:left="3" w:right="3"/>
              <w:jc w:val="left"/>
              <w:rPr>
                <w:rFonts w:ascii="Helvetica" w:hAnsi="Helvetica" w:cs="Helvetica"/>
                <w:color w:val="000000"/>
              </w:rPr>
            </w:pPr>
            <w:r w:rsidRPr="00574BE9">
              <w:rPr>
                <w:rFonts w:ascii="Helvetica" w:hAnsi="Helvetica" w:cs="Helvetica"/>
                <w:color w:val="000000"/>
              </w:rPr>
              <w:t>GBR</w:t>
            </w:r>
          </w:p>
        </w:tc>
        <w:tc>
          <w:tcPr>
            <w:tcW w:w="1300" w:type="dxa"/>
            <w:tcMar>
              <w:top w:w="15" w:type="dxa"/>
              <w:left w:w="15" w:type="dxa"/>
              <w:bottom w:w="0" w:type="dxa"/>
              <w:right w:w="15" w:type="dxa"/>
            </w:tcMar>
            <w:vAlign w:val="bottom"/>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color w:val="000000"/>
              </w:rPr>
              <w:t>-0.915</w:t>
            </w:r>
          </w:p>
        </w:tc>
        <w:tc>
          <w:tcPr>
            <w:tcW w:w="816" w:type="dxa"/>
            <w:tcMar>
              <w:top w:w="15" w:type="dxa"/>
              <w:left w:w="15" w:type="dxa"/>
              <w:bottom w:w="0" w:type="dxa"/>
              <w:right w:w="15" w:type="dxa"/>
            </w:tcMar>
            <w:vAlign w:val="bottom"/>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b/>
                <w:bCs/>
              </w:rPr>
              <w:t>0.000</w:t>
            </w:r>
          </w:p>
        </w:tc>
        <w:tc>
          <w:tcPr>
            <w:tcW w:w="1276" w:type="dxa"/>
            <w:shd w:val="clear" w:color="auto" w:fill="auto"/>
            <w:noWrap/>
            <w:tcMar>
              <w:top w:w="15" w:type="dxa"/>
              <w:left w:w="15" w:type="dxa"/>
              <w:bottom w:w="0" w:type="dxa"/>
              <w:right w:w="15" w:type="dxa"/>
            </w:tcMar>
            <w:vAlign w:val="bottom"/>
            <w:hideMark/>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color w:val="000000"/>
              </w:rPr>
              <w:t>-0.958</w:t>
            </w:r>
          </w:p>
        </w:tc>
        <w:tc>
          <w:tcPr>
            <w:tcW w:w="850" w:type="dxa"/>
            <w:shd w:val="clear" w:color="auto" w:fill="auto"/>
            <w:noWrap/>
            <w:tcMar>
              <w:top w:w="15" w:type="dxa"/>
              <w:left w:w="15" w:type="dxa"/>
              <w:bottom w:w="0" w:type="dxa"/>
              <w:right w:w="15" w:type="dxa"/>
            </w:tcMar>
            <w:vAlign w:val="bottom"/>
            <w:hideMark/>
          </w:tcPr>
          <w:p w:rsidR="0037061B" w:rsidRPr="00574BE9" w:rsidRDefault="0037061B">
            <w:pPr>
              <w:jc w:val="right"/>
              <w:rPr>
                <w:rFonts w:ascii="Helvetica" w:eastAsia="Times New Roman" w:hAnsi="Helvetica" w:cs="Times New Roman"/>
                <w:b/>
                <w:bCs/>
              </w:rPr>
            </w:pPr>
            <w:r w:rsidRPr="00574BE9">
              <w:rPr>
                <w:rFonts w:ascii="Helvetica" w:eastAsia="Times New Roman" w:hAnsi="Helvetica" w:cs="Times New Roman"/>
                <w:b/>
                <w:bCs/>
              </w:rPr>
              <w:t>0.000</w:t>
            </w:r>
          </w:p>
        </w:tc>
        <w:tc>
          <w:tcPr>
            <w:tcW w:w="1276" w:type="dxa"/>
            <w:shd w:val="clear" w:color="auto" w:fill="auto"/>
            <w:noWrap/>
            <w:tcMar>
              <w:top w:w="15" w:type="dxa"/>
              <w:left w:w="15" w:type="dxa"/>
              <w:bottom w:w="0" w:type="dxa"/>
              <w:right w:w="15" w:type="dxa"/>
            </w:tcMar>
            <w:vAlign w:val="bottom"/>
            <w:hideMark/>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color w:val="000000"/>
              </w:rPr>
              <w:t>-0.474</w:t>
            </w:r>
          </w:p>
        </w:tc>
        <w:tc>
          <w:tcPr>
            <w:tcW w:w="709" w:type="dxa"/>
            <w:shd w:val="clear" w:color="auto" w:fill="auto"/>
            <w:noWrap/>
            <w:tcMar>
              <w:top w:w="15" w:type="dxa"/>
              <w:left w:w="15" w:type="dxa"/>
              <w:bottom w:w="0" w:type="dxa"/>
              <w:right w:w="15" w:type="dxa"/>
            </w:tcMar>
            <w:vAlign w:val="bottom"/>
            <w:hideMark/>
          </w:tcPr>
          <w:p w:rsidR="0037061B" w:rsidRPr="00574BE9" w:rsidRDefault="0037061B">
            <w:pPr>
              <w:jc w:val="right"/>
              <w:rPr>
                <w:rFonts w:ascii="Helvetica" w:eastAsia="Times New Roman" w:hAnsi="Helvetica" w:cs="Times New Roman"/>
                <w:color w:val="000000"/>
              </w:rPr>
            </w:pPr>
            <w:r w:rsidRPr="00574BE9">
              <w:rPr>
                <w:rFonts w:ascii="Helvetica" w:eastAsia="Times New Roman" w:hAnsi="Helvetica" w:cs="Times New Roman"/>
                <w:color w:val="000000"/>
              </w:rPr>
              <w:t>0.135</w:t>
            </w:r>
          </w:p>
        </w:tc>
      </w:tr>
    </w:tbl>
    <w:p w:rsidR="006347DB" w:rsidRDefault="006347DB" w:rsidP="006347DB">
      <w:pPr>
        <w:pStyle w:val="rPlotLegend"/>
        <w:numPr>
          <w:ilvl w:val="0"/>
          <w:numId w:val="0"/>
        </w:numPr>
      </w:pPr>
    </w:p>
    <w:p w:rsidR="006347DB" w:rsidRDefault="006347DB">
      <w:pPr>
        <w:spacing w:before="5" w:after="5"/>
        <w:ind w:left="5" w:right="5"/>
        <w:jc w:val="center"/>
      </w:pPr>
    </w:p>
    <w:p w:rsidR="000A2272" w:rsidRDefault="000A2272">
      <w:pPr>
        <w:spacing w:before="5" w:after="5"/>
        <w:ind w:left="5" w:right="5"/>
        <w:jc w:val="center"/>
      </w:pPr>
    </w:p>
    <w:p w:rsidR="00553394" w:rsidRDefault="00641075">
      <w:r>
        <w:br w:type="page"/>
      </w:r>
    </w:p>
    <w:p w:rsidR="00C20D15" w:rsidRDefault="00C20D15" w:rsidP="00EB7696">
      <w:pPr>
        <w:pStyle w:val="rTableLegend"/>
        <w:spacing w:after="240"/>
      </w:pPr>
      <w:bookmarkStart w:id="103" w:name="_Ref264778085"/>
      <w:bookmarkStart w:id="104" w:name="_Toc422393161"/>
      <w:r>
        <w:lastRenderedPageBreak/>
        <w:t>Summary table for the Paddock to Reef marine water quality component scores ba</w:t>
      </w:r>
      <w:r w:rsidR="0081111E">
        <w:t>sed on CHL compliance (P2R_ CHL</w:t>
      </w:r>
      <w:r>
        <w:t>). Percentage of compliance is reported over the surface area of the Inshore region. Cells are shaded to reflect the colour coding of the P2R reporting scheme from red to green in steps of 20%.</w:t>
      </w:r>
      <w:bookmarkEnd w:id="103"/>
      <w:bookmarkEnd w:id="104"/>
    </w:p>
    <w:tbl>
      <w:tblPr>
        <w:tblW w:w="0" w:type="auto"/>
        <w:jc w:val="center"/>
        <w:tblLook w:val="04A0" w:firstRow="1" w:lastRow="0" w:firstColumn="1" w:lastColumn="0" w:noHBand="0" w:noVBand="1"/>
        <w:tblDescription w:val="Table 9 Summary table for the Paddock to Reef marine water quality component scores based on CHL compliance (P2R_ CHL). Percentage of compliance is reported over the surface area of the Inshore region. Cells are shaded to reflect the colour coding of the P2R reporting scheme from red to green in steps of 20%."/>
      </w:tblPr>
      <w:tblGrid>
        <w:gridCol w:w="2015"/>
        <w:gridCol w:w="532"/>
        <w:gridCol w:w="532"/>
        <w:gridCol w:w="532"/>
        <w:gridCol w:w="532"/>
        <w:gridCol w:w="532"/>
        <w:gridCol w:w="532"/>
        <w:gridCol w:w="532"/>
        <w:gridCol w:w="532"/>
        <w:gridCol w:w="532"/>
        <w:gridCol w:w="532"/>
        <w:gridCol w:w="532"/>
      </w:tblGrid>
      <w:tr w:rsidR="00C20D15" w:rsidTr="00574BE9">
        <w:trPr>
          <w:tblHeade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P2R_Chl</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0203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0304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0405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0506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0607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0708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0809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0910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1011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1112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1213</w:t>
            </w:r>
          </w:p>
        </w:tc>
      </w:tr>
      <w:tr w:rsidR="00C20D15" w:rsidTr="00574BE9">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3" w:after="3"/>
              <w:ind w:left="3" w:right="3"/>
              <w:jc w:val="left"/>
            </w:pPr>
            <w:r w:rsidRPr="00574BE9">
              <w:rPr>
                <w:rFonts w:ascii="Helvetica" w:hAnsi="Helvetica" w:cs="Helvetica"/>
                <w:color w:val="000000"/>
              </w:rPr>
              <w:t>Cape York*</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37</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28</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19</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17</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29</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25</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31</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14</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19</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25</w:t>
            </w:r>
          </w:p>
        </w:tc>
      </w:tr>
      <w:tr w:rsidR="00C20D15" w:rsidTr="00574BE9">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3" w:after="3"/>
              <w:ind w:left="3" w:right="3"/>
              <w:jc w:val="left"/>
            </w:pPr>
            <w:r w:rsidRPr="00574BE9">
              <w:rPr>
                <w:rFonts w:ascii="Helvetica" w:hAnsi="Helvetica" w:cs="Helvetica"/>
                <w:color w:val="000000"/>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22</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14</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21</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18</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10</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19</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12</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15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8</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9</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14</w:t>
            </w:r>
          </w:p>
        </w:tc>
      </w:tr>
      <w:tr w:rsidR="00C20D15" w:rsidTr="00574BE9">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3" w:after="3"/>
              <w:ind w:left="3" w:right="3"/>
              <w:jc w:val="left"/>
            </w:pPr>
            <w:r w:rsidRPr="00574BE9">
              <w:rPr>
                <w:rFonts w:ascii="Helvetica" w:hAnsi="Helvetica" w:cs="Helvetica"/>
                <w:color w:val="000000"/>
              </w:rPr>
              <w:t>Burdekin</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37</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37</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35</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37</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38</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31</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26</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27</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23</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29</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29</w:t>
            </w:r>
          </w:p>
        </w:tc>
      </w:tr>
      <w:tr w:rsidR="00C20D15" w:rsidTr="00574BE9">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3" w:after="3"/>
              <w:ind w:left="3" w:right="3"/>
              <w:jc w:val="left"/>
            </w:pPr>
            <w:r w:rsidRPr="00574BE9">
              <w:rPr>
                <w:rFonts w:ascii="Helvetica" w:hAnsi="Helvetica" w:cs="Helvetica"/>
                <w:color w:val="000000"/>
              </w:rPr>
              <w:t>Mackay Whitsunday</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57</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59</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64</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62</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55</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55</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51</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53</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26</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43</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36</w:t>
            </w:r>
          </w:p>
        </w:tc>
      </w:tr>
      <w:tr w:rsidR="00C20D15" w:rsidTr="00574BE9">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3" w:after="3"/>
              <w:ind w:left="3" w:right="3"/>
              <w:jc w:val="left"/>
            </w:pPr>
            <w:r w:rsidRPr="00574BE9">
              <w:rPr>
                <w:rFonts w:ascii="Helvetica" w:hAnsi="Helvetica" w:cs="Helvetica"/>
                <w:color w:val="000000"/>
              </w:rPr>
              <w:t>Fitzroy</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35</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42</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43</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42</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43</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32</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25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15</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8</w:t>
            </w:r>
          </w:p>
        </w:tc>
      </w:tr>
      <w:tr w:rsidR="00C20D15" w:rsidTr="00574BE9">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3" w:after="3"/>
              <w:ind w:left="3" w:right="3"/>
              <w:jc w:val="left"/>
            </w:pPr>
            <w:r w:rsidRPr="00574BE9">
              <w:rPr>
                <w:rFonts w:ascii="Helvetica" w:hAnsi="Helvetica" w:cs="Helvetica"/>
                <w:color w:val="000000"/>
              </w:rPr>
              <w:t>Burnett Mary*</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32</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37</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49</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42</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46</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40</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17</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2</w:t>
            </w:r>
          </w:p>
        </w:tc>
      </w:tr>
      <w:tr w:rsidR="00C20D15" w:rsidTr="00574BE9">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3" w:after="3"/>
              <w:ind w:left="3" w:right="3"/>
              <w:jc w:val="left"/>
            </w:pPr>
            <w:r w:rsidRPr="00574BE9">
              <w:rPr>
                <w:rFonts w:ascii="Helvetica" w:hAnsi="Helvetica" w:cs="Helvetica"/>
                <w:color w:val="000000"/>
              </w:rPr>
              <w:t>GBR</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39</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42</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44</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43</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41</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36</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31</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13</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24</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20</w:t>
            </w:r>
          </w:p>
        </w:tc>
      </w:tr>
    </w:tbl>
    <w:p w:rsidR="00C20D15" w:rsidRDefault="00C20D15" w:rsidP="00EB7696">
      <w:pPr>
        <w:pStyle w:val="rTableLegend"/>
        <w:spacing w:before="360" w:after="240"/>
      </w:pPr>
      <w:bookmarkStart w:id="105" w:name="_Ref264698949"/>
      <w:bookmarkStart w:id="106" w:name="_Toc422393162"/>
      <w:r>
        <w:t>Summary table for the Paddock to Reef marine water quality component scores based on TSS compliance (P2R_ TSS ). Percentage of compliance is reported over the surface area of the Inshore region. Cells are shaded to reflect the colour coding of the P2R reporting scheme from red to green in steps of 20%.</w:t>
      </w:r>
      <w:bookmarkEnd w:id="105"/>
      <w:bookmarkEnd w:id="106"/>
    </w:p>
    <w:tbl>
      <w:tblPr>
        <w:tblW w:w="0" w:type="auto"/>
        <w:jc w:val="center"/>
        <w:tblLook w:val="04A0" w:firstRow="1" w:lastRow="0" w:firstColumn="1" w:lastColumn="0" w:noHBand="0" w:noVBand="1"/>
        <w:tblDescription w:val="Table 9 Summary table for the Paddock to Reef marine water quality component scores based on CHL compliance (P2R_ CHL). Percentage of compliance is reported over the surface area of the Inshore region. Cells are shaded to reflect the colour coding of the P2R reporting scheme from red to green in steps of 20%."/>
      </w:tblPr>
      <w:tblGrid>
        <w:gridCol w:w="2015"/>
        <w:gridCol w:w="532"/>
        <w:gridCol w:w="532"/>
        <w:gridCol w:w="532"/>
        <w:gridCol w:w="532"/>
        <w:gridCol w:w="532"/>
        <w:gridCol w:w="532"/>
        <w:gridCol w:w="532"/>
        <w:gridCol w:w="532"/>
        <w:gridCol w:w="532"/>
        <w:gridCol w:w="532"/>
        <w:gridCol w:w="532"/>
      </w:tblGrid>
      <w:tr w:rsidR="00C20D15" w:rsidTr="00574BE9">
        <w:trPr>
          <w:tblHeade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P2R_Nap</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0203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0304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0405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0506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0607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0708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0809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0910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1011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1112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1213</w:t>
            </w:r>
          </w:p>
        </w:tc>
      </w:tr>
      <w:tr w:rsidR="00C20D15" w:rsidTr="00574BE9">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3" w:after="3"/>
              <w:ind w:left="3" w:right="3"/>
              <w:jc w:val="left"/>
            </w:pPr>
            <w:r w:rsidRPr="00574BE9">
              <w:rPr>
                <w:rFonts w:ascii="Helvetica" w:hAnsi="Helvetica" w:cs="Helvetica"/>
                <w:color w:val="000000"/>
              </w:rPr>
              <w:t>Cape York*</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69</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49</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65</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65</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50</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69</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53</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67</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55</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61</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66</w:t>
            </w:r>
          </w:p>
        </w:tc>
      </w:tr>
      <w:tr w:rsidR="00C20D15" w:rsidTr="00574BE9">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3" w:after="3"/>
              <w:ind w:left="3" w:right="3"/>
              <w:jc w:val="left"/>
            </w:pPr>
            <w:r w:rsidRPr="00574BE9">
              <w:rPr>
                <w:rFonts w:ascii="Helvetica" w:hAnsi="Helvetica" w:cs="Helvetica"/>
                <w:color w:val="000000"/>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65</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43</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58</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58</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46</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67</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61</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61</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59</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51</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63</w:t>
            </w:r>
          </w:p>
        </w:tc>
      </w:tr>
      <w:tr w:rsidR="00C20D15" w:rsidTr="00574BE9">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3" w:after="3"/>
              <w:ind w:left="3" w:right="3"/>
              <w:jc w:val="left"/>
            </w:pPr>
            <w:r w:rsidRPr="00574BE9">
              <w:rPr>
                <w:rFonts w:ascii="Helvetica" w:hAnsi="Helvetica" w:cs="Helvetica"/>
                <w:color w:val="000000"/>
              </w:rPr>
              <w:t>Burdekin</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64</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54</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59</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59</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57</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66</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64</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61</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60</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54</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59</w:t>
            </w:r>
          </w:p>
        </w:tc>
      </w:tr>
      <w:tr w:rsidR="00C20D15" w:rsidTr="00574BE9">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3" w:after="3"/>
              <w:ind w:left="3" w:right="3"/>
              <w:jc w:val="left"/>
            </w:pPr>
            <w:r w:rsidRPr="00574BE9">
              <w:rPr>
                <w:rFonts w:ascii="Helvetica" w:hAnsi="Helvetica" w:cs="Helvetica"/>
                <w:color w:val="000000"/>
              </w:rPr>
              <w:t>Mackay Whitsunday</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64</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62</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70</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73</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59</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71</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69</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64</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53</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55</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61</w:t>
            </w:r>
          </w:p>
        </w:tc>
      </w:tr>
      <w:tr w:rsidR="00C20D15" w:rsidTr="00574BE9">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3" w:after="3"/>
              <w:ind w:left="3" w:right="3"/>
              <w:jc w:val="left"/>
            </w:pPr>
            <w:r w:rsidRPr="00574BE9">
              <w:rPr>
                <w:rFonts w:ascii="Helvetica" w:hAnsi="Helvetica" w:cs="Helvetica"/>
                <w:color w:val="000000"/>
              </w:rPr>
              <w:t>Fitzroy</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59</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57</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58</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56</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58</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55</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55</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57</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53</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51</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49</w:t>
            </w:r>
          </w:p>
        </w:tc>
      </w:tr>
      <w:tr w:rsidR="00C20D15" w:rsidTr="00574BE9">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3" w:after="3"/>
              <w:ind w:left="3" w:right="3"/>
              <w:jc w:val="left"/>
            </w:pPr>
            <w:r w:rsidRPr="00574BE9">
              <w:rPr>
                <w:rFonts w:ascii="Helvetica" w:hAnsi="Helvetica" w:cs="Helvetica"/>
                <w:color w:val="000000"/>
              </w:rPr>
              <w:t>Burnett Mary*</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79</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79</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80</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80</w:t>
            </w:r>
          </w:p>
        </w:tc>
        <w:tc>
          <w:tcPr>
            <w:tcW w:w="0" w:type="auto"/>
            <w:tcBorders>
              <w:top w:val="single" w:sz="4" w:space="0" w:color="000000"/>
              <w:left w:val="single" w:sz="4" w:space="0" w:color="000000"/>
              <w:bottom w:val="single" w:sz="4" w:space="0" w:color="000000"/>
              <w:right w:val="single" w:sz="4" w:space="0" w:color="000000"/>
            </w:tcBorders>
            <w:shd w:val="clear" w:color="auto" w:fill="0080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82</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79</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80</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79</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73</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73</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72</w:t>
            </w:r>
          </w:p>
        </w:tc>
      </w:tr>
      <w:tr w:rsidR="00C20D15" w:rsidTr="00574BE9">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3" w:after="3"/>
              <w:ind w:left="3" w:right="3"/>
              <w:jc w:val="left"/>
            </w:pPr>
            <w:r w:rsidRPr="00574BE9">
              <w:rPr>
                <w:rFonts w:ascii="Helvetica" w:hAnsi="Helvetica" w:cs="Helvetica"/>
                <w:color w:val="000000"/>
              </w:rPr>
              <w:t>GBR</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62</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56</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61</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61</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56</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63</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61</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60</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55</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52</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56</w:t>
            </w:r>
          </w:p>
        </w:tc>
      </w:tr>
    </w:tbl>
    <w:p w:rsidR="00C20D15" w:rsidRDefault="00C20D15" w:rsidP="00EB7696">
      <w:pPr>
        <w:pStyle w:val="rTableLegend"/>
        <w:spacing w:before="360" w:after="240"/>
      </w:pPr>
      <w:bookmarkStart w:id="107" w:name="_Ref264698951"/>
      <w:bookmarkStart w:id="108" w:name="_Toc422393163"/>
      <w:r>
        <w:t>Summary table for the Paddock to Reef marine water quality index (P2R_WQI). Percentage of compliance is reported over the surface area of the Inshore region. Cells are shaded to reflect the colour coding of the P2R reporting scheme from red to green in steps of 20%.</w:t>
      </w:r>
      <w:bookmarkEnd w:id="107"/>
      <w:bookmarkEnd w:id="108"/>
    </w:p>
    <w:tbl>
      <w:tblPr>
        <w:tblW w:w="0" w:type="auto"/>
        <w:jc w:val="center"/>
        <w:tblLook w:val="04A0" w:firstRow="1" w:lastRow="0" w:firstColumn="1" w:lastColumn="0" w:noHBand="0" w:noVBand="1"/>
        <w:tblDescription w:val="Table 11 Summary table for the Paddock to Reef marine water quality index (P2R_WQI). Percentage of compliance is reported over the surface area of the Inshore region. Cells are shaded to reflect the colour coding of the P2R reporting scheme from red to green in steps of 20%."/>
      </w:tblPr>
      <w:tblGrid>
        <w:gridCol w:w="2015"/>
        <w:gridCol w:w="532"/>
        <w:gridCol w:w="532"/>
        <w:gridCol w:w="532"/>
        <w:gridCol w:w="532"/>
        <w:gridCol w:w="532"/>
        <w:gridCol w:w="532"/>
        <w:gridCol w:w="532"/>
        <w:gridCol w:w="532"/>
        <w:gridCol w:w="532"/>
        <w:gridCol w:w="532"/>
        <w:gridCol w:w="532"/>
      </w:tblGrid>
      <w:tr w:rsidR="00C20D15" w:rsidTr="00574BE9">
        <w:trPr>
          <w:tblHeade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P2R_WQI</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0203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0304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0405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0506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0607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0708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0809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0910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1011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1112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1" w:after="1"/>
              <w:ind w:left="1" w:right="1"/>
              <w:jc w:val="center"/>
            </w:pPr>
            <w:r w:rsidRPr="00574BE9">
              <w:rPr>
                <w:rFonts w:ascii="Helvetica" w:hAnsi="Helvetica" w:cs="Helvetica"/>
                <w:color w:val="000000"/>
              </w:rPr>
              <w:t>1213</w:t>
            </w:r>
          </w:p>
        </w:tc>
      </w:tr>
      <w:tr w:rsidR="00C20D15" w:rsidTr="00574BE9">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3" w:after="3"/>
              <w:ind w:left="3" w:right="3"/>
              <w:jc w:val="left"/>
            </w:pPr>
            <w:r w:rsidRPr="00574BE9">
              <w:rPr>
                <w:rFonts w:ascii="Helvetica" w:hAnsi="Helvetica" w:cs="Helvetica"/>
                <w:color w:val="000000"/>
              </w:rPr>
              <w:t>Cape York*</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53</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38</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50</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42</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33</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49</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39</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49</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40</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45</w:t>
            </w:r>
          </w:p>
        </w:tc>
      </w:tr>
      <w:tr w:rsidR="00C20D15" w:rsidTr="00574BE9">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3" w:after="3"/>
              <w:ind w:left="3" w:right="3"/>
              <w:jc w:val="left"/>
            </w:pPr>
            <w:r w:rsidRPr="00574BE9">
              <w:rPr>
                <w:rFonts w:ascii="Helvetica" w:hAnsi="Helvetica" w:cs="Helvetica"/>
                <w:color w:val="000000"/>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43</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28</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39</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38</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28</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43</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36</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38</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33</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30</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38</w:t>
            </w:r>
          </w:p>
        </w:tc>
      </w:tr>
      <w:tr w:rsidR="00C20D15" w:rsidTr="00574BE9">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3" w:after="3"/>
              <w:ind w:left="3" w:right="3"/>
              <w:jc w:val="left"/>
            </w:pPr>
            <w:r w:rsidRPr="00574BE9">
              <w:rPr>
                <w:rFonts w:ascii="Helvetica" w:hAnsi="Helvetica" w:cs="Helvetica"/>
                <w:color w:val="000000"/>
              </w:rPr>
              <w:t>Burdekin</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50</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45</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47</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48</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47</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48</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45</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44</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41</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41</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44</w:t>
            </w:r>
          </w:p>
        </w:tc>
      </w:tr>
      <w:tr w:rsidR="00C20D15" w:rsidTr="00574BE9">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3" w:after="3"/>
              <w:ind w:left="3" w:right="3"/>
              <w:jc w:val="left"/>
            </w:pPr>
            <w:r w:rsidRPr="00574BE9">
              <w:rPr>
                <w:rFonts w:ascii="Helvetica" w:hAnsi="Helvetica" w:cs="Helvetica"/>
                <w:color w:val="000000"/>
              </w:rPr>
              <w:t>Mackay Whitsunday</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60</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60</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67</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67</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57</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63</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60</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58</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39</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49</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48</w:t>
            </w:r>
          </w:p>
        </w:tc>
      </w:tr>
      <w:tr w:rsidR="00C20D15" w:rsidTr="00574BE9">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3" w:after="3"/>
              <w:ind w:left="3" w:right="3"/>
              <w:jc w:val="left"/>
            </w:pPr>
            <w:r w:rsidRPr="00574BE9">
              <w:rPr>
                <w:rFonts w:ascii="Helvetica" w:hAnsi="Helvetica" w:cs="Helvetica"/>
                <w:color w:val="000000"/>
              </w:rPr>
              <w:t>Fitzroy</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47</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49</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51</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49</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50</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43</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44</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41</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27</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33</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28</w:t>
            </w:r>
          </w:p>
        </w:tc>
      </w:tr>
      <w:tr w:rsidR="00C20D15" w:rsidTr="00574BE9">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3" w:after="3"/>
              <w:ind w:left="3" w:right="3"/>
              <w:jc w:val="left"/>
            </w:pPr>
            <w:r w:rsidRPr="00574BE9">
              <w:rPr>
                <w:rFonts w:ascii="Helvetica" w:hAnsi="Helvetica" w:cs="Helvetica"/>
                <w:color w:val="000000"/>
              </w:rPr>
              <w:t>Burnett Mary*</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55</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58</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64</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61</w:t>
            </w:r>
          </w:p>
        </w:tc>
        <w:tc>
          <w:tcPr>
            <w:tcW w:w="0" w:type="auto"/>
            <w:tcBorders>
              <w:top w:val="single" w:sz="4" w:space="0" w:color="000000"/>
              <w:left w:val="single" w:sz="4" w:space="0" w:color="000000"/>
              <w:bottom w:val="single" w:sz="4" w:space="0" w:color="000000"/>
              <w:right w:val="single" w:sz="4" w:space="0" w:color="000000"/>
            </w:tcBorders>
            <w:shd w:val="clear" w:color="auto" w:fill="90EE9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64</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56</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60</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48</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38</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37</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37</w:t>
            </w:r>
          </w:p>
        </w:tc>
      </w:tr>
      <w:tr w:rsidR="00C20D15" w:rsidTr="00574BE9">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20D15" w:rsidRPr="00574BE9" w:rsidRDefault="00C20D15" w:rsidP="00C20D15">
            <w:pPr>
              <w:spacing w:before="3" w:after="3"/>
              <w:ind w:left="3" w:right="3"/>
              <w:jc w:val="left"/>
            </w:pPr>
            <w:r w:rsidRPr="00574BE9">
              <w:rPr>
                <w:rFonts w:ascii="Helvetica" w:hAnsi="Helvetica" w:cs="Helvetica"/>
                <w:color w:val="000000"/>
              </w:rPr>
              <w:t>GBR</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50</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49</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53</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52</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48</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49</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47</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46</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38</w:t>
            </w:r>
          </w:p>
        </w:tc>
        <w:tc>
          <w:tcPr>
            <w:tcW w:w="0" w:type="auto"/>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rsidR="00C20D15" w:rsidRPr="00574BE9" w:rsidRDefault="00C20D15" w:rsidP="00855446">
            <w:pPr>
              <w:spacing w:before="3" w:after="3"/>
              <w:ind w:left="3" w:right="3"/>
              <w:jc w:val="right"/>
            </w:pPr>
            <w:r w:rsidRPr="00574BE9">
              <w:rPr>
                <w:rFonts w:ascii="Helvetica" w:hAnsi="Helvetica" w:cs="Helvetica"/>
                <w:color w:val="000000"/>
              </w:rPr>
              <w:t>38</w:t>
            </w:r>
          </w:p>
        </w:tc>
      </w:tr>
    </w:tbl>
    <w:p w:rsidR="005F185C" w:rsidRDefault="005F185C" w:rsidP="005F185C">
      <w:r>
        <w:br w:type="page"/>
      </w:r>
    </w:p>
    <w:p w:rsidR="00553394" w:rsidRDefault="00641075" w:rsidP="002F2E3D">
      <w:pPr>
        <w:pStyle w:val="Heading2"/>
      </w:pPr>
      <w:bookmarkStart w:id="109" w:name="_Toc422393108"/>
      <w:r>
        <w:lastRenderedPageBreak/>
        <w:t>Regional reports: Cape York region</w:t>
      </w:r>
      <w:bookmarkEnd w:id="109"/>
    </w:p>
    <w:p w:rsidR="005F185C" w:rsidRPr="00A40CD0" w:rsidRDefault="005F185C" w:rsidP="00DD02BD">
      <w:pPr>
        <w:pStyle w:val="BodyText"/>
      </w:pPr>
      <w:r w:rsidRPr="00A40CD0">
        <w:t xml:space="preserve">Cape York Peninsula is the northernmost extremity of Australia. From its tip at Cape York </w:t>
      </w:r>
      <w:r w:rsidR="00377017">
        <w:t>this NRM region</w:t>
      </w:r>
      <w:r w:rsidRPr="00A40CD0">
        <w:t xml:space="preserve"> extends southward </w:t>
      </w:r>
      <w:r w:rsidR="00377017">
        <w:t xml:space="preserve">along the </w:t>
      </w:r>
      <w:r w:rsidRPr="00A40CD0">
        <w:t xml:space="preserve">Queensland </w:t>
      </w:r>
      <w:r w:rsidR="00377017">
        <w:t xml:space="preserve">coast </w:t>
      </w:r>
      <w:r w:rsidRPr="00A40CD0">
        <w:t xml:space="preserve">for about 800km, widening to its base, which spans 650km from Cairns in the east to the Gilbert River in the west. The largest rivers in the Cape </w:t>
      </w:r>
      <w:r w:rsidR="00377017">
        <w:t xml:space="preserve">region </w:t>
      </w:r>
      <w:r w:rsidRPr="00A40CD0">
        <w:t>flow into the Gulf of Carpentaria, however there are several large catchments that drain into the GBR. The region has a monsoonal climate with distinct wet and dry seasons</w:t>
      </w:r>
      <w:r w:rsidR="00377017">
        <w:t>.</w:t>
      </w:r>
      <w:r w:rsidR="00B20973">
        <w:t xml:space="preserve"> </w:t>
      </w:r>
      <w:r w:rsidR="00377017" w:rsidRPr="00A40CD0">
        <w:t>Most rain falls between December and April</w:t>
      </w:r>
      <w:r w:rsidR="003C280C">
        <w:fldChar w:fldCharType="begin"/>
      </w:r>
      <w:r w:rsidR="00377017">
        <w:instrText xml:space="preserve"> ADDIN EN.CITE &lt;EndNote&gt;&lt;Cite&gt;&lt;Author&gt;Johnson&lt;/Author&gt;&lt;Year&gt;2011&lt;/Year&gt;&lt;RecNum&gt;4687&lt;/RecNum&gt;&lt;DisplayText&gt;(Johnson et al. 2011)&lt;/DisplayText&gt;&lt;record&gt;&lt;rec-number&gt;4687&lt;/rec-number&gt;&lt;foreign-keys&gt;&lt;key app="EN" db-id="z0vwsaa0gfvsr1e2sr7p90rtdtevf52r2we9"&gt;4687&lt;/key&gt;&lt;/foreign-keys&gt;&lt;ref-type name="Report"&gt;27&lt;/ref-type&gt;&lt;contributors&gt;&lt;authors&gt;&lt;author&gt;Johnson, J.E.&lt;/author&gt;&lt;author&gt;Brando, V.E.&lt;/author&gt;&lt;author&gt;Devlin, M.J.&lt;/author&gt;&lt;author&gt;McKenzie, L.&lt;/author&gt;&lt;author&gt;Morris, S.&lt;/author&gt;&lt;author&gt;Schaffelke, B.&lt;/author&gt;&lt;author&gt;Thompson, A.&lt;/author&gt;&lt;author&gt;Waterhouse, J.&lt;/author&gt;&lt;author&gt;Waycott, M.&lt;/author&gt;&lt;/authors&gt;&lt;/contributors&gt;&lt;titles&gt;&lt;title&gt;Reef Rescue Marine Monitoring Program: 2009/2010 Synthesis Report. Report prepared by the Reef and Rainforest Research Centre Consortium of monitoring providers for the Great Barrier Reef Marine Park Authority.&lt;/title&gt;&lt;/titles&gt;&lt;dates&gt;&lt;year&gt;2011&lt;/year&gt;&lt;/dates&gt;&lt;pub-location&gt;Cairns&lt;/pub-location&gt;&lt;publisher&gt;Reef and Rainforest Research Centre Limited&lt;/publisher&gt;&lt;urls&gt;&lt;/urls&gt;&lt;/record&gt;&lt;/Cite&gt;&lt;/EndNote&gt;</w:instrText>
      </w:r>
      <w:r w:rsidR="003C280C">
        <w:fldChar w:fldCharType="separate"/>
      </w:r>
      <w:r w:rsidR="00377017">
        <w:rPr>
          <w:noProof/>
        </w:rPr>
        <w:t>(</w:t>
      </w:r>
      <w:hyperlink w:anchor="_ENREF_22" w:tooltip="Johnson, 2011 #4687" w:history="1">
        <w:r w:rsidR="009F5C8B">
          <w:rPr>
            <w:noProof/>
          </w:rPr>
          <w:t>Johnson et al. 2011</w:t>
        </w:r>
      </w:hyperlink>
      <w:r w:rsidR="00377017">
        <w:rPr>
          <w:noProof/>
        </w:rPr>
        <w:t>)</w:t>
      </w:r>
      <w:r w:rsidR="003C280C">
        <w:fldChar w:fldCharType="end"/>
      </w:r>
      <w:r w:rsidR="00377017">
        <w:t xml:space="preserve">with </w:t>
      </w:r>
      <w:r w:rsidRPr="00A40CD0">
        <w:t>mean annual rainfall rang</w:t>
      </w:r>
      <w:r w:rsidR="00377017">
        <w:t>ing</w:t>
      </w:r>
      <w:r w:rsidRPr="00A40CD0">
        <w:t xml:space="preserve"> from 1715mm in the Starke region to 2159mm near the Lockhart River airport. The Cape is an area of exceptional conservation value and has cultural value of great significance to both Indigenous and non-Indigenous communities. The majority of the land is relatively undeveloped, therefore water entering the lagoon is perceived to be of a high quality</w:t>
      </w:r>
      <w:r w:rsidR="003C280C">
        <w:fldChar w:fldCharType="begin"/>
      </w:r>
      <w:r>
        <w:instrText xml:space="preserve"> ADDIN EN.CITE &lt;EndNote&gt;&lt;Cite&gt;&lt;Author&gt;Johnson&lt;/Author&gt;&lt;Year&gt;2011&lt;/Year&gt;&lt;RecNum&gt;4687&lt;/RecNum&gt;&lt;DisplayText&gt;(Johnson et al. 2011)&lt;/DisplayText&gt;&lt;record&gt;&lt;rec-number&gt;4687&lt;/rec-number&gt;&lt;foreign-keys&gt;&lt;key app="EN" db-id="z0vwsaa0gfvsr1e2sr7p90rtdtevf52r2we9"&gt;4687&lt;/key&gt;&lt;/foreign-keys&gt;&lt;ref-type name="Report"&gt;27&lt;/ref-type&gt;&lt;contributors&gt;&lt;authors&gt;&lt;author&gt;Johnson, J.E.&lt;/author&gt;&lt;author&gt;Brando, V.E.&lt;/author&gt;&lt;author&gt;Devlin, M.J.&lt;/author&gt;&lt;author&gt;McKenzie, L.&lt;/author&gt;&lt;author&gt;Morris, S.&lt;/author&gt;&lt;author&gt;Schaffelke, B.&lt;/author&gt;&lt;author&gt;Thompson, A.&lt;/author&gt;&lt;author&gt;Waterhouse, J.&lt;/author&gt;&lt;author&gt;Waycott, M.&lt;/author&gt;&lt;/authors&gt;&lt;/contributors&gt;&lt;titles&gt;&lt;title&gt;Reef Rescue Marine Monitoring Program: 2009/2010 Synthesis Report. Report prepared by the Reef and Rainforest Research Centre Consortium of monitoring providers for the Great Barrier Reef Marine Park Authority.&lt;/title&gt;&lt;/titles&gt;&lt;dates&gt;&lt;year&gt;2011&lt;/year&gt;&lt;/dates&gt;&lt;pub-location&gt;Cairns&lt;/pub-location&gt;&lt;publisher&gt;Reef and Rainforest Research Centre Limited&lt;/publisher&gt;&lt;urls&gt;&lt;/urls&gt;&lt;/record&gt;&lt;/Cite&gt;&lt;/EndNote&gt;</w:instrText>
      </w:r>
      <w:r w:rsidR="003C280C">
        <w:fldChar w:fldCharType="separate"/>
      </w:r>
      <w:r>
        <w:rPr>
          <w:noProof/>
        </w:rPr>
        <w:t>(</w:t>
      </w:r>
      <w:hyperlink w:anchor="_ENREF_22" w:tooltip="Johnson, 2011 #4687" w:history="1">
        <w:r w:rsidR="009F5C8B">
          <w:rPr>
            <w:noProof/>
          </w:rPr>
          <w:t>Johnson et al. 2011</w:t>
        </w:r>
      </w:hyperlink>
      <w:r>
        <w:rPr>
          <w:noProof/>
        </w:rPr>
        <w:t>)</w:t>
      </w:r>
      <w:r w:rsidR="003C280C">
        <w:fldChar w:fldCharType="end"/>
      </w:r>
      <w:r w:rsidRPr="00A40CD0">
        <w:t>.</w:t>
      </w:r>
    </w:p>
    <w:p w:rsidR="005F185C" w:rsidRPr="00A40CD0" w:rsidRDefault="005F185C" w:rsidP="00DD02BD">
      <w:pPr>
        <w:pStyle w:val="BodyText"/>
      </w:pPr>
      <w:r w:rsidRPr="00A40CD0">
        <w:t>This system is characterized by shallow and turbid waters (e.g. in Princess Charlotte Bay) and a relatively nar</w:t>
      </w:r>
      <w:r>
        <w:t>row coastal water body. The outer boundary for the Open</w:t>
      </w:r>
      <w:r w:rsidRPr="00A40CD0">
        <w:t xml:space="preserve"> Coastal marine water body approximate delineation in the Guidelines for this NRM region is only 6 km from shore </w:t>
      </w:r>
      <w:r w:rsidR="003C280C" w:rsidRPr="00A40CD0">
        <w:fldChar w:fldCharType="begin"/>
      </w:r>
      <w:r>
        <w:instrText xml:space="preserve"> ADDIN EN.CITE &lt;EndNote&gt;&lt;Cite&gt;&lt;Author&gt;GBRMPA&lt;/Author&gt;&lt;Year&gt;2009&lt;/Year&gt;&lt;RecNum&gt;4612&lt;/RecNum&gt;&lt;Prefix&gt;Table 1 at page 12 of &lt;/Prefix&gt;&lt;DisplayText&gt;(Table 1 at page 12 of GBRMPA 2009)&lt;/DisplayText&gt;&lt;record&gt;&lt;rec-number&gt;4612&lt;/rec-number&gt;&lt;foreign-keys&gt;&lt;key app="EN" db-id="z0vwsaa0gfvsr1e2sr7p90rtdtevf52r2we9"&gt;4612&lt;/key&gt;&lt;/foreign-keys&gt;&lt;ref-type name="Electronic Book"&gt;44&lt;/ref-type&gt;&lt;contributors&gt;&lt;authors&gt;&lt;author&gt;GBRMPA&lt;/author&gt;&lt;/authors&gt;&lt;/contributors&gt;&lt;titles&gt;&lt;title&gt;Water quality guidelines for the Great Barrier Reef Marine Park&lt;/title&gt;&lt;/titles&gt;&lt;dates&gt;&lt;year&gt;2009&lt;/year&gt;&lt;/dates&gt;&lt;publisher&gt;Great Barrier Reef Marine Park Authority&lt;/publisher&gt;&lt;isbn&gt;978 1 876945 93 0&lt;/isbn&gt;&lt;urls&gt;&lt;related-urls&gt;&lt;url&gt;http://www.gbrmpa.gov.au/corp_site/key_issues/water_quality/draft_water_quality_guidelines&lt;/url&gt;&lt;/related-urls&gt;&lt;/urls&gt;&lt;electronic-resource-num&gt;http://www.gbrmpa.gov.au/corp_site/key_issues/water_quality/draft_water_quality_guidelines&lt;/electronic-resource-num&gt;&lt;/record&gt;&lt;/Cite&gt;&lt;/EndNote&gt;</w:instrText>
      </w:r>
      <w:r w:rsidR="003C280C" w:rsidRPr="00A40CD0">
        <w:fldChar w:fldCharType="separate"/>
      </w:r>
      <w:r>
        <w:rPr>
          <w:noProof/>
        </w:rPr>
        <w:t>(</w:t>
      </w:r>
      <w:hyperlink w:anchor="_ENREF_20" w:tooltip="GBRMPA, 2009 #4612" w:history="1">
        <w:r w:rsidR="009F5C8B">
          <w:rPr>
            <w:noProof/>
          </w:rPr>
          <w:t>Table 1 at page 12 of GBRMPA 2009</w:t>
        </w:r>
      </w:hyperlink>
      <w:r>
        <w:rPr>
          <w:noProof/>
        </w:rPr>
        <w:t>)</w:t>
      </w:r>
      <w:r w:rsidR="003C280C" w:rsidRPr="00A40CD0">
        <w:fldChar w:fldCharType="end"/>
      </w:r>
      <w:r>
        <w:t xml:space="preserve">. </w:t>
      </w:r>
      <w:r w:rsidR="001D5375">
        <w:t>According to the delineat</w:t>
      </w:r>
      <w:r w:rsidR="00F17296">
        <w:t>ion propose</w:t>
      </w:r>
      <w:r w:rsidR="001D5375">
        <w:t>d in the previous report(</w:t>
      </w:r>
      <w:r w:rsidR="003C280C">
        <w:fldChar w:fldCharType="begin"/>
      </w:r>
      <w:r w:rsidR="00D068DD">
        <w:instrText xml:space="preserve"> REF _Ref264697585 \h \n </w:instrText>
      </w:r>
      <w:r w:rsidR="003C280C">
        <w:fldChar w:fldCharType="separate"/>
      </w:r>
      <w:r w:rsidR="00166571">
        <w:t>Figure 2</w:t>
      </w:r>
      <w:r w:rsidR="003C280C">
        <w:fldChar w:fldCharType="end"/>
      </w:r>
      <w:r w:rsidR="001D5375">
        <w:t>), t</w:t>
      </w:r>
      <w:r>
        <w:t xml:space="preserve">he Enclosed Coastal </w:t>
      </w:r>
      <w:r w:rsidRPr="00A40CD0">
        <w:t>marine water body</w:t>
      </w:r>
      <w:r>
        <w:t xml:space="preserve"> accounts for ~30% of the inshore waters used for P2R reporting and for most of the area in </w:t>
      </w:r>
      <w:r w:rsidRPr="00A40CD0">
        <w:t>Princess Charlotte Bay</w:t>
      </w:r>
      <w:r>
        <w:t xml:space="preserve">as well as Shelburne Bay, Temple Bay, </w:t>
      </w:r>
      <w:r w:rsidR="0081111E">
        <w:t>Lloyds</w:t>
      </w:r>
      <w:r>
        <w:t xml:space="preserve"> Bay, Bathurst Bay and </w:t>
      </w:r>
      <w:r w:rsidR="00B20973">
        <w:t xml:space="preserve"> </w:t>
      </w:r>
      <w:r>
        <w:t xml:space="preserve">Ninian Bay. </w:t>
      </w:r>
      <w:r w:rsidRPr="00A40CD0">
        <w:t>Caution should be used when interpreting the results for this region as limited field information was used for the parameterization and validation on the remote sensing retrievals.</w:t>
      </w:r>
      <w:r>
        <w:t xml:space="preserve"> In January 2013</w:t>
      </w:r>
      <w:r w:rsidR="008D2326">
        <w:t>,</w:t>
      </w:r>
      <w:r>
        <w:t xml:space="preserve"> fieldwork was carried out within the eReefs activities to fill this knowledge gap. Optical data acquired during this fieldwork will form the basis of an extension of the algorithm parameterization. </w:t>
      </w:r>
    </w:p>
    <w:p w:rsidR="005F185C" w:rsidRPr="005F185C" w:rsidRDefault="005F185C" w:rsidP="005F185C"/>
    <w:p w:rsidR="005F185C" w:rsidRDefault="005F185C" w:rsidP="005F185C">
      <w:pPr>
        <w:pStyle w:val="Heading3"/>
      </w:pPr>
      <w:bookmarkStart w:id="110" w:name="_Toc228588185"/>
      <w:bookmarkStart w:id="111" w:name="_Toc229924802"/>
      <w:bookmarkStart w:id="112" w:name="_Toc422393109"/>
      <w:r w:rsidRPr="007E294B">
        <w:t>Assessment of freshwater extent during the wet season</w:t>
      </w:r>
      <w:bookmarkEnd w:id="110"/>
      <w:bookmarkEnd w:id="111"/>
      <w:bookmarkEnd w:id="112"/>
    </w:p>
    <w:p w:rsidR="004930C9" w:rsidRDefault="003C280C" w:rsidP="00DD02BD">
      <w:pPr>
        <w:pStyle w:val="BodyText"/>
      </w:pPr>
      <w:r>
        <w:fldChar w:fldCharType="begin"/>
      </w:r>
      <w:r w:rsidR="00117CEC">
        <w:instrText xml:space="preserve"> REF _Ref269197799 \r \h </w:instrText>
      </w:r>
      <w:r>
        <w:fldChar w:fldCharType="separate"/>
      </w:r>
      <w:r w:rsidR="00166571">
        <w:t>Figure 18</w:t>
      </w:r>
      <w:r>
        <w:fldChar w:fldCharType="end"/>
      </w:r>
      <w:r w:rsidR="001A306B" w:rsidRPr="00A40CD0">
        <w:t xml:space="preserve"> reports the freshwater extent for </w:t>
      </w:r>
      <w:r w:rsidR="001A306B">
        <w:t>wet season 2011/</w:t>
      </w:r>
      <w:r w:rsidR="00117CEC">
        <w:t>2012 (November 2012- April 2013</w:t>
      </w:r>
      <w:r w:rsidR="001A306B">
        <w:t>)</w:t>
      </w:r>
      <w:r w:rsidR="001A306B" w:rsidRPr="00A40CD0">
        <w:t xml:space="preserve"> for the Cape York region. The freshwater extent </w:t>
      </w:r>
      <w:r w:rsidR="0026761A">
        <w:t>(</w:t>
      </w:r>
      <w:r w:rsidR="00A56449">
        <w:t>salinity</w:t>
      </w:r>
      <w:r w:rsidR="0026761A">
        <w:t xml:space="preserve"> S</w:t>
      </w:r>
      <w:r w:rsidR="0026761A" w:rsidRPr="00DF7A86">
        <w:rPr>
          <w:rFonts w:ascii="MS Gothic" w:eastAsia="MS Gothic" w:hAnsi="MS Gothic" w:hint="eastAsia"/>
          <w:color w:val="000000"/>
        </w:rPr>
        <w:t>≤</w:t>
      </w:r>
      <w:r w:rsidR="00DC02CE">
        <w:t xml:space="preserve">30) </w:t>
      </w:r>
      <w:r w:rsidR="001A306B" w:rsidRPr="00A40CD0">
        <w:t>was estimated by applying a threshold of 0.24 m</w:t>
      </w:r>
      <w:r w:rsidR="001A306B" w:rsidRPr="00A40CD0">
        <w:rPr>
          <w:vertAlign w:val="superscript"/>
        </w:rPr>
        <w:t>-1</w:t>
      </w:r>
      <w:r w:rsidR="0081111E">
        <w:rPr>
          <w:vertAlign w:val="superscript"/>
        </w:rPr>
        <w:t xml:space="preserve"> </w:t>
      </w:r>
      <w:r w:rsidR="00A94228">
        <w:t>to</w:t>
      </w:r>
      <w:r w:rsidR="001A306B" w:rsidRPr="00A40CD0">
        <w:t xml:space="preserve"> the CDOM seasonal maximum</w:t>
      </w:r>
      <w:r w:rsidR="00A55108">
        <w:t xml:space="preserve"> (</w:t>
      </w:r>
      <w:r>
        <w:fldChar w:fldCharType="begin"/>
      </w:r>
      <w:r w:rsidR="00A55108">
        <w:instrText xml:space="preserve"> REF _Ref269206999 \r \h </w:instrText>
      </w:r>
      <w:r>
        <w:fldChar w:fldCharType="separate"/>
      </w:r>
      <w:r w:rsidR="00166571">
        <w:t>Figure 17</w:t>
      </w:r>
      <w:r>
        <w:fldChar w:fldCharType="end"/>
      </w:r>
      <w:r w:rsidR="00A55108">
        <w:t>)</w:t>
      </w:r>
      <w:r w:rsidR="005B57BF">
        <w:t>.</w:t>
      </w:r>
    </w:p>
    <w:p w:rsidR="001A306B" w:rsidRDefault="001A306B" w:rsidP="00DD02BD">
      <w:pPr>
        <w:pStyle w:val="BodyText"/>
      </w:pPr>
      <w:r w:rsidRPr="00A40CD0">
        <w:t>For the Cape York regi</w:t>
      </w:r>
      <w:r>
        <w:t>on the freshwat</w:t>
      </w:r>
      <w:r w:rsidR="0026761A">
        <w:t>er extent in 2012/2013</w:t>
      </w:r>
      <w:r w:rsidR="004F626E">
        <w:t xml:space="preserve"> was </w:t>
      </w:r>
      <w:r w:rsidR="004930C9">
        <w:t>4140</w:t>
      </w:r>
      <w:r w:rsidRPr="00A40CD0">
        <w:t>km</w:t>
      </w:r>
      <w:r w:rsidRPr="00A40CD0">
        <w:rPr>
          <w:vertAlign w:val="superscript"/>
        </w:rPr>
        <w:t xml:space="preserve">2 </w:t>
      </w:r>
      <w:r w:rsidR="004930C9">
        <w:t>above</w:t>
      </w:r>
      <w:r>
        <w:t xml:space="preserve"> the median value of the last d</w:t>
      </w:r>
      <w:r w:rsidR="0026761A">
        <w:t>ecade</w:t>
      </w:r>
      <w:r>
        <w:t xml:space="preserve">. </w:t>
      </w:r>
      <w:r w:rsidRPr="00A40CD0">
        <w:t>The annual flow data for the Normanby Riv</w:t>
      </w:r>
      <w:r>
        <w:t xml:space="preserve">er for this year was the </w:t>
      </w:r>
      <w:r w:rsidR="00413B47">
        <w:t>above median</w:t>
      </w:r>
      <w:r w:rsidRPr="00A40CD0">
        <w:t>.</w:t>
      </w:r>
      <w:r w:rsidR="00B20973">
        <w:t xml:space="preserve"> </w:t>
      </w:r>
      <w:r w:rsidR="0026761A">
        <w:t>The freshwater extent</w:t>
      </w:r>
      <w:r w:rsidR="004F626E">
        <w:t xml:space="preserve"> for the Cape York region varied between 2601 and 5644 </w:t>
      </w:r>
      <w:r w:rsidR="004F626E" w:rsidRPr="00A40CD0">
        <w:t>km</w:t>
      </w:r>
      <w:r w:rsidR="004F626E" w:rsidRPr="00A40CD0">
        <w:rPr>
          <w:vertAlign w:val="superscript"/>
        </w:rPr>
        <w:t>2</w:t>
      </w:r>
      <w:r w:rsidR="0026761A">
        <w:t xml:space="preserve"> (</w:t>
      </w:r>
      <w:r w:rsidR="003C280C">
        <w:fldChar w:fldCharType="begin"/>
      </w:r>
      <w:r w:rsidR="0026761A">
        <w:instrText xml:space="preserve"> REF _Ref269205633 \r \h </w:instrText>
      </w:r>
      <w:r w:rsidR="003C280C">
        <w:fldChar w:fldCharType="separate"/>
      </w:r>
      <w:r w:rsidR="00166571">
        <w:t>Figure 16</w:t>
      </w:r>
      <w:r w:rsidR="003C280C">
        <w:fldChar w:fldCharType="end"/>
      </w:r>
      <w:r w:rsidR="0026761A">
        <w:t xml:space="preserve">). </w:t>
      </w:r>
      <w:r w:rsidR="00A55108">
        <w:t>The freshwater extent was well</w:t>
      </w:r>
      <w:r w:rsidR="00A55108" w:rsidRPr="00A40CD0">
        <w:t xml:space="preserve"> correlated with the freshwater discharge (R</w:t>
      </w:r>
      <w:r w:rsidR="00A55108">
        <w:t>=0.564</w:t>
      </w:r>
      <w:r w:rsidR="00A55108" w:rsidRPr="00A40CD0">
        <w:t xml:space="preserve">, </w:t>
      </w:r>
      <w:r w:rsidR="003C280C">
        <w:fldChar w:fldCharType="begin"/>
      </w:r>
      <w:r w:rsidR="00A55108">
        <w:instrText xml:space="preserve"> REF _Ref269205633 \r \h </w:instrText>
      </w:r>
      <w:r w:rsidR="003C280C">
        <w:fldChar w:fldCharType="separate"/>
      </w:r>
      <w:r w:rsidR="00166571">
        <w:t>Figure 16</w:t>
      </w:r>
      <w:r w:rsidR="003C280C">
        <w:fldChar w:fldCharType="end"/>
      </w:r>
      <w:r w:rsidR="00A55108" w:rsidRPr="00A40CD0">
        <w:t>):</w:t>
      </w:r>
      <w:r w:rsidR="00A55108">
        <w:t xml:space="preserve"> the largest extent of 2010/11 reflected the maximum river discharge, while the low extent </w:t>
      </w:r>
      <w:r w:rsidR="0026761A">
        <w:t>of 2011/12</w:t>
      </w:r>
      <w:r w:rsidR="00A55108">
        <w:t xml:space="preserve"> reflected the lowest discharge.</w:t>
      </w:r>
    </w:p>
    <w:p w:rsidR="00413B47" w:rsidRDefault="00984940" w:rsidP="00DD02BD">
      <w:pPr>
        <w:pStyle w:val="BodyText"/>
      </w:pPr>
      <w:r>
        <w:t>F</w:t>
      </w:r>
      <w:r w:rsidR="00413B47">
        <w:t xml:space="preserve">ollowing the </w:t>
      </w:r>
      <w:r>
        <w:t xml:space="preserve">January </w:t>
      </w:r>
      <w:r w:rsidR="00413B47">
        <w:t xml:space="preserve">flood of the Normanby River, </w:t>
      </w:r>
      <w:r>
        <w:t xml:space="preserve">in 2012/13 </w:t>
      </w:r>
      <w:r w:rsidR="00413B47">
        <w:t>the fre</w:t>
      </w:r>
      <w:r w:rsidR="00A55108">
        <w:t xml:space="preserve">shwater extended for 10-15 kmfrom shore </w:t>
      </w:r>
      <w:r>
        <w:t>in Princess Charlotte Bay a</w:t>
      </w:r>
      <w:r w:rsidR="00413B47">
        <w:t>nd reached the reef matrix ~30 km offshore</w:t>
      </w:r>
      <w:r>
        <w:t xml:space="preserve"> in the Eastern portions of the Bay</w:t>
      </w:r>
      <w:r w:rsidR="00A55108">
        <w:t xml:space="preserve"> with CDOM higher than of 0.5</w:t>
      </w:r>
      <w:r w:rsidR="00A55108" w:rsidRPr="00A40CD0">
        <w:t xml:space="preserve"> m</w:t>
      </w:r>
      <w:r w:rsidR="00A55108" w:rsidRPr="00A40CD0">
        <w:rPr>
          <w:vertAlign w:val="superscript"/>
        </w:rPr>
        <w:t>-1</w:t>
      </w:r>
      <w:r w:rsidR="00A55108">
        <w:t xml:space="preserve"> (</w:t>
      </w:r>
      <w:r w:rsidR="003C280C">
        <w:fldChar w:fldCharType="begin"/>
      </w:r>
      <w:r w:rsidR="00A55108">
        <w:instrText xml:space="preserve"> REF _Ref269207036 \r \h </w:instrText>
      </w:r>
      <w:r w:rsidR="003C280C">
        <w:fldChar w:fldCharType="separate"/>
      </w:r>
      <w:r w:rsidR="00166571">
        <w:t>Figure 17</w:t>
      </w:r>
      <w:r w:rsidR="003C280C">
        <w:fldChar w:fldCharType="end"/>
      </w:r>
      <w:r w:rsidR="002F2E3D">
        <w:t xml:space="preserve">, </w:t>
      </w:r>
      <w:r w:rsidR="003C280C">
        <w:fldChar w:fldCharType="begin"/>
      </w:r>
      <w:r w:rsidR="00A55108">
        <w:instrText xml:space="preserve"> REF _Ref269197799 \r \h </w:instrText>
      </w:r>
      <w:r w:rsidR="003C280C">
        <w:fldChar w:fldCharType="separate"/>
      </w:r>
      <w:r w:rsidR="00166571">
        <w:t>Figure 18</w:t>
      </w:r>
      <w:r w:rsidR="003C280C">
        <w:fldChar w:fldCharType="end"/>
      </w:r>
      <w:r w:rsidR="00A55108">
        <w:t>)</w:t>
      </w:r>
      <w:r w:rsidR="00413B47">
        <w:t xml:space="preserve">. The </w:t>
      </w:r>
      <w:r w:rsidR="0026761A">
        <w:t xml:space="preserve">map of frequency of </w:t>
      </w:r>
      <w:r w:rsidR="003401D7">
        <w:t>s</w:t>
      </w:r>
      <w:r w:rsidR="0026761A">
        <w:t xml:space="preserve">alinity </w:t>
      </w:r>
      <w:r w:rsidR="0026761A" w:rsidRPr="00DF7A86">
        <w:rPr>
          <w:rFonts w:ascii="MS Gothic" w:eastAsia="MS Gothic" w:hAnsi="MS Gothic" w:hint="eastAsia"/>
          <w:color w:val="000000"/>
        </w:rPr>
        <w:t>≤</w:t>
      </w:r>
      <w:r w:rsidR="00DC02CE">
        <w:t>30 (</w:t>
      </w:r>
      <w:r w:rsidR="003C280C">
        <w:fldChar w:fldCharType="begin"/>
      </w:r>
      <w:r w:rsidR="00B804C8">
        <w:instrText xml:space="preserve"> REF _Ref269197802 \r \h </w:instrText>
      </w:r>
      <w:r w:rsidR="003C280C">
        <w:fldChar w:fldCharType="separate"/>
      </w:r>
      <w:r w:rsidR="00166571">
        <w:t>Figure 19</w:t>
      </w:r>
      <w:r w:rsidR="003C280C">
        <w:fldChar w:fldCharType="end"/>
      </w:r>
      <w:r w:rsidR="00DC02CE">
        <w:t xml:space="preserve">), shows that in all ten the wet seasons between 2003 and 2013 the freshwater </w:t>
      </w:r>
      <w:r w:rsidR="0041175C">
        <w:t>extended into</w:t>
      </w:r>
      <w:r w:rsidR="0089414F">
        <w:t xml:space="preserve"> most of </w:t>
      </w:r>
      <w:r w:rsidR="00DC02CE">
        <w:t>the</w:t>
      </w:r>
      <w:r w:rsidR="0089414F">
        <w:t xml:space="preserve"> in</w:t>
      </w:r>
      <w:r w:rsidR="00DC02CE">
        <w:t xml:space="preserve"> Inshore water body</w:t>
      </w:r>
      <w:r w:rsidR="0089414F">
        <w:t xml:space="preserve">, while the Midshelf water body was </w:t>
      </w:r>
      <w:r w:rsidR="001301AA">
        <w:t xml:space="preserve">reached </w:t>
      </w:r>
      <w:r w:rsidR="0089414F">
        <w:t xml:space="preserve">by </w:t>
      </w:r>
      <w:r w:rsidR="001301AA">
        <w:t xml:space="preserve">low </w:t>
      </w:r>
      <w:r w:rsidR="0089414F">
        <w:t xml:space="preserve">salinity </w:t>
      </w:r>
      <w:r w:rsidR="001301AA">
        <w:t xml:space="preserve">waters </w:t>
      </w:r>
      <w:r w:rsidR="0089414F">
        <w:t>several times. The freshwater reached the reef matrix once or twice almost everywhere in this region between 2003 and 2013.</w:t>
      </w:r>
    </w:p>
    <w:p w:rsidR="00413B47" w:rsidRDefault="003E565F" w:rsidP="00DD02BD">
      <w:pPr>
        <w:pStyle w:val="BodyText"/>
      </w:pPr>
      <w:r w:rsidRPr="003E565F">
        <w:rPr>
          <w:noProof/>
          <w:lang w:eastAsia="en-AU"/>
        </w:rPr>
        <w:lastRenderedPageBreak/>
        <w:drawing>
          <wp:inline distT="0" distB="0" distL="0" distR="0">
            <wp:extent cx="5756275" cy="3518186"/>
            <wp:effectExtent l="0" t="0" r="0" b="6350"/>
            <wp:docPr id="3" name="Picture 1" descr="Figure 16 Freshwater discharge and estimated freshwater extent for the Cape York region based on the CDOM maximum for the wet s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6275" cy="3518186"/>
                    </a:xfrm>
                    <a:prstGeom prst="rect">
                      <a:avLst/>
                    </a:prstGeom>
                    <a:noFill/>
                    <a:ln>
                      <a:noFill/>
                    </a:ln>
                  </pic:spPr>
                </pic:pic>
              </a:graphicData>
            </a:graphic>
          </wp:inline>
        </w:drawing>
      </w:r>
    </w:p>
    <w:p w:rsidR="003E565F" w:rsidRDefault="003E565F" w:rsidP="00E21321">
      <w:pPr>
        <w:pStyle w:val="rPlotLegend"/>
      </w:pPr>
      <w:bookmarkStart w:id="113" w:name="_Ref269205633"/>
      <w:bookmarkStart w:id="114" w:name="_Toc422393210"/>
      <w:r w:rsidRPr="00A40CD0">
        <w:t>Freshwater discharge and estimated freshwater extent for the Cape York region based on the CDOM maximum for the wet seasons.</w:t>
      </w:r>
      <w:bookmarkEnd w:id="113"/>
      <w:bookmarkEnd w:id="114"/>
    </w:p>
    <w:p w:rsidR="003E565F" w:rsidRDefault="003E565F" w:rsidP="00DD02BD">
      <w:pPr>
        <w:pStyle w:val="BodyText"/>
      </w:pPr>
    </w:p>
    <w:p w:rsidR="00D32E5E" w:rsidRDefault="00D32E5E" w:rsidP="00D32E5E">
      <w:pPr>
        <w:spacing w:before="5" w:after="5"/>
        <w:ind w:left="5" w:right="5"/>
        <w:jc w:val="center"/>
      </w:pPr>
      <w:r>
        <w:rPr>
          <w:noProof/>
          <w:lang w:val="en-AU" w:eastAsia="en-AU"/>
        </w:rPr>
        <w:lastRenderedPageBreak/>
        <w:drawing>
          <wp:inline distT="0" distB="0" distL="0" distR="0">
            <wp:extent cx="5730875" cy="7106285"/>
            <wp:effectExtent l="0" t="0" r="0" b="0"/>
            <wp:docPr id="63" name="Filename hint" descr="Figure 17 Map of freshwater extent for the wet season the Cape York region. Maximum value of CDOM for the wet season 2012/2013 (November 2012 - April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Filename hint"/>
                    <pic:cNvPicPr/>
                  </pic:nvPicPr>
                  <pic:blipFill>
                    <a:blip r:embed="rId32"/>
                    <a:stretch>
                      <a:fillRect/>
                    </a:stretch>
                  </pic:blipFill>
                  <pic:spPr>
                    <a:xfrm>
                      <a:off x="0" y="0"/>
                      <a:ext cx="5756275" cy="7158362"/>
                    </a:xfrm>
                    <a:prstGeom prst="rect">
                      <a:avLst/>
                    </a:prstGeom>
                  </pic:spPr>
                </pic:pic>
              </a:graphicData>
            </a:graphic>
          </wp:inline>
        </w:drawing>
      </w:r>
    </w:p>
    <w:p w:rsidR="00D32E5E" w:rsidRDefault="00D32E5E" w:rsidP="00E21321">
      <w:pPr>
        <w:pStyle w:val="rPlotLegend"/>
      </w:pPr>
      <w:bookmarkStart w:id="115" w:name="_Ref269197797"/>
      <w:bookmarkStart w:id="116" w:name="_Ref269206999"/>
      <w:bookmarkStart w:id="117" w:name="_Ref269207036"/>
      <w:bookmarkStart w:id="118" w:name="_Toc422393211"/>
      <w:r>
        <w:t>Map of freshwater extent for the wet season the Cape York region. Maximum value of CDOM for the wet season 2012/2013 (November 2012 - April 2013)</w:t>
      </w:r>
      <w:bookmarkEnd w:id="115"/>
      <w:r w:rsidR="003E565F">
        <w:t>.</w:t>
      </w:r>
      <w:bookmarkEnd w:id="116"/>
      <w:bookmarkEnd w:id="117"/>
      <w:bookmarkEnd w:id="118"/>
    </w:p>
    <w:p w:rsidR="00D32E5E" w:rsidRDefault="00D32E5E" w:rsidP="00D32E5E">
      <w:pPr>
        <w:spacing w:before="5" w:after="5"/>
        <w:ind w:left="5" w:right="5"/>
        <w:jc w:val="center"/>
      </w:pPr>
      <w:r>
        <w:rPr>
          <w:noProof/>
          <w:lang w:val="en-AU" w:eastAsia="en-AU"/>
        </w:rPr>
        <w:lastRenderedPageBreak/>
        <w:drawing>
          <wp:inline distT="0" distB="0" distL="0" distR="0">
            <wp:extent cx="5730875" cy="7106285"/>
            <wp:effectExtent l="0" t="0" r="0" b="0"/>
            <wp:docPr id="66" name="Filename hint" descr="Figure 18 Map of freshwater extent for the 2012/13 wet season in the Cape York region. Freshwater extent estimated with a threshold for the CDOM seasonal maximum of 0.24 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Filename hint"/>
                    <pic:cNvPicPr/>
                  </pic:nvPicPr>
                  <pic:blipFill>
                    <a:blip r:embed="rId33"/>
                    <a:stretch>
                      <a:fillRect/>
                    </a:stretch>
                  </pic:blipFill>
                  <pic:spPr>
                    <a:xfrm>
                      <a:off x="0" y="0"/>
                      <a:ext cx="5756275" cy="7158362"/>
                    </a:xfrm>
                    <a:prstGeom prst="rect">
                      <a:avLst/>
                    </a:prstGeom>
                  </pic:spPr>
                </pic:pic>
              </a:graphicData>
            </a:graphic>
          </wp:inline>
        </w:drawing>
      </w:r>
    </w:p>
    <w:p w:rsidR="00D32E5E" w:rsidRDefault="00D32E5E" w:rsidP="00E21321">
      <w:pPr>
        <w:pStyle w:val="rPlotLegend"/>
      </w:pPr>
      <w:bookmarkStart w:id="119" w:name="_Ref269197799"/>
      <w:bookmarkStart w:id="120" w:name="_Toc422393212"/>
      <w:r>
        <w:t xml:space="preserve">Map of freshwater extent for the </w:t>
      </w:r>
      <w:r w:rsidR="003401D7">
        <w:t xml:space="preserve">2012/13 </w:t>
      </w:r>
      <w:r>
        <w:t>wet season</w:t>
      </w:r>
      <w:r w:rsidR="00B20973">
        <w:t xml:space="preserve"> </w:t>
      </w:r>
      <w:r w:rsidR="003401D7">
        <w:t>in</w:t>
      </w:r>
      <w:r>
        <w:t xml:space="preserve"> the Cape York region. Freshwater extent estimated with a threshold for the CDOM seasonal maximum of 0.24 m</w:t>
      </w:r>
      <w:r w:rsidRPr="00037340">
        <w:rPr>
          <w:vertAlign w:val="superscript"/>
        </w:rPr>
        <w:t>-1</w:t>
      </w:r>
      <w:r>
        <w:t>.</w:t>
      </w:r>
      <w:bookmarkEnd w:id="119"/>
      <w:bookmarkEnd w:id="120"/>
    </w:p>
    <w:p w:rsidR="00D32E5E" w:rsidRDefault="00D32E5E" w:rsidP="00D32E5E">
      <w:pPr>
        <w:spacing w:before="5" w:after="5"/>
        <w:ind w:left="5" w:right="5"/>
        <w:jc w:val="center"/>
      </w:pPr>
      <w:r>
        <w:rPr>
          <w:noProof/>
          <w:lang w:val="en-AU" w:eastAsia="en-AU"/>
        </w:rPr>
        <w:lastRenderedPageBreak/>
        <w:drawing>
          <wp:inline distT="0" distB="0" distL="0" distR="0">
            <wp:extent cx="5730875" cy="7106285"/>
            <wp:effectExtent l="0" t="0" r="0" b="0"/>
            <wp:docPr id="69" name="Filename hint" descr="Figure 19 Map of multi annual freshwater extent for the wet season for the Cape York region. Superimposed seasonal maximum freshwater plume extents for the wet seasons between 2003 and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Filename hint"/>
                    <pic:cNvPicPr/>
                  </pic:nvPicPr>
                  <pic:blipFill>
                    <a:blip r:embed="rId34"/>
                    <a:stretch>
                      <a:fillRect/>
                    </a:stretch>
                  </pic:blipFill>
                  <pic:spPr>
                    <a:xfrm>
                      <a:off x="0" y="0"/>
                      <a:ext cx="5756275" cy="7159215"/>
                    </a:xfrm>
                    <a:prstGeom prst="rect">
                      <a:avLst/>
                    </a:prstGeom>
                  </pic:spPr>
                </pic:pic>
              </a:graphicData>
            </a:graphic>
          </wp:inline>
        </w:drawing>
      </w:r>
    </w:p>
    <w:p w:rsidR="00D32E5E" w:rsidRDefault="00D32E5E" w:rsidP="00E21321">
      <w:pPr>
        <w:pStyle w:val="rPlotLegend"/>
      </w:pPr>
      <w:bookmarkStart w:id="121" w:name="_Ref269197802"/>
      <w:bookmarkStart w:id="122" w:name="_Toc422393213"/>
      <w:r>
        <w:t xml:space="preserve">Map of </w:t>
      </w:r>
      <w:r w:rsidR="003743D0">
        <w:t xml:space="preserve">multi annual </w:t>
      </w:r>
      <w:r>
        <w:t>freshwater extent for the wet season for the Cape York region. Superimposed seasonal maximum freshwater plume extents for the wet seasons between 2003 and 2013.</w:t>
      </w:r>
      <w:bookmarkEnd w:id="121"/>
      <w:bookmarkEnd w:id="122"/>
    </w:p>
    <w:p w:rsidR="00D32E5E" w:rsidRDefault="00D32E5E" w:rsidP="00D32E5E">
      <w:r>
        <w:br w:type="page"/>
      </w:r>
    </w:p>
    <w:p w:rsidR="005F185C" w:rsidRPr="007E294B" w:rsidRDefault="005F185C" w:rsidP="005F185C">
      <w:pPr>
        <w:pStyle w:val="Heading3"/>
      </w:pPr>
      <w:bookmarkStart w:id="123" w:name="_Toc422393110"/>
      <w:r w:rsidRPr="007E294B">
        <w:lastRenderedPageBreak/>
        <w:t>Assessment of the exceedance of water quality guidelines</w:t>
      </w:r>
      <w:bookmarkEnd w:id="123"/>
    </w:p>
    <w:p w:rsidR="00A918F3" w:rsidRDefault="00AB0BBE" w:rsidP="00DD02BD">
      <w:pPr>
        <w:pStyle w:val="BodyText"/>
      </w:pPr>
      <w:r w:rsidRPr="00A40CD0">
        <w:t xml:space="preserve">The </w:t>
      </w:r>
      <w:r w:rsidR="00CC0747">
        <w:t xml:space="preserve">P2R scores are based on </w:t>
      </w:r>
      <w:r w:rsidRPr="00A40CD0">
        <w:t xml:space="preserve">exceedance of the Guidelines assessed for CHL and TSS retrieved from MODIS Aqua using </w:t>
      </w:r>
      <w:r w:rsidR="003743D0">
        <w:t xml:space="preserve">the </w:t>
      </w:r>
      <w:r w:rsidRPr="00A40CD0">
        <w:t xml:space="preserve">CSIRO </w:t>
      </w:r>
      <w:r w:rsidR="003743D0">
        <w:t xml:space="preserve">ocean colour </w:t>
      </w:r>
      <w:r w:rsidRPr="00A40CD0">
        <w:t>algorithm. For the Cape York region the annual mean CHL</w:t>
      </w:r>
      <w:r w:rsidR="00B20973">
        <w:t xml:space="preserve"> </w:t>
      </w:r>
      <w:r w:rsidRPr="00A40CD0">
        <w:t xml:space="preserve">values of exceeded </w:t>
      </w:r>
      <w:r>
        <w:t xml:space="preserve">the Guidelines threshold values for </w:t>
      </w:r>
      <w:r w:rsidR="00B34845">
        <w:t>75</w:t>
      </w:r>
      <w:r>
        <w:t xml:space="preserve">% </w:t>
      </w:r>
      <w:r w:rsidRPr="00A40CD0">
        <w:t xml:space="preserve">of the </w:t>
      </w:r>
      <w:r w:rsidR="00B34845">
        <w:t>Inshore</w:t>
      </w:r>
      <w:r w:rsidRPr="00A40CD0">
        <w:t xml:space="preserve"> Coastal are</w:t>
      </w:r>
      <w:r w:rsidR="00B34845">
        <w:t xml:space="preserve">a, 13% of the Midshelf and 1% </w:t>
      </w:r>
      <w:r w:rsidRPr="00A40CD0">
        <w:t>of the Offshore areas (</w:t>
      </w:r>
      <w:r w:rsidR="00B34845">
        <w:t>Table 11)</w:t>
      </w:r>
      <w:r w:rsidR="00A918F3">
        <w:t>. The Exceedance</w:t>
      </w:r>
      <w:r w:rsidRPr="00A40CD0">
        <w:t xml:space="preserve"> maps for CHL show that the mean CHL values of exceeded the Guidelines thresholds over the whole year only in river mouths and embayments</w:t>
      </w:r>
      <w:r w:rsidR="0041175C">
        <w:t xml:space="preserve"> in the Inshore and Midshelf water bodies</w:t>
      </w:r>
      <w:r w:rsidR="0081111E">
        <w:t xml:space="preserve"> </w:t>
      </w:r>
      <w:r w:rsidR="009A4493">
        <w:t>(</w:t>
      </w:r>
      <w:r w:rsidR="003C280C">
        <w:fldChar w:fldCharType="begin"/>
      </w:r>
      <w:r w:rsidR="009A4493">
        <w:instrText xml:space="preserve"> REF _Ref267755638 \r \h </w:instrText>
      </w:r>
      <w:r w:rsidR="003C280C">
        <w:fldChar w:fldCharType="separate"/>
      </w:r>
      <w:r w:rsidR="00166571">
        <w:t>Figure 20</w:t>
      </w:r>
      <w:r w:rsidR="003C280C">
        <w:fldChar w:fldCharType="end"/>
      </w:r>
      <w:r w:rsidR="003C280C">
        <w:fldChar w:fldCharType="begin"/>
      </w:r>
      <w:r w:rsidR="00A918F3">
        <w:instrText xml:space="preserve"> REF _Ref267755644 \r \h </w:instrText>
      </w:r>
      <w:r w:rsidR="003C280C">
        <w:fldChar w:fldCharType="separate"/>
      </w:r>
      <w:r w:rsidR="00166571">
        <w:t>Figure 22</w:t>
      </w:r>
      <w:r w:rsidR="003C280C">
        <w:fldChar w:fldCharType="end"/>
      </w:r>
      <w:r w:rsidR="00A918F3">
        <w:t>). This spatial pattern has been consistent for this region over the decade between 2003 and 2013</w:t>
      </w:r>
      <w:r w:rsidR="0041175C">
        <w:t>, as shown by the map of frequency of CHL exceedance</w:t>
      </w:r>
      <w:r w:rsidR="00A918F3">
        <w:t xml:space="preserve"> (Figure 23).</w:t>
      </w:r>
    </w:p>
    <w:p w:rsidR="00A74EC4" w:rsidRPr="00A40CD0" w:rsidRDefault="009A4493" w:rsidP="00DD02BD">
      <w:pPr>
        <w:pStyle w:val="BodyText"/>
      </w:pPr>
      <w:r w:rsidRPr="00A40CD0">
        <w:t>Over the whole year, exceedance of TSS Guideline values was</w:t>
      </w:r>
      <w:r>
        <w:t xml:space="preserve"> recorded in 34</w:t>
      </w:r>
      <w:r w:rsidRPr="00A40CD0">
        <w:t>% of</w:t>
      </w:r>
      <w:r>
        <w:t xml:space="preserve"> Inshore</w:t>
      </w:r>
      <w:r w:rsidR="00D108D1">
        <w:t>, 3% of Midshelf and 6</w:t>
      </w:r>
      <w:r w:rsidRPr="00A40CD0">
        <w:t>% of Offshore areas (</w:t>
      </w:r>
      <w:r w:rsidR="00D108D1">
        <w:t>Table 11,</w:t>
      </w:r>
      <w:r w:rsidR="003C280C">
        <w:fldChar w:fldCharType="begin"/>
      </w:r>
      <w:r w:rsidR="00D108D1">
        <w:instrText xml:space="preserve"> REF _Ref267755640 \r \h </w:instrText>
      </w:r>
      <w:r w:rsidR="003C280C">
        <w:fldChar w:fldCharType="separate"/>
      </w:r>
      <w:r w:rsidR="00166571">
        <w:t>Figure 21</w:t>
      </w:r>
      <w:r w:rsidR="003C280C">
        <w:fldChar w:fldCharType="end"/>
      </w:r>
      <w:r w:rsidR="00D108D1">
        <w:t xml:space="preserve">, </w:t>
      </w:r>
      <w:r w:rsidR="003C280C">
        <w:fldChar w:fldCharType="begin"/>
      </w:r>
      <w:r w:rsidR="00D108D1">
        <w:instrText xml:space="preserve"> REF _Ref267755648 \r \h </w:instrText>
      </w:r>
      <w:r w:rsidR="003C280C">
        <w:fldChar w:fldCharType="separate"/>
      </w:r>
      <w:r w:rsidR="00166571">
        <w:t>Figure 23</w:t>
      </w:r>
      <w:r w:rsidR="003C280C">
        <w:fldChar w:fldCharType="end"/>
      </w:r>
      <w:r w:rsidR="00D108D1">
        <w:t>)</w:t>
      </w:r>
      <w:r w:rsidRPr="00A40CD0">
        <w:t xml:space="preserve">. </w:t>
      </w:r>
      <w:r w:rsidR="00821713">
        <w:t>The Exceedance maps for TSS</w:t>
      </w:r>
      <w:r w:rsidR="00821713" w:rsidRPr="00A40CD0">
        <w:t xml:space="preserve"> show that the mean </w:t>
      </w:r>
      <w:r w:rsidR="00821713">
        <w:t>TSS</w:t>
      </w:r>
      <w:r w:rsidR="00821713" w:rsidRPr="00A40CD0">
        <w:t xml:space="preserve"> values of exceeded the Guidelines thresholds over the whole year only in river mouths and embayments</w:t>
      </w:r>
      <w:r w:rsidR="00821713">
        <w:t>, as well as in the Offshore waters between the Midshelf to Offshore boundary and the reef matrix (</w:t>
      </w:r>
      <w:r w:rsidR="003C280C">
        <w:fldChar w:fldCharType="begin"/>
      </w:r>
      <w:r w:rsidR="00821713">
        <w:instrText xml:space="preserve"> REF _Ref267755640 \r \h </w:instrText>
      </w:r>
      <w:r w:rsidR="003C280C">
        <w:fldChar w:fldCharType="separate"/>
      </w:r>
      <w:r w:rsidR="00166571">
        <w:t>Figure 21</w:t>
      </w:r>
      <w:r w:rsidR="003C280C">
        <w:fldChar w:fldCharType="end"/>
      </w:r>
      <w:r w:rsidR="00821713">
        <w:t xml:space="preserve">, </w:t>
      </w:r>
      <w:r w:rsidR="003C280C">
        <w:fldChar w:fldCharType="begin"/>
      </w:r>
      <w:r w:rsidR="00821713">
        <w:instrText xml:space="preserve"> REF _Ref267755648 \r \h </w:instrText>
      </w:r>
      <w:r w:rsidR="003C280C">
        <w:fldChar w:fldCharType="separate"/>
      </w:r>
      <w:r w:rsidR="00166571">
        <w:t>Figure 23</w:t>
      </w:r>
      <w:r w:rsidR="003C280C">
        <w:fldChar w:fldCharType="end"/>
      </w:r>
      <w:r w:rsidR="00821713">
        <w:t>). This spatial pattern has been consistent for this region over the decade between 2003 and 2013</w:t>
      </w:r>
      <w:r w:rsidR="0041175C">
        <w:t xml:space="preserve">, </w:t>
      </w:r>
      <w:r w:rsidR="00C73E32">
        <w:t>a</w:t>
      </w:r>
      <w:r w:rsidR="0041175C">
        <w:t>s shown by the map of frequency of TSS exceedance</w:t>
      </w:r>
      <w:r w:rsidR="00821713">
        <w:t xml:space="preserve"> (</w:t>
      </w:r>
      <w:r w:rsidR="003C280C">
        <w:fldChar w:fldCharType="begin"/>
      </w:r>
      <w:r w:rsidR="00821713">
        <w:instrText xml:space="preserve"> REF _Ref267755654 \r \h </w:instrText>
      </w:r>
      <w:r w:rsidR="003C280C">
        <w:fldChar w:fldCharType="separate"/>
      </w:r>
      <w:r w:rsidR="00166571">
        <w:t>Figure 25</w:t>
      </w:r>
      <w:r w:rsidR="003C280C">
        <w:fldChar w:fldCharType="end"/>
      </w:r>
      <w:r w:rsidR="00821713">
        <w:t>).</w:t>
      </w:r>
    </w:p>
    <w:p w:rsidR="00E26CEF" w:rsidRDefault="00821713" w:rsidP="00DD02BD">
      <w:pPr>
        <w:pStyle w:val="BodyText"/>
      </w:pPr>
      <w:r>
        <w:t>Maps and tables providing details for the seasonal exceedance</w:t>
      </w:r>
      <w:r w:rsidR="00A74EC4">
        <w:t xml:space="preserve"> in the </w:t>
      </w:r>
      <w:r>
        <w:t>wet and dry season</w:t>
      </w:r>
      <w:r w:rsidR="00A74EC4">
        <w:t>s</w:t>
      </w:r>
      <w:r>
        <w:t xml:space="preserve"> are reported in section </w:t>
      </w:r>
      <w:r w:rsidR="003C280C">
        <w:fldChar w:fldCharType="begin"/>
      </w:r>
      <w:r w:rsidR="00A74EC4">
        <w:instrText xml:space="preserve"> REF _Ref269322013 \r \h </w:instrText>
      </w:r>
      <w:r w:rsidR="003C280C">
        <w:fldChar w:fldCharType="separate"/>
      </w:r>
      <w:r w:rsidR="00166571">
        <w:t>7.2</w:t>
      </w:r>
      <w:r w:rsidR="003C280C">
        <w:fldChar w:fldCharType="end"/>
      </w:r>
      <w:r w:rsidR="00A74EC4">
        <w:t xml:space="preserve"> (</w:t>
      </w:r>
      <w:r w:rsidR="003C280C">
        <w:fldChar w:fldCharType="begin"/>
      </w:r>
      <w:r w:rsidR="00E26CEF">
        <w:instrText xml:space="preserve"> REF _Ref267755558 \r \h </w:instrText>
      </w:r>
      <w:r w:rsidR="003C280C">
        <w:fldChar w:fldCharType="separate"/>
      </w:r>
      <w:r w:rsidR="00166571">
        <w:t>Table 20</w:t>
      </w:r>
      <w:r w:rsidR="003C280C">
        <w:fldChar w:fldCharType="end"/>
      </w:r>
      <w:r w:rsidR="00B651A5">
        <w:t xml:space="preserve">, </w:t>
      </w:r>
      <w:r w:rsidR="003C280C">
        <w:fldChar w:fldCharType="begin"/>
      </w:r>
      <w:r w:rsidR="00E26CEF">
        <w:instrText xml:space="preserve"> REF _Ref267755563 \r \h </w:instrText>
      </w:r>
      <w:r w:rsidR="003C280C">
        <w:fldChar w:fldCharType="separate"/>
      </w:r>
      <w:r w:rsidR="00166571">
        <w:t>Table 21</w:t>
      </w:r>
      <w:r w:rsidR="003C280C">
        <w:fldChar w:fldCharType="end"/>
      </w:r>
      <w:r w:rsidR="00B651A5">
        <w:t xml:space="preserve">, </w:t>
      </w:r>
      <w:r w:rsidR="003C280C">
        <w:fldChar w:fldCharType="begin"/>
      </w:r>
      <w:r w:rsidR="00E26CEF">
        <w:instrText xml:space="preserve"> REF _Ref267755567 \r \h </w:instrText>
      </w:r>
      <w:r w:rsidR="003C280C">
        <w:fldChar w:fldCharType="separate"/>
      </w:r>
      <w:r w:rsidR="00166571">
        <w:t>Figure 101</w:t>
      </w:r>
      <w:r w:rsidR="003C280C">
        <w:fldChar w:fldCharType="end"/>
      </w:r>
      <w:r w:rsidR="00B651A5">
        <w:t xml:space="preserve">, </w:t>
      </w:r>
      <w:r w:rsidR="003C280C">
        <w:fldChar w:fldCharType="begin"/>
      </w:r>
      <w:r w:rsidR="00E26CEF">
        <w:instrText xml:space="preserve"> REF _Ref267755569 \r \h </w:instrText>
      </w:r>
      <w:r w:rsidR="003C280C">
        <w:fldChar w:fldCharType="separate"/>
      </w:r>
      <w:r w:rsidR="00166571">
        <w:t>Figure 102</w:t>
      </w:r>
      <w:r w:rsidR="003C280C">
        <w:fldChar w:fldCharType="end"/>
      </w:r>
      <w:r w:rsidR="00B651A5">
        <w:t xml:space="preserve">, </w:t>
      </w:r>
      <w:r w:rsidR="003C280C">
        <w:fldChar w:fldCharType="begin"/>
      </w:r>
      <w:r w:rsidR="00E26CEF">
        <w:instrText xml:space="preserve"> REF _Ref267755576 \r \h </w:instrText>
      </w:r>
      <w:r w:rsidR="003C280C">
        <w:fldChar w:fldCharType="separate"/>
      </w:r>
      <w:r w:rsidR="00166571">
        <w:t>Figure 103</w:t>
      </w:r>
      <w:r w:rsidR="003C280C">
        <w:fldChar w:fldCharType="end"/>
      </w:r>
      <w:r w:rsidR="00B651A5">
        <w:t xml:space="preserve">, </w:t>
      </w:r>
      <w:r w:rsidR="003C280C">
        <w:fldChar w:fldCharType="begin"/>
      </w:r>
      <w:r w:rsidR="00E26CEF">
        <w:instrText xml:space="preserve"> REF _Ref267755578 \r \h </w:instrText>
      </w:r>
      <w:r w:rsidR="003C280C">
        <w:fldChar w:fldCharType="separate"/>
      </w:r>
      <w:r w:rsidR="00166571">
        <w:t>Figure 104</w:t>
      </w:r>
      <w:r w:rsidR="003C280C">
        <w:fldChar w:fldCharType="end"/>
      </w:r>
      <w:r w:rsidR="00B651A5">
        <w:t xml:space="preserve">, </w:t>
      </w:r>
      <w:r w:rsidR="003C280C">
        <w:fldChar w:fldCharType="begin"/>
      </w:r>
      <w:r w:rsidR="00E26CEF">
        <w:instrText xml:space="preserve"> REF _Ref267755581 \r \h </w:instrText>
      </w:r>
      <w:r w:rsidR="003C280C">
        <w:fldChar w:fldCharType="separate"/>
      </w:r>
      <w:r w:rsidR="00166571">
        <w:t>Figure 105</w:t>
      </w:r>
      <w:r w:rsidR="003C280C">
        <w:fldChar w:fldCharType="end"/>
      </w:r>
      <w:r w:rsidR="00B651A5">
        <w:t xml:space="preserve">, </w:t>
      </w:r>
      <w:r w:rsidR="003C280C">
        <w:fldChar w:fldCharType="begin"/>
      </w:r>
      <w:r w:rsidR="00E26CEF">
        <w:instrText xml:space="preserve"> REF _Ref267755583 \r \h </w:instrText>
      </w:r>
      <w:r w:rsidR="003C280C">
        <w:fldChar w:fldCharType="separate"/>
      </w:r>
      <w:r w:rsidR="00166571">
        <w:t>Figure 106</w:t>
      </w:r>
      <w:r w:rsidR="003C280C">
        <w:fldChar w:fldCharType="end"/>
      </w:r>
      <w:r w:rsidR="00B651A5">
        <w:t xml:space="preserve">, </w:t>
      </w:r>
      <w:r w:rsidR="003C280C">
        <w:fldChar w:fldCharType="begin"/>
      </w:r>
      <w:r w:rsidR="00E26CEF">
        <w:instrText xml:space="preserve"> REF _Ref267755585 \r \h </w:instrText>
      </w:r>
      <w:r w:rsidR="003C280C">
        <w:fldChar w:fldCharType="separate"/>
      </w:r>
      <w:r w:rsidR="00166571">
        <w:t>Figure 107</w:t>
      </w:r>
      <w:r w:rsidR="003C280C">
        <w:fldChar w:fldCharType="end"/>
      </w:r>
      <w:r w:rsidR="00A74EC4">
        <w:t>).</w:t>
      </w:r>
    </w:p>
    <w:p w:rsidR="00B804C8" w:rsidRDefault="00B804C8" w:rsidP="00DD02BD">
      <w:pPr>
        <w:pStyle w:val="BodyText"/>
      </w:pPr>
    </w:p>
    <w:p w:rsidR="00553394" w:rsidRDefault="00641075" w:rsidP="00E21321">
      <w:pPr>
        <w:pStyle w:val="rTableLegend"/>
        <w:spacing w:after="120"/>
      </w:pPr>
      <w:bookmarkStart w:id="124" w:name="_Ref267755633"/>
      <w:bookmarkStart w:id="125" w:name="_Toc422393164"/>
      <w:r>
        <w:t>Summary of the annual exceedance maps from 01-May-2012 to 30-Apr-2013 for Chlorophyll-a and Total Suspended Solids for the Cape York region. Surface Area is the surface area in square kilometres for each of the reporting water bodies for this region Number valid obs. is the number of pixels with valid observations (i.e. cloud-free and error-free pixels); Number total obs. provides the total number of observations</w:t>
      </w:r>
      <w:r w:rsidR="002F2E3D">
        <w:t>; Mean</w:t>
      </w:r>
      <w:r>
        <w:t>&gt; trigger and Median &gt; trigger report the relative area for each water body where the mean or the median exceeded the WQ Guideline value.</w:t>
      </w:r>
      <w:bookmarkEnd w:id="124"/>
      <w:bookmarkEnd w:id="125"/>
    </w:p>
    <w:tbl>
      <w:tblPr>
        <w:tblW w:w="0" w:type="auto"/>
        <w:tblLook w:val="04A0" w:firstRow="1" w:lastRow="0" w:firstColumn="1" w:lastColumn="0" w:noHBand="0" w:noVBand="1"/>
        <w:tblDescription w:val="Table 12 Summary of the annual exceedance maps from 01-May-2012 to 30-Apr-2013 for Chlorophyll-a and Total Suspended Solids for the Cape York region. Surface Area is the surface area in square kilometres for each of the reporting water bodies for this region Number valid obs. is the number of pixels with valid observations (i.e. cloud-free and error-free pixels); Number total obs. provides the total number of observations; Mean&gt; trigger and Median &gt; trigger report the relative area for each water body where the mean or the median exceeded the WQ Guideline value."/>
      </w:tblPr>
      <w:tblGrid>
        <w:gridCol w:w="967"/>
        <w:gridCol w:w="1034"/>
        <w:gridCol w:w="1351"/>
        <w:gridCol w:w="1409"/>
        <w:gridCol w:w="1021"/>
        <w:gridCol w:w="1151"/>
        <w:gridCol w:w="1021"/>
        <w:gridCol w:w="1151"/>
      </w:tblGrid>
      <w:tr w:rsidR="00553394">
        <w:trPr>
          <w:tblHeader/>
        </w:trPr>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553394">
            <w:pPr>
              <w:spacing w:before="3" w:after="3"/>
              <w:ind w:left="3" w:right="3"/>
              <w:jc w:val="left"/>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01-May-2012_30-Apr-2013</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Chlorophyll-a</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Total Suspended Solids</w:t>
            </w:r>
          </w:p>
        </w:tc>
      </w:tr>
      <w:tr w:rsidR="00553394">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Region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Surface Area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Number valid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Number total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Median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Median &gt; trigger</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Inshore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sz w:val="24"/>
              </w:rPr>
              <w:t>4363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sz w:val="24"/>
              </w:rPr>
              <w:t>200126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sz w:val="24"/>
              </w:rPr>
              <w:t>2273123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75%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71%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18%</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Midshelf</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sz w:val="24"/>
              </w:rPr>
              <w:t>10686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sz w:val="24"/>
              </w:rPr>
              <w:t>641788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sz w:val="24"/>
              </w:rPr>
              <w:t>5567406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Offshore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sz w:val="24"/>
              </w:rPr>
              <w:t>63092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sz w:val="24"/>
              </w:rPr>
              <w:t>2319274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sz w:val="24"/>
              </w:rPr>
              <w:t>32840044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5%</w:t>
            </w:r>
          </w:p>
        </w:tc>
      </w:tr>
    </w:tbl>
    <w:p w:rsidR="00553394" w:rsidRDefault="00553394"/>
    <w:p w:rsidR="00553394" w:rsidRDefault="00641075">
      <w:pPr>
        <w:spacing w:before="5" w:after="5"/>
        <w:ind w:left="5" w:right="5"/>
        <w:jc w:val="center"/>
      </w:pPr>
      <w:r>
        <w:rPr>
          <w:noProof/>
          <w:lang w:val="en-AU" w:eastAsia="en-AU"/>
        </w:rPr>
        <w:lastRenderedPageBreak/>
        <w:drawing>
          <wp:inline distT="0" distB="0" distL="0" distR="0">
            <wp:extent cx="5730875" cy="7106285"/>
            <wp:effectExtent l="0" t="0" r="0" b="0"/>
            <wp:docPr id="73" name="Filename hint" descr="Figure 20 Annual mean map for Chlorophyll-afor the Cape York region for the reporting year 2012/13 (May 2012 –April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Filename hint"/>
                    <pic:cNvPicPr/>
                  </pic:nvPicPr>
                  <pic:blipFill>
                    <a:blip r:embed="rId35"/>
                    <a:stretch>
                      <a:fillRect/>
                    </a:stretch>
                  </pic:blipFill>
                  <pic:spPr>
                    <a:xfrm>
                      <a:off x="0" y="0"/>
                      <a:ext cx="5756275" cy="7158362"/>
                    </a:xfrm>
                    <a:prstGeom prst="rect">
                      <a:avLst/>
                    </a:prstGeom>
                  </pic:spPr>
                </pic:pic>
              </a:graphicData>
            </a:graphic>
          </wp:inline>
        </w:drawing>
      </w:r>
    </w:p>
    <w:p w:rsidR="00553394" w:rsidRDefault="00641075" w:rsidP="00E21321">
      <w:pPr>
        <w:pStyle w:val="rPlotLegend"/>
      </w:pPr>
      <w:bookmarkStart w:id="126" w:name="_Ref267755638"/>
      <w:bookmarkStart w:id="127" w:name="_Toc422393214"/>
      <w:r>
        <w:t>Annual mean map for Chlorophyll-afor the Cape York region for the reporting year 2012/13 (May 2012 –April 2013).</w:t>
      </w:r>
      <w:bookmarkEnd w:id="126"/>
      <w:bookmarkEnd w:id="127"/>
    </w:p>
    <w:p w:rsidR="00553394" w:rsidRDefault="00641075">
      <w:pPr>
        <w:spacing w:before="5" w:after="5"/>
        <w:ind w:left="5" w:right="5"/>
        <w:jc w:val="center"/>
      </w:pPr>
      <w:r>
        <w:rPr>
          <w:noProof/>
          <w:lang w:val="en-AU" w:eastAsia="en-AU"/>
        </w:rPr>
        <w:lastRenderedPageBreak/>
        <w:drawing>
          <wp:inline distT="0" distB="0" distL="0" distR="0">
            <wp:extent cx="5730875" cy="7106285"/>
            <wp:effectExtent l="0" t="0" r="0" b="0"/>
            <wp:docPr id="76" name="Filename hint" descr="Figure 21 Annual mean map for Non-algal particulate matter (NAP as a measure of TSS) for the Cape York region for the reporting year 2012/13 (May 2012 –April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Filename hint"/>
                    <pic:cNvPicPr/>
                  </pic:nvPicPr>
                  <pic:blipFill>
                    <a:blip r:embed="rId36"/>
                    <a:stretch>
                      <a:fillRect/>
                    </a:stretch>
                  </pic:blipFill>
                  <pic:spPr>
                    <a:xfrm>
                      <a:off x="0" y="0"/>
                      <a:ext cx="5756275" cy="7158362"/>
                    </a:xfrm>
                    <a:prstGeom prst="rect">
                      <a:avLst/>
                    </a:prstGeom>
                  </pic:spPr>
                </pic:pic>
              </a:graphicData>
            </a:graphic>
          </wp:inline>
        </w:drawing>
      </w:r>
    </w:p>
    <w:p w:rsidR="00553394" w:rsidRDefault="00641075" w:rsidP="00E21321">
      <w:pPr>
        <w:pStyle w:val="rPlotLegend"/>
      </w:pPr>
      <w:bookmarkStart w:id="128" w:name="_Ref267755640"/>
      <w:bookmarkStart w:id="129" w:name="_Toc422393215"/>
      <w:r>
        <w:t>Annual mean map for Non-algal particulate matter (NAP as a measure of TSS) for the Cape York region for the reporting year 2012/13 (May 2012 –April 2013).</w:t>
      </w:r>
      <w:bookmarkEnd w:id="128"/>
      <w:bookmarkEnd w:id="129"/>
    </w:p>
    <w:p w:rsidR="00553394" w:rsidRDefault="00641075">
      <w:r>
        <w:br w:type="page"/>
      </w:r>
    </w:p>
    <w:p w:rsidR="00553394" w:rsidRDefault="00641075">
      <w:pPr>
        <w:spacing w:before="5" w:after="5"/>
        <w:ind w:left="5" w:right="5"/>
        <w:jc w:val="center"/>
      </w:pPr>
      <w:r>
        <w:rPr>
          <w:noProof/>
          <w:lang w:val="en-AU" w:eastAsia="en-AU"/>
        </w:rPr>
        <w:lastRenderedPageBreak/>
        <w:drawing>
          <wp:inline distT="0" distB="0" distL="0" distR="0">
            <wp:extent cx="5730875" cy="7106285"/>
            <wp:effectExtent l="0" t="0" r="0" b="0"/>
            <wp:docPr id="94" name="Filename hint" descr="Figure 22 Exceedance maps for the Cape York region for the reporting year 2012/13 (May 2012 –April 2013). Chlorophyll-a exceedance map. The Guideline values for annual means of Chlorophyll–a are 0.45 µg L-1 for Inshore and Midshelf and 0.40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Filename hint"/>
                    <pic:cNvPicPr/>
                  </pic:nvPicPr>
                  <pic:blipFill>
                    <a:blip r:embed="rId37"/>
                    <a:stretch>
                      <a:fillRect/>
                    </a:stretch>
                  </pic:blipFill>
                  <pic:spPr>
                    <a:xfrm>
                      <a:off x="0" y="0"/>
                      <a:ext cx="5756275" cy="7158362"/>
                    </a:xfrm>
                    <a:prstGeom prst="rect">
                      <a:avLst/>
                    </a:prstGeom>
                  </pic:spPr>
                </pic:pic>
              </a:graphicData>
            </a:graphic>
          </wp:inline>
        </w:drawing>
      </w:r>
    </w:p>
    <w:p w:rsidR="00553394" w:rsidRDefault="00641075" w:rsidP="00E21321">
      <w:pPr>
        <w:pStyle w:val="rPlotLegend"/>
      </w:pPr>
      <w:bookmarkStart w:id="130" w:name="_Ref267755644"/>
      <w:bookmarkStart w:id="131" w:name="_Toc422393216"/>
      <w:r>
        <w:t xml:space="preserve">Exceedance maps for the Cape York region for the reporting year 2012/13 (May 2012 –April 2013). Chlorophyll-a exceedance </w:t>
      </w:r>
      <w:r w:rsidR="00E27086">
        <w:t>map. The</w:t>
      </w:r>
      <w:r>
        <w:t xml:space="preserve"> Guideline values for annual means of Chlorophyll–a are 0.45 µg L-1 for Inshore and Midshelf and 0.40 µg L-1 for Offshore</w:t>
      </w:r>
      <w:bookmarkEnd w:id="130"/>
      <w:bookmarkEnd w:id="131"/>
    </w:p>
    <w:p w:rsidR="00553394" w:rsidRDefault="00641075">
      <w:pPr>
        <w:spacing w:before="5" w:after="5"/>
        <w:ind w:left="5" w:right="5"/>
        <w:jc w:val="center"/>
      </w:pPr>
      <w:r>
        <w:rPr>
          <w:noProof/>
          <w:lang w:val="en-AU" w:eastAsia="en-AU"/>
        </w:rPr>
        <w:lastRenderedPageBreak/>
        <w:drawing>
          <wp:inline distT="0" distB="0" distL="0" distR="0">
            <wp:extent cx="5730875" cy="7106285"/>
            <wp:effectExtent l="0" t="0" r="0" b="0"/>
            <wp:docPr id="97" name="Filename hint" descr="Figure 23 Exceedance maps for the Cape York region for the reporting year 2012/13 (May 2012 –April 2013). Non-algal particulate matter (NAP as a measure of TSS) exceedance map. The Guideline values for annual means of TSS are 2.0 mg L-1 for Inshore and Midshelf and 0.7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Filename hint"/>
                    <pic:cNvPicPr/>
                  </pic:nvPicPr>
                  <pic:blipFill>
                    <a:blip r:embed="rId38"/>
                    <a:stretch>
                      <a:fillRect/>
                    </a:stretch>
                  </pic:blipFill>
                  <pic:spPr>
                    <a:xfrm>
                      <a:off x="0" y="0"/>
                      <a:ext cx="5756275" cy="7158362"/>
                    </a:xfrm>
                    <a:prstGeom prst="rect">
                      <a:avLst/>
                    </a:prstGeom>
                  </pic:spPr>
                </pic:pic>
              </a:graphicData>
            </a:graphic>
          </wp:inline>
        </w:drawing>
      </w:r>
    </w:p>
    <w:p w:rsidR="00553394" w:rsidRDefault="00641075" w:rsidP="00E21321">
      <w:pPr>
        <w:pStyle w:val="rPlotLegend"/>
      </w:pPr>
      <w:bookmarkStart w:id="132" w:name="_Ref267755648"/>
      <w:bookmarkStart w:id="133" w:name="_Toc422393217"/>
      <w:r>
        <w:t>Exceedance maps for the Cape York region for the reporting year 2012/13 (May 2012 –April 2013). Non-algal particulate matter (NAP as a measure of TSS) exceedance map. The Guideline values for annual means of TSS are 2.0 mg L-1 for Inshore and Midshelf and 0.7 mg L-1 for Offshore</w:t>
      </w:r>
      <w:bookmarkEnd w:id="132"/>
      <w:bookmarkEnd w:id="133"/>
    </w:p>
    <w:p w:rsidR="00553394" w:rsidRDefault="00641075">
      <w:r>
        <w:br w:type="page"/>
      </w:r>
    </w:p>
    <w:p w:rsidR="00553394" w:rsidRDefault="00641075">
      <w:pPr>
        <w:spacing w:before="5" w:after="5"/>
        <w:ind w:left="5" w:right="5"/>
        <w:jc w:val="center"/>
      </w:pPr>
      <w:r>
        <w:rPr>
          <w:noProof/>
          <w:lang w:val="en-AU" w:eastAsia="en-AU"/>
        </w:rPr>
        <w:lastRenderedPageBreak/>
        <w:drawing>
          <wp:inline distT="0" distB="0" distL="0" distR="0">
            <wp:extent cx="5730875" cy="7106285"/>
            <wp:effectExtent l="0" t="0" r="0" b="0"/>
            <wp:docPr id="101" name="Filename hint" descr="Figure 24 Superimposed annual exceedance extents for Chlorophyll-a for the Cape York region for the reporting years between 2002/03 and 20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Filename hint"/>
                    <pic:cNvPicPr/>
                  </pic:nvPicPr>
                  <pic:blipFill>
                    <a:blip r:embed="rId39"/>
                    <a:stretch>
                      <a:fillRect/>
                    </a:stretch>
                  </pic:blipFill>
                  <pic:spPr>
                    <a:xfrm>
                      <a:off x="0" y="0"/>
                      <a:ext cx="5756275" cy="7159215"/>
                    </a:xfrm>
                    <a:prstGeom prst="rect">
                      <a:avLst/>
                    </a:prstGeom>
                  </pic:spPr>
                </pic:pic>
              </a:graphicData>
            </a:graphic>
          </wp:inline>
        </w:drawing>
      </w:r>
    </w:p>
    <w:p w:rsidR="00553394" w:rsidRDefault="00641075" w:rsidP="00E21321">
      <w:pPr>
        <w:pStyle w:val="rPlotLegend"/>
      </w:pPr>
      <w:bookmarkStart w:id="134" w:name="_Ref267755650"/>
      <w:bookmarkStart w:id="135" w:name="_Toc422393218"/>
      <w:r>
        <w:t>Superimposed annual exceedance extents for</w:t>
      </w:r>
      <w:r w:rsidR="00B20973">
        <w:t xml:space="preserve"> </w:t>
      </w:r>
      <w:r>
        <w:t>Chlorophyll-a</w:t>
      </w:r>
      <w:r w:rsidR="00B20973">
        <w:t xml:space="preserve"> </w:t>
      </w:r>
      <w:r>
        <w:t>for the Cape York region for the reporting years between 2002/03 and 2012/13.</w:t>
      </w:r>
      <w:bookmarkEnd w:id="134"/>
      <w:bookmarkEnd w:id="135"/>
    </w:p>
    <w:p w:rsidR="00553394" w:rsidRDefault="00641075">
      <w:pPr>
        <w:spacing w:before="5" w:after="5"/>
        <w:ind w:left="5" w:right="5"/>
        <w:jc w:val="center"/>
      </w:pPr>
      <w:r>
        <w:rPr>
          <w:noProof/>
          <w:lang w:val="en-AU" w:eastAsia="en-AU"/>
        </w:rPr>
        <w:lastRenderedPageBreak/>
        <w:drawing>
          <wp:inline distT="0" distB="0" distL="0" distR="0">
            <wp:extent cx="5730875" cy="7106285"/>
            <wp:effectExtent l="0" t="0" r="0" b="0"/>
            <wp:docPr id="104" name="Filename hint" descr="Figure 25 Superimposed annual exceedance extents for Non-algal particulate matter (NAP as a measure of TSS) for the Cape York region for the reporting years between 2002/03 and 20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Filename hint"/>
                    <pic:cNvPicPr/>
                  </pic:nvPicPr>
                  <pic:blipFill>
                    <a:blip r:embed="rId40"/>
                    <a:stretch>
                      <a:fillRect/>
                    </a:stretch>
                  </pic:blipFill>
                  <pic:spPr>
                    <a:xfrm>
                      <a:off x="0" y="0"/>
                      <a:ext cx="5756275" cy="7159215"/>
                    </a:xfrm>
                    <a:prstGeom prst="rect">
                      <a:avLst/>
                    </a:prstGeom>
                  </pic:spPr>
                </pic:pic>
              </a:graphicData>
            </a:graphic>
          </wp:inline>
        </w:drawing>
      </w:r>
    </w:p>
    <w:p w:rsidR="00553394" w:rsidRDefault="00641075" w:rsidP="00E21321">
      <w:pPr>
        <w:pStyle w:val="rPlotLegend"/>
      </w:pPr>
      <w:bookmarkStart w:id="136" w:name="_Ref267755654"/>
      <w:bookmarkStart w:id="137" w:name="_Toc422393219"/>
      <w:r>
        <w:t>Superimposed annual exceedance extents for</w:t>
      </w:r>
      <w:r w:rsidR="00B20973">
        <w:t xml:space="preserve"> </w:t>
      </w:r>
      <w:r>
        <w:t>Non-algal particulate matter (NAP as a measure of TSS) for the Cape York region for the reporting years between 2002/03 and 2012/13.</w:t>
      </w:r>
      <w:bookmarkEnd w:id="136"/>
      <w:bookmarkEnd w:id="137"/>
    </w:p>
    <w:p w:rsidR="00553394" w:rsidRDefault="00641075">
      <w:r>
        <w:br w:type="page"/>
      </w:r>
    </w:p>
    <w:p w:rsidR="00B804C8" w:rsidRPr="007E294B" w:rsidRDefault="00B804C8" w:rsidP="00B804C8">
      <w:pPr>
        <w:pStyle w:val="Heading3"/>
      </w:pPr>
      <w:bookmarkStart w:id="138" w:name="_Toc422393111"/>
      <w:r w:rsidRPr="007E294B">
        <w:lastRenderedPageBreak/>
        <w:t xml:space="preserve">Assessment of the </w:t>
      </w:r>
      <w:r>
        <w:t>Paddock to Reef index</w:t>
      </w:r>
      <w:bookmarkEnd w:id="138"/>
    </w:p>
    <w:p w:rsidR="00B804C8" w:rsidRPr="002F45B5" w:rsidRDefault="00B804C8" w:rsidP="00DD02BD">
      <w:pPr>
        <w:pStyle w:val="BodyText"/>
      </w:pPr>
      <w:r w:rsidRPr="00A40CD0">
        <w:t>The marine water quality for this reporting year for the Cape</w:t>
      </w:r>
      <w:r>
        <w:t xml:space="preserve"> York region was scored as “moderate</w:t>
      </w:r>
      <w:r w:rsidRPr="00A40CD0">
        <w:t>”, reflectin</w:t>
      </w:r>
      <w:r>
        <w:t>g a “poor</w:t>
      </w:r>
      <w:r w:rsidRPr="00A40CD0">
        <w:t>” score for P2R_CHL and “</w:t>
      </w:r>
      <w:r>
        <w:t>good</w:t>
      </w:r>
      <w:r w:rsidRPr="00A40CD0">
        <w:t>” for P2R_TSS (</w:t>
      </w:r>
      <w:r w:rsidR="003C280C">
        <w:fldChar w:fldCharType="begin"/>
      </w:r>
      <w:r>
        <w:instrText xml:space="preserve"> REF _Ref267755635 \r \h </w:instrText>
      </w:r>
      <w:r w:rsidR="003C280C">
        <w:fldChar w:fldCharType="separate"/>
      </w:r>
      <w:r w:rsidR="00166571">
        <w:t>Figure 26</w:t>
      </w:r>
      <w:r w:rsidR="003C280C">
        <w:fldChar w:fldCharType="end"/>
      </w:r>
      <w:r>
        <w:t xml:space="preserve">). </w:t>
      </w:r>
      <w:r w:rsidRPr="00A40CD0">
        <w:t>The marine water quality index and the component scores hav</w:t>
      </w:r>
      <w:r>
        <w:t>e been oscillating between “poor</w:t>
      </w:r>
      <w:r w:rsidRPr="00A40CD0">
        <w:t>” and “</w:t>
      </w:r>
      <w:r>
        <w:t>moderate” since the 2002/03</w:t>
      </w:r>
      <w:r w:rsidRPr="00A40CD0">
        <w:t xml:space="preserve"> reporting season, showing </w:t>
      </w:r>
      <w:r>
        <w:t>a clear negative</w:t>
      </w:r>
      <w:r w:rsidRPr="00A40CD0">
        <w:t xml:space="preserve"> correlation</w:t>
      </w:r>
      <w:r>
        <w:t xml:space="preserve"> for P2R_CHL(R=-0.534) with the </w:t>
      </w:r>
      <w:r w:rsidRPr="00A40CD0">
        <w:t xml:space="preserve">freshwater plume extents from the Cape York catchments </w:t>
      </w:r>
      <w:r>
        <w:t>(</w:t>
      </w:r>
      <w:r w:rsidR="003C280C">
        <w:fldChar w:fldCharType="begin"/>
      </w:r>
      <w:r>
        <w:instrText xml:space="preserve"> REF _Ref267755635 \r \h </w:instrText>
      </w:r>
      <w:r w:rsidR="003C280C">
        <w:fldChar w:fldCharType="separate"/>
      </w:r>
      <w:r w:rsidR="00166571">
        <w:t>Figure 26</w:t>
      </w:r>
      <w:r w:rsidR="003C280C">
        <w:fldChar w:fldCharType="end"/>
      </w:r>
      <w:r w:rsidR="003C280C">
        <w:fldChar w:fldCharType="begin"/>
      </w:r>
      <w:r>
        <w:instrText xml:space="preserve"> REF _Ref267749978 \r \h </w:instrText>
      </w:r>
      <w:r w:rsidR="003C280C">
        <w:fldChar w:fldCharType="separate"/>
      </w:r>
      <w:r w:rsidR="00166571">
        <w:t>Figure 14</w:t>
      </w:r>
      <w:r w:rsidR="003C280C">
        <w:fldChar w:fldCharType="end"/>
      </w:r>
      <w:r>
        <w:t>).</w:t>
      </w:r>
    </w:p>
    <w:p w:rsidR="00B804C8" w:rsidRDefault="00B804C8" w:rsidP="00B804C8"/>
    <w:p w:rsidR="00B804C8" w:rsidRDefault="00B804C8" w:rsidP="00B804C8">
      <w:pPr>
        <w:spacing w:before="5" w:after="5"/>
        <w:ind w:left="5" w:right="5"/>
        <w:jc w:val="center"/>
      </w:pPr>
      <w:r>
        <w:rPr>
          <w:noProof/>
          <w:lang w:val="en-AU" w:eastAsia="en-AU"/>
        </w:rPr>
        <w:drawing>
          <wp:inline distT="0" distB="0" distL="0" distR="0">
            <wp:extent cx="5730875" cy="3896995"/>
            <wp:effectExtent l="0" t="0" r="3175" b="8255"/>
            <wp:docPr id="59" name="Filename hint" descr="Figure 26 Trends in the Paddock to Reef marine water quality index (P2R_WQI) and component scores (P2R_CHL and P2R_TSS) for the Cape York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ilename hint"/>
                    <pic:cNvPicPr/>
                  </pic:nvPicPr>
                  <pic:blipFill>
                    <a:blip r:embed="rId41"/>
                    <a:stretch>
                      <a:fillRect/>
                    </a:stretch>
                  </pic:blipFill>
                  <pic:spPr>
                    <a:xfrm>
                      <a:off x="0" y="0"/>
                      <a:ext cx="5756275" cy="3914267"/>
                    </a:xfrm>
                    <a:prstGeom prst="rect">
                      <a:avLst/>
                    </a:prstGeom>
                  </pic:spPr>
                </pic:pic>
              </a:graphicData>
            </a:graphic>
          </wp:inline>
        </w:drawing>
      </w:r>
    </w:p>
    <w:p w:rsidR="00B804C8" w:rsidRDefault="00B804C8" w:rsidP="00E21321">
      <w:pPr>
        <w:pStyle w:val="rPlotLegend"/>
      </w:pPr>
      <w:bookmarkStart w:id="139" w:name="_Ref267755635"/>
      <w:bookmarkStart w:id="140" w:name="_Toc422393220"/>
      <w:r>
        <w:t>Trends in the Paddock to Reef marine water quality index (P2R_WQI) and component scores (P2R_CHL and P2R_TSS) for the Cape York region.</w:t>
      </w:r>
      <w:bookmarkEnd w:id="139"/>
      <w:bookmarkEnd w:id="140"/>
    </w:p>
    <w:p w:rsidR="00553394" w:rsidRDefault="00B804C8">
      <w:r>
        <w:br w:type="page"/>
      </w:r>
    </w:p>
    <w:p w:rsidR="00553394" w:rsidRDefault="00641075" w:rsidP="002F2E3D">
      <w:pPr>
        <w:pStyle w:val="Heading2"/>
      </w:pPr>
      <w:bookmarkStart w:id="141" w:name="_Toc422393112"/>
      <w:r>
        <w:lastRenderedPageBreak/>
        <w:t>Regional reports: Wet Tropics region</w:t>
      </w:r>
      <w:bookmarkEnd w:id="141"/>
    </w:p>
    <w:p w:rsidR="00F17296" w:rsidRPr="00A40CD0" w:rsidRDefault="00F17296" w:rsidP="00DD02BD">
      <w:pPr>
        <w:pStyle w:val="BodyText"/>
      </w:pPr>
      <w:r w:rsidRPr="00A40CD0">
        <w:t>Land use practices within the wet tropics catchment include primary production such as sugar cane and banana farming, dairying, beef, cropping and tropical horticulture. Other uses within the region include fisheries, mining, and tourism</w:t>
      </w:r>
      <w:r w:rsidR="003C280C">
        <w:fldChar w:fldCharType="begin"/>
      </w:r>
      <w:r>
        <w:instrText xml:space="preserve"> ADDIN EN.CITE &lt;EndNote&gt;&lt;Cite&gt;&lt;Author&gt;Johnson&lt;/Author&gt;&lt;Year&gt;2011&lt;/Year&gt;&lt;RecNum&gt;4687&lt;/RecNum&gt;&lt;DisplayText&gt;(Johnson et al. 2011)&lt;/DisplayText&gt;&lt;record&gt;&lt;rec-number&gt;4687&lt;/rec-number&gt;&lt;foreign-keys&gt;&lt;key app="EN" db-id="z0vwsaa0gfvsr1e2sr7p90rtdtevf52r2we9"&gt;4687&lt;/key&gt;&lt;/foreign-keys&gt;&lt;ref-type name="Report"&gt;27&lt;/ref-type&gt;&lt;contributors&gt;&lt;authors&gt;&lt;author&gt;Johnson, J.E.&lt;/author&gt;&lt;author&gt;Brando, V.E.&lt;/author&gt;&lt;author&gt;Devlin, M.J.&lt;/author&gt;&lt;author&gt;McKenzie, L.&lt;/author&gt;&lt;author&gt;Morris, S.&lt;/author&gt;&lt;author&gt;Schaffelke, B.&lt;/author&gt;&lt;author&gt;Thompson, A.&lt;/author&gt;&lt;author&gt;Waterhouse, J.&lt;/author&gt;&lt;author&gt;Waycott, M.&lt;/author&gt;&lt;/authors&gt;&lt;/contributors&gt;&lt;titles&gt;&lt;title&gt;Reef Rescue Marine Monitoring Program: 2009/2010 Synthesis Report. Report prepared by the Reef and Rainforest Research Centre Consortium of monitoring providers for the Great Barrier Reef Marine Park Authority.&lt;/title&gt;&lt;/titles&gt;&lt;dates&gt;&lt;year&gt;2011&lt;/year&gt;&lt;/dates&gt;&lt;pub-location&gt;Cairns&lt;/pub-location&gt;&lt;publisher&gt;Reef and Rainforest Research Centre Limited&lt;/publisher&gt;&lt;urls&gt;&lt;/urls&gt;&lt;/record&gt;&lt;/Cite&gt;&lt;/EndNote&gt;</w:instrText>
      </w:r>
      <w:r w:rsidR="003C280C">
        <w:fldChar w:fldCharType="separate"/>
      </w:r>
      <w:r>
        <w:rPr>
          <w:noProof/>
        </w:rPr>
        <w:t>(</w:t>
      </w:r>
      <w:hyperlink w:anchor="_ENREF_22" w:tooltip="Johnson, 2011 #4687" w:history="1">
        <w:r w:rsidR="009F5C8B">
          <w:rPr>
            <w:noProof/>
          </w:rPr>
          <w:t>Johnson et al. 2011</w:t>
        </w:r>
      </w:hyperlink>
      <w:r>
        <w:rPr>
          <w:noProof/>
        </w:rPr>
        <w:t>)</w:t>
      </w:r>
      <w:r w:rsidR="003C280C">
        <w:fldChar w:fldCharType="end"/>
      </w:r>
      <w:r w:rsidRPr="00A40CD0">
        <w:t>. Declining water quality, due to sedimentation combined with other forms of pollutants, the disturbance of acid sulphate soils, and point source pollution have been identified as a major concern to the health of coastal and marine ecosystems. Major environmental controls on GBR water quality in the wet tropics include pulsed terrigenous runoff, salinity and temperature extremes</w:t>
      </w:r>
      <w:r w:rsidR="003C280C">
        <w:fldChar w:fldCharType="begin"/>
      </w:r>
      <w:r>
        <w:instrText xml:space="preserve"> ADDIN EN.CITE &lt;EndNote&gt;&lt;Cite&gt;&lt;Author&gt;Johnson&lt;/Author&gt;&lt;Year&gt;2011&lt;/Year&gt;&lt;RecNum&gt;4687&lt;/RecNum&gt;&lt;DisplayText&gt;(Johnson et al. 2011)&lt;/DisplayText&gt;&lt;record&gt;&lt;rec-number&gt;4687&lt;/rec-number&gt;&lt;foreign-keys&gt;&lt;key app="EN" db-id="z0vwsaa0gfvsr1e2sr7p90rtdtevf52r2we9"&gt;4687&lt;/key&gt;&lt;/foreign-keys&gt;&lt;ref-type name="Report"&gt;27&lt;/ref-type&gt;&lt;contributors&gt;&lt;authors&gt;&lt;author&gt;Johnson, J.E.&lt;/author&gt;&lt;author&gt;Brando, V.E.&lt;/author&gt;&lt;author&gt;Devlin, M.J.&lt;/author&gt;&lt;author&gt;McKenzie, L.&lt;/author&gt;&lt;author&gt;Morris, S.&lt;/author&gt;&lt;author&gt;Schaffelke, B.&lt;/author&gt;&lt;author&gt;Thompson, A.&lt;/author&gt;&lt;author&gt;Waterhouse, J.&lt;/author&gt;&lt;author&gt;Waycott, M.&lt;/author&gt;&lt;/authors&gt;&lt;/contributors&gt;&lt;titles&gt;&lt;title&gt;Reef Rescue Marine Monitoring Program: 2009/2010 Synthesis Report. Report prepared by the Reef and Rainforest Research Centre Consortium of monitoring providers for the Great Barrier Reef Marine Park Authority.&lt;/title&gt;&lt;/titles&gt;&lt;dates&gt;&lt;year&gt;2011&lt;/year&gt;&lt;/dates&gt;&lt;pub-location&gt;Cairns&lt;/pub-location&gt;&lt;publisher&gt;Reef and Rainforest Research Centre Limited&lt;/publisher&gt;&lt;urls&gt;&lt;/urls&gt;&lt;/record&gt;&lt;/Cite&gt;&lt;/EndNote&gt;</w:instrText>
      </w:r>
      <w:r w:rsidR="003C280C">
        <w:fldChar w:fldCharType="separate"/>
      </w:r>
      <w:r>
        <w:rPr>
          <w:noProof/>
        </w:rPr>
        <w:t>(</w:t>
      </w:r>
      <w:hyperlink w:anchor="_ENREF_22" w:tooltip="Johnson, 2011 #4687" w:history="1">
        <w:r w:rsidR="009F5C8B">
          <w:rPr>
            <w:noProof/>
          </w:rPr>
          <w:t>Johnson et al. 2011</w:t>
        </w:r>
      </w:hyperlink>
      <w:r>
        <w:rPr>
          <w:noProof/>
        </w:rPr>
        <w:t>)</w:t>
      </w:r>
      <w:r w:rsidR="003C280C">
        <w:fldChar w:fldCharType="end"/>
      </w:r>
      <w:r w:rsidRPr="00A40CD0">
        <w:t>.</w:t>
      </w:r>
      <w:r w:rsidR="001D5375">
        <w:t>According to the delineation proposed in the previous report(</w:t>
      </w:r>
      <w:r w:rsidR="003C280C">
        <w:fldChar w:fldCharType="begin"/>
      </w:r>
      <w:r w:rsidR="00D068DD">
        <w:instrText xml:space="preserve"> REF _Ref264697585 \h \n </w:instrText>
      </w:r>
      <w:r w:rsidR="003C280C">
        <w:fldChar w:fldCharType="separate"/>
      </w:r>
      <w:r w:rsidR="00166571">
        <w:t>Figure 2</w:t>
      </w:r>
      <w:r w:rsidR="003C280C">
        <w:fldChar w:fldCharType="end"/>
      </w:r>
      <w:r w:rsidR="00124444">
        <w:t>), the</w:t>
      </w:r>
      <w:r>
        <w:t xml:space="preserve"> Enclosed Coastal </w:t>
      </w:r>
      <w:r w:rsidRPr="00A40CD0">
        <w:t>marine water body</w:t>
      </w:r>
      <w:r>
        <w:t xml:space="preserve"> accounts for ~15% of the inshor</w:t>
      </w:r>
      <w:r w:rsidR="00124444">
        <w:t>e waters used for P2R reporting: t</w:t>
      </w:r>
      <w:r>
        <w:t xml:space="preserve">he </w:t>
      </w:r>
      <w:r w:rsidRPr="00B27788">
        <w:t xml:space="preserve">enclosed waters </w:t>
      </w:r>
      <w:r>
        <w:t>included the Mossman- Daintree, Barron and Herbert River estuary mouths. In Rockingham</w:t>
      </w:r>
      <w:r w:rsidRPr="00A40CD0">
        <w:t xml:space="preserve"> Bay</w:t>
      </w:r>
      <w:r>
        <w:t xml:space="preserve"> the </w:t>
      </w:r>
      <w:r w:rsidRPr="00B27788">
        <w:t>seaward limit of the enclosed coastal water</w:t>
      </w:r>
      <w:r>
        <w:t>s coincides with the outer boundary for the Open</w:t>
      </w:r>
      <w:r w:rsidRPr="00A40CD0">
        <w:t xml:space="preserve"> Coastal</w:t>
      </w:r>
      <w:r>
        <w:t xml:space="preserve"> waters in front of the Tully and Murray river mouths.</w:t>
      </w:r>
    </w:p>
    <w:p w:rsidR="005F025A" w:rsidRPr="005F025A" w:rsidRDefault="005F025A" w:rsidP="005F025A"/>
    <w:p w:rsidR="002132FE" w:rsidRDefault="002132FE" w:rsidP="002132FE">
      <w:pPr>
        <w:pStyle w:val="Heading3"/>
      </w:pPr>
      <w:bookmarkStart w:id="142" w:name="_Toc422393113"/>
      <w:r w:rsidRPr="007E294B">
        <w:t>Assessment of freshwater extent during the wet season</w:t>
      </w:r>
      <w:bookmarkEnd w:id="142"/>
    </w:p>
    <w:p w:rsidR="00124444" w:rsidRDefault="003C280C" w:rsidP="00DD02BD">
      <w:pPr>
        <w:pStyle w:val="BodyText"/>
      </w:pPr>
      <w:r>
        <w:fldChar w:fldCharType="begin"/>
      </w:r>
      <w:r w:rsidR="00124444">
        <w:instrText xml:space="preserve"> REF _Ref269194799 \r \h </w:instrText>
      </w:r>
      <w:r>
        <w:fldChar w:fldCharType="separate"/>
      </w:r>
      <w:r w:rsidR="00166571">
        <w:t>Figure 29</w:t>
      </w:r>
      <w:r>
        <w:fldChar w:fldCharType="end"/>
      </w:r>
      <w:r w:rsidR="00124444" w:rsidRPr="00A40CD0">
        <w:t xml:space="preserve">reports the freshwater extent for </w:t>
      </w:r>
      <w:r w:rsidR="00124444">
        <w:t>wet season 2011/2012 (November 2011- April 2012)</w:t>
      </w:r>
      <w:r w:rsidR="00124444" w:rsidRPr="00A40CD0">
        <w:t xml:space="preserve"> for the Wet Tropics region. The freshwater extent was estimated by applying a threshold of 0.24 m</w:t>
      </w:r>
      <w:r w:rsidR="00124444" w:rsidRPr="00C23C46">
        <w:rPr>
          <w:vertAlign w:val="superscript"/>
        </w:rPr>
        <w:t>-1</w:t>
      </w:r>
      <w:r w:rsidR="00E21321">
        <w:rPr>
          <w:vertAlign w:val="superscript"/>
        </w:rPr>
        <w:t xml:space="preserve"> </w:t>
      </w:r>
      <w:r w:rsidR="00124444" w:rsidRPr="00A40CD0">
        <w:t>for the CDOM seasonal maximum</w:t>
      </w:r>
      <w:r w:rsidR="00124444">
        <w:t xml:space="preserve"> (</w:t>
      </w:r>
      <w:r>
        <w:fldChar w:fldCharType="begin"/>
      </w:r>
      <w:r w:rsidR="00124444">
        <w:instrText xml:space="preserve"> REF _Ref269194798 \r \h </w:instrText>
      </w:r>
      <w:r>
        <w:fldChar w:fldCharType="separate"/>
      </w:r>
      <w:r w:rsidR="00166571">
        <w:t>Figure 28</w:t>
      </w:r>
      <w:r>
        <w:fldChar w:fldCharType="end"/>
      </w:r>
      <w:r w:rsidR="00124444">
        <w:t>)</w:t>
      </w:r>
      <w:r w:rsidR="00124444" w:rsidRPr="00A40CD0">
        <w:t xml:space="preserve">. For the Wet Tropics region the freshwater extent for the </w:t>
      </w:r>
      <w:r w:rsidR="00595263">
        <w:t>wet season 2012/2013 (November 2012- April 2013</w:t>
      </w:r>
      <w:r w:rsidR="00124444">
        <w:t xml:space="preserve">) was </w:t>
      </w:r>
      <w:r w:rsidR="00595263">
        <w:t>2382</w:t>
      </w:r>
      <w:r w:rsidR="00124444" w:rsidRPr="00A40CD0">
        <w:t xml:space="preserve"> km</w:t>
      </w:r>
      <w:r w:rsidR="00124444" w:rsidRPr="00C23C46">
        <w:rPr>
          <w:vertAlign w:val="superscript"/>
        </w:rPr>
        <w:t>2</w:t>
      </w:r>
      <w:r w:rsidR="00124444" w:rsidRPr="00A40CD0">
        <w:t>,</w:t>
      </w:r>
      <w:r w:rsidR="00595263">
        <w:t xml:space="preserve"> a value lower</w:t>
      </w:r>
      <w:r w:rsidR="00124444">
        <w:t xml:space="preserve"> than the median extent of the last </w:t>
      </w:r>
      <w:r w:rsidR="006F59A3">
        <w:t>decade</w:t>
      </w:r>
      <w:r w:rsidR="00124444" w:rsidRPr="00A40CD0">
        <w:t xml:space="preserve"> (</w:t>
      </w:r>
      <w:r>
        <w:fldChar w:fldCharType="begin"/>
      </w:r>
      <w:r w:rsidR="006F59A3">
        <w:instrText xml:space="preserve"> REF _Ref269375110 \r \h </w:instrText>
      </w:r>
      <w:r>
        <w:fldChar w:fldCharType="separate"/>
      </w:r>
      <w:r w:rsidR="00166571">
        <w:t>Figure 27</w:t>
      </w:r>
      <w:r>
        <w:fldChar w:fldCharType="end"/>
      </w:r>
      <w:r w:rsidR="00124444" w:rsidRPr="00A40CD0">
        <w:t xml:space="preserve">). </w:t>
      </w:r>
      <w:r w:rsidR="00C23C46">
        <w:t>In 2012/13 m</w:t>
      </w:r>
      <w:r w:rsidR="00124444">
        <w:t xml:space="preserve">ost of the rivers in the Wet tropics (Daintree, </w:t>
      </w:r>
      <w:r w:rsidR="00124444" w:rsidRPr="00A40CD0">
        <w:t>Barron</w:t>
      </w:r>
      <w:r w:rsidR="00124444">
        <w:t xml:space="preserve">, Mulgrave, South Johnstone, Tully and Herbert rivers) were just </w:t>
      </w:r>
      <w:r w:rsidR="00595263">
        <w:t>below</w:t>
      </w:r>
      <w:r w:rsidR="00124444">
        <w:t xml:space="preserve"> the median flows. </w:t>
      </w:r>
      <w:r w:rsidR="00124444" w:rsidRPr="00A40CD0">
        <w:t xml:space="preserve">The freshwater extent </w:t>
      </w:r>
      <w:r w:rsidR="00595263">
        <w:t xml:space="preserve">was significantly correlated </w:t>
      </w:r>
      <w:r w:rsidR="00124444">
        <w:t xml:space="preserve">to </w:t>
      </w:r>
      <w:r w:rsidR="00124444" w:rsidRPr="00A40CD0">
        <w:t>the freshwater discharge</w:t>
      </w:r>
      <w:r w:rsidR="00595263">
        <w:t xml:space="preserve"> (R=0.560, p=0.026, </w:t>
      </w:r>
      <w:r>
        <w:fldChar w:fldCharType="begin"/>
      </w:r>
      <w:r w:rsidR="00C23C46">
        <w:instrText xml:space="preserve"> REF _Ref269375110 \r \h </w:instrText>
      </w:r>
      <w:r>
        <w:fldChar w:fldCharType="separate"/>
      </w:r>
      <w:r w:rsidR="00166571">
        <w:t>Figure 27</w:t>
      </w:r>
      <w:r>
        <w:fldChar w:fldCharType="end"/>
      </w:r>
      <w:r w:rsidR="00C23C46">
        <w:t>).</w:t>
      </w:r>
    </w:p>
    <w:p w:rsidR="006F59A3" w:rsidRDefault="006F59A3" w:rsidP="00DD02BD">
      <w:pPr>
        <w:pStyle w:val="BodyText"/>
      </w:pPr>
      <w:r>
        <w:t xml:space="preserve">The map of frequency of </w:t>
      </w:r>
      <w:r w:rsidR="003743D0">
        <w:t>s</w:t>
      </w:r>
      <w:r>
        <w:t xml:space="preserve">alinity </w:t>
      </w:r>
      <w:r w:rsidRPr="00DF7A86">
        <w:rPr>
          <w:rFonts w:ascii="MS Gothic" w:eastAsia="MS Gothic" w:hAnsi="MS Gothic" w:hint="eastAsia"/>
          <w:color w:val="000000"/>
        </w:rPr>
        <w:t>≤</w:t>
      </w:r>
      <w:r>
        <w:t>30 (</w:t>
      </w:r>
      <w:r w:rsidR="003C280C">
        <w:fldChar w:fldCharType="begin"/>
      </w:r>
      <w:r>
        <w:instrText xml:space="preserve"> REF _Ref269194800 \r \h </w:instrText>
      </w:r>
      <w:r w:rsidR="003C280C">
        <w:fldChar w:fldCharType="separate"/>
      </w:r>
      <w:r w:rsidR="00166571">
        <w:t>Figure 30</w:t>
      </w:r>
      <w:r w:rsidR="003C280C">
        <w:fldChar w:fldCharType="end"/>
      </w:r>
      <w:r>
        <w:t xml:space="preserve">), shows that in all ten the wet seasons between 2003 and 2013 the freshwater extended into most of the in Inshore water body, while the Midshelf water body was affected by </w:t>
      </w:r>
      <w:r w:rsidR="001301AA">
        <w:t xml:space="preserve">low </w:t>
      </w:r>
      <w:r>
        <w:t>salinity several times. The freshwater reached the reef matrix once or twice almost everywhere in this region between 2003 and 2013.</w:t>
      </w:r>
    </w:p>
    <w:p w:rsidR="006F59A3" w:rsidRPr="00A40CD0" w:rsidRDefault="008C2A0D" w:rsidP="00DD02BD">
      <w:pPr>
        <w:pStyle w:val="BodyText"/>
      </w:pPr>
      <w:r>
        <w:t>In 2012/13, s</w:t>
      </w:r>
      <w:r w:rsidR="006F59A3" w:rsidRPr="00A40CD0">
        <w:t>ome of the CDOM and freshwater extent reported for this region (</w:t>
      </w:r>
      <w:r w:rsidR="006F59A3">
        <w:t>Figure 26,</w:t>
      </w:r>
      <w:r w:rsidR="003C280C">
        <w:fldChar w:fldCharType="begin"/>
      </w:r>
      <w:r w:rsidR="006F59A3">
        <w:instrText xml:space="preserve"> REF _Ref269194800 \r \h </w:instrText>
      </w:r>
      <w:r w:rsidR="003C280C">
        <w:fldChar w:fldCharType="separate"/>
      </w:r>
      <w:r w:rsidR="00166571">
        <w:t>Figure 30</w:t>
      </w:r>
      <w:r w:rsidR="003C280C">
        <w:fldChar w:fldCharType="end"/>
      </w:r>
      <w:r w:rsidR="006F59A3">
        <w:t>), in particular to the East</w:t>
      </w:r>
      <w:r w:rsidR="006F59A3" w:rsidRPr="00A40CD0">
        <w:t xml:space="preserve"> of the Herbert River and Hinchinbrook Island where CDOM absorption were higher than 0.50 m</w:t>
      </w:r>
      <w:r w:rsidR="006F59A3" w:rsidRPr="00A40CD0">
        <w:rPr>
          <w:vertAlign w:val="superscript"/>
        </w:rPr>
        <w:t>-1</w:t>
      </w:r>
      <w:r w:rsidR="006F59A3" w:rsidRPr="00A40CD0">
        <w:t xml:space="preserve"> are probably associated with the Burdekin River flows</w:t>
      </w:r>
      <w:r w:rsidR="006F59A3">
        <w:t xml:space="preserve"> (</w:t>
      </w:r>
      <w:r w:rsidR="003C280C">
        <w:fldChar w:fldCharType="begin"/>
      </w:r>
      <w:r w:rsidR="006F59A3">
        <w:instrText xml:space="preserve"> REF _Ref269194798 \r \h </w:instrText>
      </w:r>
      <w:r w:rsidR="003C280C">
        <w:fldChar w:fldCharType="separate"/>
      </w:r>
      <w:r w:rsidR="00166571">
        <w:t>Figure 28</w:t>
      </w:r>
      <w:r w:rsidR="003C280C">
        <w:fldChar w:fldCharType="end"/>
      </w:r>
      <w:r w:rsidR="006F59A3">
        <w:t>).</w:t>
      </w:r>
      <w:r>
        <w:t xml:space="preserve"> Also for some years, some of the </w:t>
      </w:r>
      <w:r w:rsidRPr="00A40CD0">
        <w:t>disc</w:t>
      </w:r>
      <w:r>
        <w:t xml:space="preserve">harge due to the Herbert River </w:t>
      </w:r>
      <w:r w:rsidRPr="00A40CD0">
        <w:t xml:space="preserve">is possibly accounted for in the Burdekin Region. These difficulties in clearly associating the sources of freshwater discharge with the </w:t>
      </w:r>
      <w:r>
        <w:t xml:space="preserve">estimated freshwater extent </w:t>
      </w:r>
      <w:r w:rsidRPr="00A40CD0">
        <w:t>are due to local hydrodynamics</w:t>
      </w:r>
      <w:r>
        <w:t>,</w:t>
      </w:r>
      <w:r w:rsidRPr="00A40CD0">
        <w:t xml:space="preserve"> as well as the nature of the marine boundaries for the reporting regions.</w:t>
      </w:r>
    </w:p>
    <w:p w:rsidR="005F025A" w:rsidRDefault="005F025A" w:rsidP="002132FE"/>
    <w:p w:rsidR="00A312CF" w:rsidRDefault="00A312CF" w:rsidP="002132FE">
      <w:r w:rsidRPr="00A312CF">
        <w:rPr>
          <w:noProof/>
          <w:lang w:val="en-AU" w:eastAsia="en-AU"/>
        </w:rPr>
        <w:lastRenderedPageBreak/>
        <w:drawing>
          <wp:inline distT="0" distB="0" distL="0" distR="0">
            <wp:extent cx="5756275" cy="3518186"/>
            <wp:effectExtent l="0" t="0" r="0" b="6350"/>
            <wp:docPr id="4" name="Picture 2" descr="Figure 27 Freshwater discharge and estimated freshwater extent for the Wet Tropics region based on the CDOM maximum for the wet s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6275" cy="3518186"/>
                    </a:xfrm>
                    <a:prstGeom prst="rect">
                      <a:avLst/>
                    </a:prstGeom>
                    <a:noFill/>
                    <a:ln>
                      <a:noFill/>
                    </a:ln>
                  </pic:spPr>
                </pic:pic>
              </a:graphicData>
            </a:graphic>
          </wp:inline>
        </w:drawing>
      </w:r>
    </w:p>
    <w:p w:rsidR="00A312CF" w:rsidRDefault="00A312CF" w:rsidP="00E21321">
      <w:pPr>
        <w:pStyle w:val="rPlotLegend"/>
      </w:pPr>
      <w:bookmarkStart w:id="143" w:name="_Ref269375110"/>
      <w:bookmarkStart w:id="144" w:name="_Toc422393221"/>
      <w:r w:rsidRPr="00A40CD0">
        <w:t>Freshwater discharge and estimated freshwater extent for the Wet Tropics region based on the CDOM maximum for the wet seasons.</w:t>
      </w:r>
      <w:bookmarkEnd w:id="143"/>
      <w:bookmarkEnd w:id="144"/>
    </w:p>
    <w:p w:rsidR="00A312CF" w:rsidRDefault="00A312CF" w:rsidP="002132FE"/>
    <w:p w:rsidR="00763E96" w:rsidRPr="002132FE" w:rsidRDefault="00763E96" w:rsidP="002132FE"/>
    <w:p w:rsidR="00553394" w:rsidRDefault="00641075">
      <w:pPr>
        <w:spacing w:before="5" w:after="5"/>
        <w:ind w:left="5" w:right="5"/>
        <w:jc w:val="center"/>
      </w:pPr>
      <w:r>
        <w:rPr>
          <w:noProof/>
          <w:lang w:val="en-AU" w:eastAsia="en-AU"/>
        </w:rPr>
        <w:lastRenderedPageBreak/>
        <w:drawing>
          <wp:inline distT="0" distB="0" distL="0" distR="0">
            <wp:extent cx="4778299" cy="7024436"/>
            <wp:effectExtent l="0" t="0" r="3810" b="5080"/>
            <wp:docPr id="136" name="Filename hint" descr="Figure 28 Map of freshwater extent for the wet season for the Wet Tropics region. Maximum value of CDOM for the wet season 2012/2013 (November 2012 - April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Filename hint"/>
                    <pic:cNvPicPr/>
                  </pic:nvPicPr>
                  <pic:blipFill>
                    <a:blip r:embed="rId43"/>
                    <a:stretch>
                      <a:fillRect/>
                    </a:stretch>
                  </pic:blipFill>
                  <pic:spPr>
                    <a:xfrm>
                      <a:off x="0" y="0"/>
                      <a:ext cx="4778299" cy="7024436"/>
                    </a:xfrm>
                    <a:prstGeom prst="rect">
                      <a:avLst/>
                    </a:prstGeom>
                  </pic:spPr>
                </pic:pic>
              </a:graphicData>
            </a:graphic>
          </wp:inline>
        </w:drawing>
      </w:r>
    </w:p>
    <w:p w:rsidR="00553394" w:rsidRDefault="00641075" w:rsidP="00E21321">
      <w:pPr>
        <w:pStyle w:val="rPlotLegend"/>
      </w:pPr>
      <w:bookmarkStart w:id="145" w:name="_Ref269194798"/>
      <w:bookmarkStart w:id="146" w:name="_Toc422393222"/>
      <w:r>
        <w:t>Map of freshwater extent for the wet season for the Wet Tropics region. Maximum value of CDOM for the wet season 2012/2013 (November 2012 - April 2013),</w:t>
      </w:r>
      <w:bookmarkEnd w:id="145"/>
      <w:bookmarkEnd w:id="146"/>
    </w:p>
    <w:p w:rsidR="00553394" w:rsidRDefault="00641075">
      <w:pPr>
        <w:spacing w:before="5" w:after="5"/>
        <w:ind w:left="5" w:right="5"/>
        <w:jc w:val="center"/>
      </w:pPr>
      <w:r>
        <w:rPr>
          <w:noProof/>
          <w:lang w:val="en-AU" w:eastAsia="en-AU"/>
        </w:rPr>
        <w:lastRenderedPageBreak/>
        <w:drawing>
          <wp:inline distT="0" distB="0" distL="0" distR="0">
            <wp:extent cx="4778299" cy="7024436"/>
            <wp:effectExtent l="0" t="0" r="3810" b="5080"/>
            <wp:docPr id="139" name="Filename hint" descr="Figure 29 Map of freshwater extent for the wet season for the Wet Tropics region. Freshwater extent estimated with a threshold for the CDOM seasonal maximum of 0.24 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Filename hint"/>
                    <pic:cNvPicPr/>
                  </pic:nvPicPr>
                  <pic:blipFill>
                    <a:blip r:embed="rId44"/>
                    <a:stretch>
                      <a:fillRect/>
                    </a:stretch>
                  </pic:blipFill>
                  <pic:spPr>
                    <a:xfrm>
                      <a:off x="0" y="0"/>
                      <a:ext cx="4778299" cy="7024436"/>
                    </a:xfrm>
                    <a:prstGeom prst="rect">
                      <a:avLst/>
                    </a:prstGeom>
                  </pic:spPr>
                </pic:pic>
              </a:graphicData>
            </a:graphic>
          </wp:inline>
        </w:drawing>
      </w:r>
    </w:p>
    <w:p w:rsidR="00553394" w:rsidRDefault="00641075" w:rsidP="00E21321">
      <w:pPr>
        <w:pStyle w:val="rPlotLegend"/>
      </w:pPr>
      <w:bookmarkStart w:id="147" w:name="_Ref269194799"/>
      <w:bookmarkStart w:id="148" w:name="_Toc422393223"/>
      <w:r>
        <w:t>Map of freshwater extent for the wet season for the Wet Tropics region. Freshwater extent estimated with a threshold for the CDOM seasonal maximum of 0.24 m</w:t>
      </w:r>
      <w:r w:rsidRPr="00037340">
        <w:rPr>
          <w:vertAlign w:val="superscript"/>
        </w:rPr>
        <w:t>-1</w:t>
      </w:r>
      <w:r>
        <w:t>.</w:t>
      </w:r>
      <w:bookmarkEnd w:id="147"/>
      <w:bookmarkEnd w:id="148"/>
    </w:p>
    <w:p w:rsidR="00553394" w:rsidRDefault="00641075" w:rsidP="00DE0068">
      <w:pPr>
        <w:spacing w:before="5" w:after="5"/>
        <w:ind w:left="5" w:right="5"/>
        <w:jc w:val="center"/>
      </w:pPr>
      <w:r>
        <w:rPr>
          <w:noProof/>
          <w:lang w:val="en-AU" w:eastAsia="en-AU"/>
        </w:rPr>
        <w:lastRenderedPageBreak/>
        <w:drawing>
          <wp:inline distT="0" distB="0" distL="0" distR="0">
            <wp:extent cx="4778298" cy="7024435"/>
            <wp:effectExtent l="0" t="0" r="3810" b="5080"/>
            <wp:docPr id="142" name="Filename hint" descr="Figure 30 Map of freshwater extent for the wet season for the Wet Tropics region. Superimposed seasonal maximum freshwater plume extents for the wet seasons between 2003 and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Filename hint"/>
                    <pic:cNvPicPr/>
                  </pic:nvPicPr>
                  <pic:blipFill>
                    <a:blip r:embed="rId45"/>
                    <a:stretch>
                      <a:fillRect/>
                    </a:stretch>
                  </pic:blipFill>
                  <pic:spPr>
                    <a:xfrm>
                      <a:off x="0" y="0"/>
                      <a:ext cx="4778298" cy="7024435"/>
                    </a:xfrm>
                    <a:prstGeom prst="rect">
                      <a:avLst/>
                    </a:prstGeom>
                  </pic:spPr>
                </pic:pic>
              </a:graphicData>
            </a:graphic>
          </wp:inline>
        </w:drawing>
      </w:r>
    </w:p>
    <w:p w:rsidR="00553394" w:rsidRDefault="00641075" w:rsidP="00DE0068">
      <w:pPr>
        <w:pStyle w:val="rPlotLegend"/>
        <w:spacing w:before="240"/>
      </w:pPr>
      <w:bookmarkStart w:id="149" w:name="_Ref269194800"/>
      <w:bookmarkStart w:id="150" w:name="_Toc422393224"/>
      <w:r>
        <w:t>Map of freshwater extent for the wet season for the Wet Tropics region. Superimposed seasonal maximum freshwater plume extents for the wet seasons between 2003 and 2013.</w:t>
      </w:r>
      <w:bookmarkEnd w:id="149"/>
      <w:bookmarkEnd w:id="150"/>
    </w:p>
    <w:p w:rsidR="00553394" w:rsidRDefault="00641075">
      <w:r>
        <w:br w:type="page"/>
      </w:r>
    </w:p>
    <w:p w:rsidR="00BD6300" w:rsidRPr="007E294B" w:rsidRDefault="00BD6300" w:rsidP="00E21321">
      <w:pPr>
        <w:pStyle w:val="Heading3"/>
        <w:spacing w:after="240"/>
      </w:pPr>
      <w:bookmarkStart w:id="151" w:name="_Toc228588190"/>
      <w:bookmarkStart w:id="152" w:name="_Toc229924807"/>
      <w:bookmarkStart w:id="153" w:name="_Toc422393114"/>
      <w:r w:rsidRPr="007E294B">
        <w:lastRenderedPageBreak/>
        <w:t xml:space="preserve">The </w:t>
      </w:r>
      <w:r>
        <w:t>annual</w:t>
      </w:r>
      <w:r w:rsidR="00203743">
        <w:t xml:space="preserve"> me</w:t>
      </w:r>
      <w:r w:rsidRPr="007E294B">
        <w:t>an maps for Chlorophyll-a and Total Suspended Solids.</w:t>
      </w:r>
      <w:bookmarkEnd w:id="151"/>
      <w:bookmarkEnd w:id="152"/>
      <w:bookmarkEnd w:id="153"/>
    </w:p>
    <w:p w:rsidR="00BD6300" w:rsidRPr="00A40CD0" w:rsidRDefault="00BD6300" w:rsidP="00DD02BD">
      <w:pPr>
        <w:pStyle w:val="BodyText"/>
      </w:pPr>
      <w:r w:rsidRPr="00A40CD0">
        <w:t xml:space="preserve">The </w:t>
      </w:r>
      <w:r>
        <w:t xml:space="preserve">annual </w:t>
      </w:r>
      <w:r w:rsidR="00203743">
        <w:t xml:space="preserve">CHL mean maps </w:t>
      </w:r>
      <w:r w:rsidRPr="00A40CD0">
        <w:t>for the Wet Tropics region</w:t>
      </w:r>
      <w:r w:rsidR="00203743">
        <w:t xml:space="preserve"> (</w:t>
      </w:r>
      <w:r w:rsidR="003C280C">
        <w:fldChar w:fldCharType="begin"/>
      </w:r>
      <w:r w:rsidR="00203743">
        <w:instrText xml:space="preserve"> REF _Ref269194803 \r \h </w:instrText>
      </w:r>
      <w:r w:rsidR="003C280C">
        <w:fldChar w:fldCharType="separate"/>
      </w:r>
      <w:r w:rsidR="00166571">
        <w:t>Figure 31</w:t>
      </w:r>
      <w:r w:rsidR="003C280C">
        <w:fldChar w:fldCharType="end"/>
      </w:r>
      <w:r w:rsidR="00203743">
        <w:t>)</w:t>
      </w:r>
      <w:r w:rsidRPr="00A40CD0">
        <w:t xml:space="preserve"> show high CHL concentrations near the coast and in the estuary to lower conc</w:t>
      </w:r>
      <w:r w:rsidR="00203743">
        <w:t>entrations towards the East. Mean CHL values of up-to 1.0µg</w:t>
      </w:r>
      <w:r w:rsidR="00203743" w:rsidRPr="00A40CD0">
        <w:rPr>
          <w:rFonts w:ascii="SymbolProp BT" w:hAnsi="SymbolProp BT"/>
        </w:rPr>
        <w:t></w:t>
      </w:r>
      <w:r w:rsidR="00203743" w:rsidRPr="00A40CD0">
        <w:t>L</w:t>
      </w:r>
      <w:r w:rsidR="00203743" w:rsidRPr="00A40CD0">
        <w:rPr>
          <w:vertAlign w:val="superscript"/>
        </w:rPr>
        <w:t>-1</w:t>
      </w:r>
      <w:r w:rsidRPr="00A40CD0">
        <w:t xml:space="preserve">extended beyond </w:t>
      </w:r>
      <w:r w:rsidR="00203743">
        <w:t>the coastal to inshore boundary, and it ranged 0.3</w:t>
      </w:r>
      <w:r w:rsidRPr="00A40CD0">
        <w:t xml:space="preserve">-0.6 </w:t>
      </w:r>
      <w:r w:rsidR="00203743">
        <w:t>µg</w:t>
      </w:r>
      <w:r w:rsidR="00203743" w:rsidRPr="00A40CD0">
        <w:rPr>
          <w:rFonts w:ascii="SymbolProp BT" w:hAnsi="SymbolProp BT"/>
        </w:rPr>
        <w:t></w:t>
      </w:r>
      <w:r w:rsidR="00203743" w:rsidRPr="00A40CD0">
        <w:t>L</w:t>
      </w:r>
      <w:r w:rsidR="00203743" w:rsidRPr="00A40CD0">
        <w:rPr>
          <w:vertAlign w:val="superscript"/>
        </w:rPr>
        <w:t>-1</w:t>
      </w:r>
      <w:r w:rsidRPr="00A40CD0">
        <w:t xml:space="preserve">in the Midshelf. The median CHL values in the offshore region in the reef matrix ranged between 0.15-0.25 </w:t>
      </w:r>
      <w:r w:rsidR="00203743">
        <w:t>µg</w:t>
      </w:r>
      <w:r w:rsidR="00203743" w:rsidRPr="00A40CD0">
        <w:rPr>
          <w:rFonts w:ascii="SymbolProp BT" w:hAnsi="SymbolProp BT"/>
        </w:rPr>
        <w:t></w:t>
      </w:r>
      <w:r w:rsidR="00203743" w:rsidRPr="00A40CD0">
        <w:t>L</w:t>
      </w:r>
      <w:r w:rsidR="00203743" w:rsidRPr="00A40CD0">
        <w:rPr>
          <w:vertAlign w:val="superscript"/>
        </w:rPr>
        <w:t>-1</w:t>
      </w:r>
      <w:r w:rsidRPr="00A40CD0">
        <w:t>.</w:t>
      </w:r>
    </w:p>
    <w:p w:rsidR="00BD6300" w:rsidRPr="00A40CD0" w:rsidRDefault="00BD6300" w:rsidP="00DD02BD">
      <w:pPr>
        <w:pStyle w:val="BodyText"/>
      </w:pPr>
      <w:r w:rsidRPr="00A40CD0">
        <w:t xml:space="preserve">The </w:t>
      </w:r>
      <w:r w:rsidR="00203743">
        <w:t>annual</w:t>
      </w:r>
      <w:r w:rsidRPr="00A40CD0">
        <w:t xml:space="preserve"> median maps of non-algal particulate matter (as a measure of TSS) (</w:t>
      </w:r>
      <w:r w:rsidR="003C280C">
        <w:fldChar w:fldCharType="begin"/>
      </w:r>
      <w:r w:rsidR="00203743">
        <w:instrText xml:space="preserve"> REF _Ref269194804 \r \h </w:instrText>
      </w:r>
      <w:r w:rsidR="003C280C">
        <w:fldChar w:fldCharType="separate"/>
      </w:r>
      <w:r w:rsidR="00166571">
        <w:t>Figure 32</w:t>
      </w:r>
      <w:r w:rsidR="003C280C">
        <w:fldChar w:fldCharType="end"/>
      </w:r>
      <w:r w:rsidRPr="00A40CD0">
        <w:t xml:space="preserve">for the Wet Tropics region show </w:t>
      </w:r>
      <w:r w:rsidR="00CC0747">
        <w:t>values higher than 5</w:t>
      </w:r>
      <w:r w:rsidRPr="00A40CD0">
        <w:t xml:space="preserve"> mgL</w:t>
      </w:r>
      <w:r w:rsidRPr="00A40CD0">
        <w:rPr>
          <w:vertAlign w:val="superscript"/>
        </w:rPr>
        <w:t>-1</w:t>
      </w:r>
      <w:r w:rsidRPr="00A40CD0">
        <w:t xml:space="preserve"> in Rockingham Bay and Halifax Bay</w:t>
      </w:r>
      <w:r w:rsidR="00CC0747">
        <w:t xml:space="preserve"> and in front of the Herbert River Mouth</w:t>
      </w:r>
      <w:r w:rsidRPr="00A40CD0">
        <w:t>.</w:t>
      </w:r>
    </w:p>
    <w:p w:rsidR="00BD6300" w:rsidRPr="00A40CD0" w:rsidRDefault="00BD6300" w:rsidP="00DD02BD">
      <w:pPr>
        <w:pStyle w:val="BodyText"/>
      </w:pPr>
      <w:r w:rsidRPr="00A40CD0">
        <w:t>The number of image observations available for calculating the median values varies from 20 to 30 observat</w:t>
      </w:r>
      <w:r w:rsidR="0088197E">
        <w:t>ions for the wet season and 40-6</w:t>
      </w:r>
      <w:r w:rsidRPr="00A40CD0">
        <w:t xml:space="preserve">0 for the dry </w:t>
      </w:r>
      <w:r w:rsidR="00203743">
        <w:t xml:space="preserve">season for each pixel location, as reported in section </w:t>
      </w:r>
      <w:r w:rsidR="003C280C">
        <w:fldChar w:fldCharType="begin"/>
      </w:r>
      <w:r w:rsidR="00203743">
        <w:instrText xml:space="preserve"> REF _Ref269396949 \r \h </w:instrText>
      </w:r>
      <w:r w:rsidR="003C280C">
        <w:fldChar w:fldCharType="separate"/>
      </w:r>
      <w:r w:rsidR="00166571">
        <w:t>7.1</w:t>
      </w:r>
      <w:r w:rsidR="003C280C">
        <w:fldChar w:fldCharType="end"/>
      </w:r>
      <w:r w:rsidRPr="00A40CD0">
        <w:t>.</w:t>
      </w:r>
    </w:p>
    <w:p w:rsidR="002132FE" w:rsidRPr="007E294B" w:rsidRDefault="002132FE" w:rsidP="002132FE">
      <w:pPr>
        <w:pStyle w:val="Heading3"/>
      </w:pPr>
      <w:bookmarkStart w:id="154" w:name="_Toc422393115"/>
      <w:r w:rsidRPr="007E294B">
        <w:t>Assessment of the exceedance of water quality guidelines</w:t>
      </w:r>
      <w:bookmarkEnd w:id="154"/>
    </w:p>
    <w:p w:rsidR="00220692" w:rsidRDefault="00220692" w:rsidP="00DD02BD">
      <w:pPr>
        <w:pStyle w:val="BodyText"/>
      </w:pPr>
      <w:r w:rsidRPr="00A40CD0">
        <w:t xml:space="preserve">The exceedance of the Guidelines was assessed for CHL and TSS retrieved from MODIS Aqua using CSIRO’s algorithm. For the </w:t>
      </w:r>
      <w:r w:rsidR="00B804C8">
        <w:t>Wet Tropics</w:t>
      </w:r>
      <w:r w:rsidRPr="00A40CD0">
        <w:t xml:space="preserve"> region the annual mean CHL</w:t>
      </w:r>
      <w:r w:rsidR="00B20973">
        <w:t xml:space="preserve"> </w:t>
      </w:r>
      <w:r w:rsidRPr="00A40CD0">
        <w:t xml:space="preserve">values of exceeded </w:t>
      </w:r>
      <w:r>
        <w:t xml:space="preserve">the Guidelines threshold values for 75% </w:t>
      </w:r>
      <w:r w:rsidRPr="00A40CD0">
        <w:t xml:space="preserve">of the </w:t>
      </w:r>
      <w:r>
        <w:t>Inshore</w:t>
      </w:r>
      <w:r w:rsidRPr="00A40CD0">
        <w:t xml:space="preserve"> Coastal are</w:t>
      </w:r>
      <w:r>
        <w:t xml:space="preserve">a, 13% of the Midshelf and 1% </w:t>
      </w:r>
      <w:r w:rsidRPr="00A40CD0">
        <w:t>of the Offshore areas (</w:t>
      </w:r>
      <w:r w:rsidR="003C280C">
        <w:fldChar w:fldCharType="begin"/>
      </w:r>
      <w:r w:rsidR="00B82BF5">
        <w:instrText xml:space="preserve"> REF _Ref269194801 \r \h </w:instrText>
      </w:r>
      <w:r w:rsidR="003C280C">
        <w:fldChar w:fldCharType="separate"/>
      </w:r>
      <w:r w:rsidR="00166571">
        <w:t>Table 13</w:t>
      </w:r>
      <w:r w:rsidR="003C280C">
        <w:fldChar w:fldCharType="end"/>
      </w:r>
      <w:r>
        <w:t>). The Exceedance</w:t>
      </w:r>
      <w:r w:rsidRPr="00A40CD0">
        <w:t xml:space="preserve"> maps for CHL show that the mean CHL values of exceeded the Guidelines thresholds over the whole year only in river mouths and embayments</w:t>
      </w:r>
      <w:r>
        <w:t xml:space="preserve"> in the Inshore and Midshelf water bodies</w:t>
      </w:r>
      <w:r w:rsidR="0081111E">
        <w:t xml:space="preserve"> </w:t>
      </w:r>
      <w:r>
        <w:t>(</w:t>
      </w:r>
      <w:r w:rsidR="00203743">
        <w:t>Figure 32,</w:t>
      </w:r>
      <w:r w:rsidR="003C280C">
        <w:fldChar w:fldCharType="begin"/>
      </w:r>
      <w:r w:rsidR="00203743">
        <w:instrText xml:space="preserve"> REF _Ref269194805 \r \h </w:instrText>
      </w:r>
      <w:r w:rsidR="003C280C">
        <w:fldChar w:fldCharType="separate"/>
      </w:r>
      <w:r w:rsidR="00166571">
        <w:t>Figure 33</w:t>
      </w:r>
      <w:r w:rsidR="003C280C">
        <w:fldChar w:fldCharType="end"/>
      </w:r>
      <w:r>
        <w:t>). This spatial pattern has been consistent for this region over the decade between 2003 and 2013, as shown by the map of frequency of CHL exceedance (</w:t>
      </w:r>
      <w:r w:rsidR="003C280C">
        <w:fldChar w:fldCharType="begin"/>
      </w:r>
      <w:r w:rsidR="00BD6300">
        <w:instrText xml:space="preserve"> REF _Ref269194807 \r \h </w:instrText>
      </w:r>
      <w:r w:rsidR="003C280C">
        <w:fldChar w:fldCharType="separate"/>
      </w:r>
      <w:r w:rsidR="00166571">
        <w:t>Figure 35</w:t>
      </w:r>
      <w:r w:rsidR="003C280C">
        <w:fldChar w:fldCharType="end"/>
      </w:r>
      <w:r w:rsidR="00203743">
        <w:t>)</w:t>
      </w:r>
      <w:r>
        <w:t>.</w:t>
      </w:r>
    </w:p>
    <w:p w:rsidR="00220692" w:rsidRDefault="00220692" w:rsidP="00DD02BD">
      <w:pPr>
        <w:pStyle w:val="BodyText"/>
      </w:pPr>
      <w:r w:rsidRPr="00A40CD0">
        <w:t>Over the whole year, exceedance of TSS Guideline values was</w:t>
      </w:r>
      <w:r>
        <w:t xml:space="preserve"> recorded in 34</w:t>
      </w:r>
      <w:r w:rsidRPr="00A40CD0">
        <w:t>% of</w:t>
      </w:r>
      <w:r>
        <w:t xml:space="preserve"> Inshore, 3% of Midshelf and 6</w:t>
      </w:r>
      <w:r w:rsidRPr="00A40CD0">
        <w:t xml:space="preserve">% of Offshore areas </w:t>
      </w:r>
      <w:r w:rsidR="00B82BF5" w:rsidRPr="00A40CD0">
        <w:t>(</w:t>
      </w:r>
      <w:r w:rsidR="003C280C">
        <w:fldChar w:fldCharType="begin"/>
      </w:r>
      <w:r w:rsidR="00B82BF5">
        <w:instrText xml:space="preserve"> REF _Ref269194801 \r \h </w:instrText>
      </w:r>
      <w:r w:rsidR="003C280C">
        <w:fldChar w:fldCharType="separate"/>
      </w:r>
      <w:r w:rsidR="00166571">
        <w:t>Table 13</w:t>
      </w:r>
      <w:r w:rsidR="003C280C">
        <w:fldChar w:fldCharType="end"/>
      </w:r>
      <w:r w:rsidR="00B82BF5">
        <w:t xml:space="preserve">, </w:t>
      </w:r>
      <w:r w:rsidR="003C280C">
        <w:fldChar w:fldCharType="begin"/>
      </w:r>
      <w:r w:rsidR="00B82BF5">
        <w:instrText xml:space="preserve"> REF _Ref269194804 \r \h </w:instrText>
      </w:r>
      <w:r w:rsidR="003C280C">
        <w:fldChar w:fldCharType="separate"/>
      </w:r>
      <w:r w:rsidR="00166571">
        <w:t>Figure 32</w:t>
      </w:r>
      <w:r w:rsidR="003C280C">
        <w:fldChar w:fldCharType="end"/>
      </w:r>
      <w:r w:rsidR="00B82BF5">
        <w:t xml:space="preserve">, </w:t>
      </w:r>
      <w:r w:rsidR="003C280C">
        <w:fldChar w:fldCharType="begin"/>
      </w:r>
      <w:r w:rsidR="00B82BF5">
        <w:instrText xml:space="preserve"> REF _Ref269194806 \r \h </w:instrText>
      </w:r>
      <w:r w:rsidR="003C280C">
        <w:fldChar w:fldCharType="separate"/>
      </w:r>
      <w:r w:rsidR="00166571">
        <w:t>Figure 34</w:t>
      </w:r>
      <w:r w:rsidR="003C280C">
        <w:fldChar w:fldCharType="end"/>
      </w:r>
      <w:r w:rsidR="00B82BF5">
        <w:t>).</w:t>
      </w:r>
      <w:r w:rsidRPr="00A40CD0">
        <w:t>.</w:t>
      </w:r>
      <w:r>
        <w:t>The Exceedance maps for TSS</w:t>
      </w:r>
      <w:r w:rsidRPr="00A40CD0">
        <w:t xml:space="preserve"> show that the mean </w:t>
      </w:r>
      <w:r>
        <w:t>TSS</w:t>
      </w:r>
      <w:r w:rsidRPr="00A40CD0">
        <w:t xml:space="preserve"> values of exceeded the Guidelines thresholds over the whole year only in river mouths and embayments</w:t>
      </w:r>
      <w:r>
        <w:t>, as well as in the Offshore waters between the Midshelf to Offshore boundary and the reef matrix (</w:t>
      </w:r>
      <w:r w:rsidR="003C280C">
        <w:fldChar w:fldCharType="begin"/>
      </w:r>
      <w:r w:rsidR="00203743">
        <w:instrText xml:space="preserve"> REF _Ref269194804 \r \h </w:instrText>
      </w:r>
      <w:r w:rsidR="003C280C">
        <w:fldChar w:fldCharType="separate"/>
      </w:r>
      <w:r w:rsidR="00166571">
        <w:t>Figure 32</w:t>
      </w:r>
      <w:r w:rsidR="003C280C">
        <w:fldChar w:fldCharType="end"/>
      </w:r>
      <w:r w:rsidR="00203743">
        <w:t xml:space="preserve">, </w:t>
      </w:r>
      <w:r w:rsidR="003C280C">
        <w:fldChar w:fldCharType="begin"/>
      </w:r>
      <w:r w:rsidR="00203743">
        <w:instrText xml:space="preserve"> REF _Ref269194806 \r \h </w:instrText>
      </w:r>
      <w:r w:rsidR="003C280C">
        <w:fldChar w:fldCharType="separate"/>
      </w:r>
      <w:r w:rsidR="00166571">
        <w:t>Figure 34</w:t>
      </w:r>
      <w:r w:rsidR="003C280C">
        <w:fldChar w:fldCharType="end"/>
      </w:r>
      <w:r>
        <w:t>). This spatial pattern has been consistent for this region over the</w:t>
      </w:r>
      <w:r w:rsidR="00203743">
        <w:t xml:space="preserve"> decade between 2003 and 2013, </w:t>
      </w:r>
      <w:r>
        <w:t>as shown by the map of frequency of TSS exceedance (</w:t>
      </w:r>
      <w:r w:rsidR="003C280C">
        <w:fldChar w:fldCharType="begin"/>
      </w:r>
      <w:r>
        <w:instrText xml:space="preserve"> REF _Ref267755654 \r \h </w:instrText>
      </w:r>
      <w:r w:rsidR="003C280C">
        <w:fldChar w:fldCharType="separate"/>
      </w:r>
      <w:r w:rsidR="00166571">
        <w:t>Figure 25</w:t>
      </w:r>
      <w:r w:rsidR="003C280C">
        <w:fldChar w:fldCharType="end"/>
      </w:r>
      <w:r>
        <w:t>).</w:t>
      </w:r>
    </w:p>
    <w:p w:rsidR="00B804C8" w:rsidRDefault="00B804C8" w:rsidP="00DD02BD">
      <w:pPr>
        <w:pStyle w:val="BodyText"/>
      </w:pPr>
      <w:r>
        <w:t xml:space="preserve">Maps and tables providing details for the seasonal exceedance in the wet and dry seasons are reported in section </w:t>
      </w:r>
      <w:r w:rsidR="003C280C">
        <w:fldChar w:fldCharType="begin"/>
      </w:r>
      <w:r>
        <w:instrText xml:space="preserve"> REF _Ref269322013 \r \h </w:instrText>
      </w:r>
      <w:r w:rsidR="003C280C">
        <w:fldChar w:fldCharType="separate"/>
      </w:r>
      <w:r w:rsidR="00166571">
        <w:t>7.2</w:t>
      </w:r>
      <w:r w:rsidR="003C280C">
        <w:fldChar w:fldCharType="end"/>
      </w:r>
      <w:r>
        <w:t xml:space="preserve"> (</w:t>
      </w:r>
      <w:r w:rsidR="003C280C">
        <w:fldChar w:fldCharType="begin"/>
      </w:r>
      <w:r>
        <w:instrText xml:space="preserve"> REF _Ref267755558 \r \h </w:instrText>
      </w:r>
      <w:r w:rsidR="003C280C">
        <w:fldChar w:fldCharType="separate"/>
      </w:r>
      <w:r w:rsidR="00166571">
        <w:t>Table 20</w:t>
      </w:r>
      <w:r w:rsidR="003C280C">
        <w:fldChar w:fldCharType="end"/>
      </w:r>
      <w:r w:rsidR="00B651A5">
        <w:t xml:space="preserve">, </w:t>
      </w:r>
      <w:r w:rsidR="003C280C">
        <w:fldChar w:fldCharType="begin"/>
      </w:r>
      <w:r>
        <w:instrText xml:space="preserve"> REF _Ref267755563 \r \h </w:instrText>
      </w:r>
      <w:r w:rsidR="003C280C">
        <w:fldChar w:fldCharType="separate"/>
      </w:r>
      <w:r w:rsidR="00166571">
        <w:t>Table 21</w:t>
      </w:r>
      <w:r w:rsidR="003C280C">
        <w:fldChar w:fldCharType="end"/>
      </w:r>
      <w:r w:rsidR="00B651A5">
        <w:t xml:space="preserve">, </w:t>
      </w:r>
      <w:r w:rsidR="003C280C">
        <w:fldChar w:fldCharType="begin"/>
      </w:r>
      <w:r>
        <w:instrText xml:space="preserve"> REF _Ref267755567 \r \h </w:instrText>
      </w:r>
      <w:r w:rsidR="003C280C">
        <w:fldChar w:fldCharType="separate"/>
      </w:r>
      <w:r w:rsidR="00166571">
        <w:t>Figure 101</w:t>
      </w:r>
      <w:r w:rsidR="003C280C">
        <w:fldChar w:fldCharType="end"/>
      </w:r>
      <w:r w:rsidR="00B651A5">
        <w:t xml:space="preserve">, </w:t>
      </w:r>
      <w:r w:rsidR="003C280C">
        <w:fldChar w:fldCharType="begin"/>
      </w:r>
      <w:r>
        <w:instrText xml:space="preserve"> REF _Ref267755569 \r \h </w:instrText>
      </w:r>
      <w:r w:rsidR="003C280C">
        <w:fldChar w:fldCharType="separate"/>
      </w:r>
      <w:r w:rsidR="00166571">
        <w:t>Figure 102</w:t>
      </w:r>
      <w:r w:rsidR="003C280C">
        <w:fldChar w:fldCharType="end"/>
      </w:r>
      <w:r w:rsidR="00B651A5">
        <w:t xml:space="preserve">, </w:t>
      </w:r>
      <w:r w:rsidR="003C280C">
        <w:fldChar w:fldCharType="begin"/>
      </w:r>
      <w:r>
        <w:instrText xml:space="preserve"> REF _Ref267755576 \r \h </w:instrText>
      </w:r>
      <w:r w:rsidR="003C280C">
        <w:fldChar w:fldCharType="separate"/>
      </w:r>
      <w:r w:rsidR="00166571">
        <w:t>Figure 103</w:t>
      </w:r>
      <w:r w:rsidR="003C280C">
        <w:fldChar w:fldCharType="end"/>
      </w:r>
      <w:r w:rsidR="00B651A5">
        <w:t xml:space="preserve">, </w:t>
      </w:r>
      <w:r w:rsidR="003C280C">
        <w:fldChar w:fldCharType="begin"/>
      </w:r>
      <w:r>
        <w:instrText xml:space="preserve"> REF _Ref267755578 \r \h </w:instrText>
      </w:r>
      <w:r w:rsidR="003C280C">
        <w:fldChar w:fldCharType="separate"/>
      </w:r>
      <w:r w:rsidR="00166571">
        <w:t>Figure 104</w:t>
      </w:r>
      <w:r w:rsidR="003C280C">
        <w:fldChar w:fldCharType="end"/>
      </w:r>
      <w:r w:rsidR="00B651A5">
        <w:t xml:space="preserve">, </w:t>
      </w:r>
      <w:r w:rsidR="003C280C">
        <w:fldChar w:fldCharType="begin"/>
      </w:r>
      <w:r>
        <w:instrText xml:space="preserve"> REF _Ref267755581 \r \h </w:instrText>
      </w:r>
      <w:r w:rsidR="003C280C">
        <w:fldChar w:fldCharType="separate"/>
      </w:r>
      <w:r w:rsidR="00166571">
        <w:t>Figure 105</w:t>
      </w:r>
      <w:r w:rsidR="003C280C">
        <w:fldChar w:fldCharType="end"/>
      </w:r>
      <w:r w:rsidR="00B651A5">
        <w:t xml:space="preserve">, </w:t>
      </w:r>
      <w:r w:rsidR="003C280C">
        <w:fldChar w:fldCharType="begin"/>
      </w:r>
      <w:r>
        <w:instrText xml:space="preserve"> REF _Ref267755583 \r \h </w:instrText>
      </w:r>
      <w:r w:rsidR="003C280C">
        <w:fldChar w:fldCharType="separate"/>
      </w:r>
      <w:r w:rsidR="00166571">
        <w:t>Figure 106</w:t>
      </w:r>
      <w:r w:rsidR="003C280C">
        <w:fldChar w:fldCharType="end"/>
      </w:r>
      <w:r w:rsidR="00B651A5">
        <w:t xml:space="preserve">, </w:t>
      </w:r>
      <w:r w:rsidR="003C280C">
        <w:fldChar w:fldCharType="begin"/>
      </w:r>
      <w:r>
        <w:instrText xml:space="preserve"> REF _Ref267755585 \r \h </w:instrText>
      </w:r>
      <w:r w:rsidR="003C280C">
        <w:fldChar w:fldCharType="separate"/>
      </w:r>
      <w:r w:rsidR="00166571">
        <w:t>Figure 107</w:t>
      </w:r>
      <w:r w:rsidR="003C280C">
        <w:fldChar w:fldCharType="end"/>
      </w:r>
      <w:r>
        <w:t>).</w:t>
      </w:r>
    </w:p>
    <w:p w:rsidR="00B804C8" w:rsidRDefault="00B804C8" w:rsidP="00DD02BD">
      <w:pPr>
        <w:pStyle w:val="BodyText"/>
      </w:pPr>
    </w:p>
    <w:p w:rsidR="00B804C8" w:rsidRDefault="00B804C8" w:rsidP="00DD02BD">
      <w:pPr>
        <w:pStyle w:val="BodyText"/>
      </w:pPr>
    </w:p>
    <w:p w:rsidR="00B804C8" w:rsidRDefault="00B804C8" w:rsidP="00DD02BD">
      <w:pPr>
        <w:pStyle w:val="BodyText"/>
      </w:pPr>
    </w:p>
    <w:p w:rsidR="00B804C8" w:rsidRDefault="00B804C8" w:rsidP="00DD02BD">
      <w:pPr>
        <w:pStyle w:val="BodyText"/>
      </w:pPr>
    </w:p>
    <w:p w:rsidR="00B804C8" w:rsidRDefault="00B804C8" w:rsidP="00DD02BD">
      <w:pPr>
        <w:pStyle w:val="BodyText"/>
      </w:pPr>
    </w:p>
    <w:p w:rsidR="00B804C8" w:rsidRDefault="00B804C8" w:rsidP="00DD02BD">
      <w:pPr>
        <w:pStyle w:val="BodyText"/>
      </w:pPr>
    </w:p>
    <w:p w:rsidR="00B804C8" w:rsidRDefault="00B804C8" w:rsidP="00DD02BD">
      <w:pPr>
        <w:pStyle w:val="BodyText"/>
      </w:pPr>
    </w:p>
    <w:p w:rsidR="00B804C8" w:rsidRDefault="00B804C8" w:rsidP="00DD02BD">
      <w:pPr>
        <w:pStyle w:val="BodyText"/>
      </w:pPr>
    </w:p>
    <w:p w:rsidR="002132FE" w:rsidRDefault="002132FE" w:rsidP="00E21321">
      <w:pPr>
        <w:pStyle w:val="rTableLegend"/>
        <w:spacing w:after="120"/>
      </w:pPr>
      <w:bookmarkStart w:id="155" w:name="_Ref269194801"/>
      <w:bookmarkStart w:id="156" w:name="_Toc422393165"/>
      <w:r>
        <w:lastRenderedPageBreak/>
        <w:t>Summary of the annual exceedance maps from 01-May-2012 to 30-Apr-2013 for Chlorophyll-a and Total Suspended Solids for the Wet Tropics region. Surface Area is the surface area in square kilometres for each of the reporting water bodies for this region Number valid obs. is the number of pixels with valid observations (i.e. cloud-free and error-free pixels); Number total obs. provides the total number of observations;</w:t>
      </w:r>
      <w:r w:rsidR="00B20973">
        <w:t xml:space="preserve"> </w:t>
      </w:r>
      <w:r>
        <w:t>Mean&gt; trigger and Median &gt; trigger report the relative area for each water body where the mean or the median exceeded the WQ Guideline value.</w:t>
      </w:r>
      <w:bookmarkEnd w:id="155"/>
      <w:bookmarkEnd w:id="156"/>
    </w:p>
    <w:tbl>
      <w:tblPr>
        <w:tblW w:w="0" w:type="auto"/>
        <w:tblLook w:val="04A0" w:firstRow="1" w:lastRow="0" w:firstColumn="1" w:lastColumn="0" w:noHBand="0" w:noVBand="1"/>
        <w:tblDescription w:val="Table 13 Summary of the annual exceedance maps from 01-May-2012 to 30-Apr-2013 for Chlorophyll-a and Total Suspended Solids for the Wet Tropics region. Surface Area is the surface area in square kilometres for each of the reporting water bodies for this region Number valid obs. is the number of pixels with valid observations (i.e. cloud-free and error-free pixels); Number total obs. provides the total number of observations; Mean&gt; trigger and Median &gt; trigger report the relative area for each water body where the mean or the median exceeded the WQ Guideline value."/>
      </w:tblPr>
      <w:tblGrid>
        <w:gridCol w:w="967"/>
        <w:gridCol w:w="1034"/>
        <w:gridCol w:w="1351"/>
        <w:gridCol w:w="1409"/>
        <w:gridCol w:w="1021"/>
        <w:gridCol w:w="1151"/>
        <w:gridCol w:w="1021"/>
        <w:gridCol w:w="1151"/>
      </w:tblGrid>
      <w:tr w:rsidR="002132FE" w:rsidTr="002132FE">
        <w:trPr>
          <w:tblHeader/>
        </w:trPr>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2132FE">
            <w:pPr>
              <w:spacing w:before="3" w:after="3"/>
              <w:ind w:left="3" w:right="3"/>
              <w:jc w:val="left"/>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2132FE">
            <w:pPr>
              <w:spacing w:before="3" w:after="3"/>
              <w:ind w:left="3" w:right="3"/>
              <w:jc w:val="left"/>
            </w:pPr>
            <w:r>
              <w:rPr>
                <w:rFonts w:ascii="Helvetica" w:hAnsi="Helvetica" w:cs="Helvetica"/>
                <w:color w:val="000000"/>
              </w:rPr>
              <w:t>01-May-2012_30-Apr-2013</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2132FE">
            <w:pPr>
              <w:spacing w:before="3" w:after="3"/>
              <w:ind w:left="3" w:right="3"/>
              <w:jc w:val="left"/>
            </w:pPr>
            <w:r>
              <w:rPr>
                <w:rFonts w:ascii="Helvetica" w:hAnsi="Helvetica" w:cs="Helvetica"/>
                <w:color w:val="000000"/>
              </w:rPr>
              <w:t>Chlorophyll-a</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2132FE">
            <w:pPr>
              <w:spacing w:before="3" w:after="3"/>
              <w:ind w:left="3" w:right="3"/>
              <w:jc w:val="left"/>
            </w:pPr>
            <w:r>
              <w:rPr>
                <w:rFonts w:ascii="Helvetica" w:hAnsi="Helvetica" w:cs="Helvetica"/>
                <w:color w:val="000000"/>
              </w:rPr>
              <w:t>Total Suspended Solids</w:t>
            </w:r>
          </w:p>
        </w:tc>
      </w:tr>
      <w:tr w:rsidR="002132FE" w:rsidTr="002132FE">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2132FE">
            <w:pPr>
              <w:spacing w:before="1" w:after="1"/>
              <w:ind w:left="1" w:right="1"/>
              <w:jc w:val="center"/>
            </w:pPr>
            <w:r>
              <w:rPr>
                <w:rFonts w:ascii="Helvetica" w:hAnsi="Helvetica" w:cs="Helvetica"/>
                <w:color w:val="000000"/>
              </w:rPr>
              <w:t>Region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2132FE">
            <w:pPr>
              <w:spacing w:before="1" w:after="1"/>
              <w:ind w:left="1" w:right="1"/>
              <w:jc w:val="center"/>
            </w:pPr>
            <w:r>
              <w:rPr>
                <w:rFonts w:ascii="Helvetica" w:hAnsi="Helvetica" w:cs="Helvetica"/>
                <w:color w:val="000000"/>
              </w:rPr>
              <w:t>Surface Area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2132FE">
            <w:pPr>
              <w:spacing w:before="1" w:after="1"/>
              <w:ind w:left="1" w:right="1"/>
              <w:jc w:val="center"/>
            </w:pPr>
            <w:r>
              <w:rPr>
                <w:rFonts w:ascii="Helvetica" w:hAnsi="Helvetica" w:cs="Helvetica"/>
                <w:color w:val="000000"/>
              </w:rPr>
              <w:t>Number valid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2132FE">
            <w:pPr>
              <w:spacing w:before="1" w:after="1"/>
              <w:ind w:left="1" w:right="1"/>
              <w:jc w:val="center"/>
            </w:pPr>
            <w:r>
              <w:rPr>
                <w:rFonts w:ascii="Helvetica" w:hAnsi="Helvetica" w:cs="Helvetica"/>
                <w:color w:val="000000"/>
              </w:rPr>
              <w:t>Number total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2132FE">
            <w:pPr>
              <w:spacing w:before="1" w:after="1"/>
              <w:ind w:left="1" w:right="1"/>
              <w:jc w:val="center"/>
            </w:pPr>
            <w:r>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2132FE">
            <w:pPr>
              <w:spacing w:before="1" w:after="1"/>
              <w:ind w:left="1" w:right="1"/>
              <w:jc w:val="center"/>
            </w:pPr>
            <w:r>
              <w:rPr>
                <w:rFonts w:ascii="Helvetica" w:hAnsi="Helvetica" w:cs="Helvetica"/>
                <w:color w:val="000000"/>
              </w:rPr>
              <w:t>Median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2132FE">
            <w:pPr>
              <w:spacing w:before="1" w:after="1"/>
              <w:ind w:left="1" w:right="1"/>
              <w:jc w:val="center"/>
            </w:pPr>
            <w:r>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2132FE">
            <w:pPr>
              <w:spacing w:before="1" w:after="1"/>
              <w:ind w:left="1" w:right="1"/>
              <w:jc w:val="center"/>
            </w:pPr>
            <w:r>
              <w:rPr>
                <w:rFonts w:ascii="Helvetica" w:hAnsi="Helvetica" w:cs="Helvetica"/>
                <w:color w:val="000000"/>
              </w:rPr>
              <w:t>Median &gt; trigger</w:t>
            </w:r>
          </w:p>
        </w:tc>
      </w:tr>
      <w:tr w:rsidR="002132FE"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2132FE">
            <w:pPr>
              <w:spacing w:before="3" w:after="3"/>
              <w:ind w:left="3" w:right="3"/>
              <w:jc w:val="left"/>
            </w:pPr>
            <w:r>
              <w:rPr>
                <w:rFonts w:ascii="Helvetica" w:hAnsi="Helvetica" w:cs="Helvetica"/>
                <w:color w:val="000000"/>
                <w:sz w:val="24"/>
              </w:rPr>
              <w:t>Inshore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855446">
            <w:pPr>
              <w:spacing w:before="3" w:after="3"/>
              <w:ind w:left="3" w:right="3"/>
              <w:jc w:val="right"/>
            </w:pPr>
            <w:r>
              <w:rPr>
                <w:rFonts w:ascii="Helvetica" w:hAnsi="Helvetica" w:cs="Helvetica"/>
                <w:color w:val="000000"/>
                <w:sz w:val="24"/>
              </w:rPr>
              <w:t>2082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855446">
            <w:pPr>
              <w:spacing w:before="3" w:after="3"/>
              <w:ind w:left="3" w:right="3"/>
              <w:jc w:val="right"/>
            </w:pPr>
            <w:r>
              <w:rPr>
                <w:rFonts w:ascii="Helvetica" w:hAnsi="Helvetica" w:cs="Helvetica"/>
                <w:color w:val="000000"/>
                <w:sz w:val="24"/>
              </w:rPr>
              <w:t>134442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855446">
            <w:pPr>
              <w:spacing w:before="3" w:after="3"/>
              <w:ind w:left="3" w:right="3"/>
              <w:jc w:val="right"/>
            </w:pPr>
            <w:r>
              <w:rPr>
                <w:rFonts w:ascii="Helvetica" w:hAnsi="Helvetica" w:cs="Helvetica"/>
                <w:color w:val="000000"/>
                <w:sz w:val="24"/>
              </w:rPr>
              <w:t>1084722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855446">
            <w:pPr>
              <w:spacing w:before="3" w:after="3"/>
              <w:ind w:left="3" w:right="3"/>
              <w:jc w:val="right"/>
            </w:pPr>
            <w:r>
              <w:rPr>
                <w:rFonts w:ascii="Helvetica" w:hAnsi="Helvetica" w:cs="Helvetica"/>
                <w:color w:val="000000"/>
              </w:rPr>
              <w:t>86%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855446">
            <w:pPr>
              <w:spacing w:before="3" w:after="3"/>
              <w:ind w:left="3" w:right="3"/>
              <w:jc w:val="right"/>
            </w:pPr>
            <w:r>
              <w:rPr>
                <w:rFonts w:ascii="Helvetica" w:hAnsi="Helvetica" w:cs="Helvetica"/>
                <w:color w:val="000000"/>
              </w:rPr>
              <w:t>86%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855446">
            <w:pPr>
              <w:spacing w:before="3" w:after="3"/>
              <w:ind w:left="3" w:right="3"/>
              <w:jc w:val="right"/>
            </w:pPr>
            <w:r>
              <w:rPr>
                <w:rFonts w:ascii="Helvetica" w:hAnsi="Helvetica" w:cs="Helvetica"/>
                <w:color w:val="000000"/>
              </w:rPr>
              <w:t>37%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855446">
            <w:pPr>
              <w:spacing w:before="3" w:after="3"/>
              <w:ind w:left="3" w:right="3"/>
              <w:jc w:val="right"/>
            </w:pPr>
            <w:r>
              <w:rPr>
                <w:rFonts w:ascii="Helvetica" w:hAnsi="Helvetica" w:cs="Helvetica"/>
                <w:color w:val="000000"/>
              </w:rPr>
              <w:t>18%</w:t>
            </w:r>
          </w:p>
        </w:tc>
      </w:tr>
      <w:tr w:rsidR="002132FE"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2132FE">
            <w:pPr>
              <w:spacing w:before="3" w:after="3"/>
              <w:ind w:left="3" w:right="3"/>
              <w:jc w:val="left"/>
            </w:pPr>
            <w:r>
              <w:rPr>
                <w:rFonts w:ascii="Helvetica" w:hAnsi="Helvetica" w:cs="Helvetica"/>
                <w:color w:val="000000"/>
                <w:sz w:val="24"/>
              </w:rPr>
              <w:t>Midshelf</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855446">
            <w:pPr>
              <w:spacing w:before="3" w:after="3"/>
              <w:ind w:left="3" w:right="3"/>
              <w:jc w:val="right"/>
            </w:pPr>
            <w:r>
              <w:rPr>
                <w:rFonts w:ascii="Helvetica" w:hAnsi="Helvetica" w:cs="Helvetica"/>
                <w:color w:val="000000"/>
                <w:sz w:val="24"/>
              </w:rPr>
              <w:t>5940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855446">
            <w:pPr>
              <w:spacing w:before="3" w:after="3"/>
              <w:ind w:left="3" w:right="3"/>
              <w:jc w:val="right"/>
            </w:pPr>
            <w:r>
              <w:rPr>
                <w:rFonts w:ascii="Helvetica" w:hAnsi="Helvetica" w:cs="Helvetica"/>
                <w:color w:val="000000"/>
                <w:sz w:val="24"/>
              </w:rPr>
              <w:t>460957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855446">
            <w:pPr>
              <w:spacing w:before="3" w:after="3"/>
              <w:ind w:left="3" w:right="3"/>
              <w:jc w:val="right"/>
            </w:pPr>
            <w:r>
              <w:rPr>
                <w:rFonts w:ascii="Helvetica" w:hAnsi="Helvetica" w:cs="Helvetica"/>
                <w:color w:val="000000"/>
                <w:sz w:val="24"/>
              </w:rPr>
              <w:t>3094740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855446">
            <w:pPr>
              <w:spacing w:before="3" w:after="3"/>
              <w:ind w:left="3" w:right="3"/>
              <w:jc w:val="right"/>
            </w:pPr>
            <w:r>
              <w:rPr>
                <w:rFonts w:ascii="Helvetica" w:hAnsi="Helvetica" w:cs="Helvetica"/>
                <w:color w:val="000000"/>
              </w:rPr>
              <w:t>24%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855446">
            <w:pPr>
              <w:spacing w:before="3" w:after="3"/>
              <w:ind w:left="3" w:right="3"/>
              <w:jc w:val="right"/>
            </w:pPr>
            <w:r>
              <w:rPr>
                <w:rFonts w:ascii="Helvetica" w:hAnsi="Helvetica" w:cs="Helvetica"/>
                <w:color w:val="000000"/>
              </w:rPr>
              <w:t>23%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855446">
            <w:pPr>
              <w:spacing w:before="3" w:after="3"/>
              <w:ind w:left="3" w:right="3"/>
              <w:jc w:val="right"/>
            </w:pPr>
            <w:r>
              <w:rPr>
                <w:rFonts w:ascii="Helvetica" w:hAnsi="Helvetica" w:cs="Helvetica"/>
                <w:color w:val="00000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855446">
            <w:pPr>
              <w:spacing w:before="3" w:after="3"/>
              <w:ind w:left="3" w:right="3"/>
              <w:jc w:val="right"/>
            </w:pPr>
            <w:r>
              <w:rPr>
                <w:rFonts w:ascii="Helvetica" w:hAnsi="Helvetica" w:cs="Helvetica"/>
                <w:color w:val="000000"/>
              </w:rPr>
              <w:t>2%</w:t>
            </w:r>
          </w:p>
        </w:tc>
      </w:tr>
      <w:tr w:rsidR="002132FE"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2132FE">
            <w:pPr>
              <w:spacing w:before="3" w:after="3"/>
              <w:ind w:left="3" w:right="3"/>
              <w:jc w:val="left"/>
            </w:pPr>
            <w:r>
              <w:rPr>
                <w:rFonts w:ascii="Helvetica" w:hAnsi="Helvetica" w:cs="Helvetica"/>
                <w:color w:val="000000"/>
                <w:sz w:val="24"/>
              </w:rPr>
              <w:t>Offshore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855446">
            <w:pPr>
              <w:spacing w:before="3" w:after="3"/>
              <w:ind w:left="3" w:right="3"/>
              <w:jc w:val="right"/>
            </w:pPr>
            <w:r>
              <w:rPr>
                <w:rFonts w:ascii="Helvetica" w:hAnsi="Helvetica" w:cs="Helvetica"/>
                <w:color w:val="000000"/>
                <w:sz w:val="24"/>
              </w:rPr>
              <w:t>20028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855446">
            <w:pPr>
              <w:spacing w:before="3" w:after="3"/>
              <w:ind w:left="3" w:right="3"/>
              <w:jc w:val="right"/>
            </w:pPr>
            <w:r>
              <w:rPr>
                <w:rFonts w:ascii="Helvetica" w:hAnsi="Helvetica" w:cs="Helvetica"/>
                <w:color w:val="000000"/>
                <w:sz w:val="24"/>
              </w:rPr>
              <w:t>1023847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855446">
            <w:pPr>
              <w:spacing w:before="3" w:after="3"/>
              <w:ind w:left="3" w:right="3"/>
              <w:jc w:val="right"/>
            </w:pPr>
            <w:r>
              <w:rPr>
                <w:rFonts w:ascii="Helvetica" w:hAnsi="Helvetica" w:cs="Helvetica"/>
                <w:color w:val="000000"/>
                <w:sz w:val="24"/>
              </w:rPr>
              <w:t>10434588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Default="002132FE" w:rsidP="00855446">
            <w:pPr>
              <w:spacing w:before="3" w:after="3"/>
              <w:ind w:left="3" w:right="3"/>
              <w:jc w:val="right"/>
            </w:pPr>
            <w:r>
              <w:rPr>
                <w:rFonts w:ascii="Helvetica" w:hAnsi="Helvetica" w:cs="Helvetica"/>
                <w:color w:val="000000"/>
              </w:rPr>
              <w:t>0%</w:t>
            </w:r>
          </w:p>
        </w:tc>
      </w:tr>
    </w:tbl>
    <w:p w:rsidR="002132FE" w:rsidRDefault="002132FE" w:rsidP="002132FE"/>
    <w:p w:rsidR="00553394" w:rsidRDefault="00641075">
      <w:pPr>
        <w:spacing w:before="5" w:after="5"/>
        <w:ind w:left="5" w:right="5"/>
        <w:jc w:val="center"/>
      </w:pPr>
      <w:r>
        <w:rPr>
          <w:noProof/>
          <w:lang w:val="en-AU" w:eastAsia="en-AU"/>
        </w:rPr>
        <w:lastRenderedPageBreak/>
        <w:drawing>
          <wp:inline distT="0" distB="0" distL="0" distR="0">
            <wp:extent cx="4778299" cy="7024436"/>
            <wp:effectExtent l="0" t="0" r="3810" b="5080"/>
            <wp:docPr id="146" name="Filename hint" descr="Figure 31 Annual mean map for Chlorophyll-a for the Wet Tropics region for the reporting year 2012/13 (May 2012 –April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Filename hint"/>
                    <pic:cNvPicPr/>
                  </pic:nvPicPr>
                  <pic:blipFill>
                    <a:blip r:embed="rId46"/>
                    <a:stretch>
                      <a:fillRect/>
                    </a:stretch>
                  </pic:blipFill>
                  <pic:spPr>
                    <a:xfrm>
                      <a:off x="0" y="0"/>
                      <a:ext cx="4778299" cy="7024436"/>
                    </a:xfrm>
                    <a:prstGeom prst="rect">
                      <a:avLst/>
                    </a:prstGeom>
                  </pic:spPr>
                </pic:pic>
              </a:graphicData>
            </a:graphic>
          </wp:inline>
        </w:drawing>
      </w:r>
    </w:p>
    <w:p w:rsidR="00553394" w:rsidRDefault="00641075" w:rsidP="00E21321">
      <w:pPr>
        <w:pStyle w:val="rPlotLegend"/>
      </w:pPr>
      <w:bookmarkStart w:id="157" w:name="_Ref269194803"/>
      <w:bookmarkStart w:id="158" w:name="_Toc422393225"/>
      <w:r>
        <w:t>Annual mean map for Chlorophyll-a</w:t>
      </w:r>
      <w:r w:rsidR="00B20973">
        <w:t xml:space="preserve"> </w:t>
      </w:r>
      <w:r>
        <w:t>for the Wet Tropics region for the reporting year 2012/13 (May 2012 –April 2013).</w:t>
      </w:r>
      <w:bookmarkEnd w:id="157"/>
      <w:bookmarkEnd w:id="158"/>
    </w:p>
    <w:p w:rsidR="00553394" w:rsidRDefault="00641075">
      <w:pPr>
        <w:spacing w:before="5" w:after="5"/>
        <w:ind w:left="5" w:right="5"/>
        <w:jc w:val="center"/>
      </w:pPr>
      <w:r>
        <w:rPr>
          <w:noProof/>
          <w:lang w:val="en-AU" w:eastAsia="en-AU"/>
        </w:rPr>
        <w:lastRenderedPageBreak/>
        <w:drawing>
          <wp:inline distT="0" distB="0" distL="0" distR="0">
            <wp:extent cx="4778299" cy="7024436"/>
            <wp:effectExtent l="0" t="0" r="3810" b="5080"/>
            <wp:docPr id="149" name="Filename hint" descr="Figure 32 Annual mean map for Non-algal particulate matter (NAP as a measure of TSS) for the Wet Tropics region for the reporting year 2012/13 (May 2012 –April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Filename hint"/>
                    <pic:cNvPicPr/>
                  </pic:nvPicPr>
                  <pic:blipFill>
                    <a:blip r:embed="rId47"/>
                    <a:stretch>
                      <a:fillRect/>
                    </a:stretch>
                  </pic:blipFill>
                  <pic:spPr>
                    <a:xfrm>
                      <a:off x="0" y="0"/>
                      <a:ext cx="4778299" cy="7024436"/>
                    </a:xfrm>
                    <a:prstGeom prst="rect">
                      <a:avLst/>
                    </a:prstGeom>
                  </pic:spPr>
                </pic:pic>
              </a:graphicData>
            </a:graphic>
          </wp:inline>
        </w:drawing>
      </w:r>
    </w:p>
    <w:p w:rsidR="00553394" w:rsidRDefault="00641075" w:rsidP="00E21321">
      <w:pPr>
        <w:pStyle w:val="rPlotLegend"/>
      </w:pPr>
      <w:bookmarkStart w:id="159" w:name="_Ref269194804"/>
      <w:bookmarkStart w:id="160" w:name="_Toc422393226"/>
      <w:r>
        <w:t>Annual mean map for Non-algal particulate matter (NAP as a measure of TSS) for the Wet Tropics region for the reporting year 2012/13 (May 2012 –April 2013).</w:t>
      </w:r>
      <w:bookmarkEnd w:id="159"/>
      <w:bookmarkEnd w:id="160"/>
    </w:p>
    <w:p w:rsidR="00553394" w:rsidRDefault="00641075">
      <w:r>
        <w:br w:type="page"/>
      </w:r>
    </w:p>
    <w:p w:rsidR="00553394" w:rsidRDefault="00641075">
      <w:pPr>
        <w:spacing w:before="5" w:after="5"/>
        <w:ind w:left="5" w:right="5"/>
        <w:jc w:val="center"/>
      </w:pPr>
      <w:r>
        <w:rPr>
          <w:noProof/>
          <w:lang w:val="en-AU" w:eastAsia="en-AU"/>
        </w:rPr>
        <w:lastRenderedPageBreak/>
        <w:drawing>
          <wp:inline distT="0" distB="0" distL="0" distR="0">
            <wp:extent cx="4778299" cy="7024436"/>
            <wp:effectExtent l="0" t="0" r="3810" b="5080"/>
            <wp:docPr id="167" name="Filename hint" descr="Figure 33 Exceedance maps for the Wet Tropics region for the reporting year 2012/13 (May 2012 –April 2013). Chlorophyll-a exceedance map. The Guideline values for annual means of Chlorophyll–a are 0.45 µg L-1 for Inshore and Midshelf and 0.40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Filename hint"/>
                    <pic:cNvPicPr/>
                  </pic:nvPicPr>
                  <pic:blipFill>
                    <a:blip r:embed="rId48"/>
                    <a:stretch>
                      <a:fillRect/>
                    </a:stretch>
                  </pic:blipFill>
                  <pic:spPr>
                    <a:xfrm>
                      <a:off x="0" y="0"/>
                      <a:ext cx="4778299" cy="7024436"/>
                    </a:xfrm>
                    <a:prstGeom prst="rect">
                      <a:avLst/>
                    </a:prstGeom>
                  </pic:spPr>
                </pic:pic>
              </a:graphicData>
            </a:graphic>
          </wp:inline>
        </w:drawing>
      </w:r>
    </w:p>
    <w:p w:rsidR="00553394" w:rsidRDefault="00641075" w:rsidP="00E21321">
      <w:pPr>
        <w:pStyle w:val="rPlotLegend"/>
      </w:pPr>
      <w:bookmarkStart w:id="161" w:name="_Ref269194805"/>
      <w:bookmarkStart w:id="162" w:name="_Toc422393227"/>
      <w:r>
        <w:t xml:space="preserve">Exceedance maps for the Wet Tropics region for the reporting year 2012/13 (May 2012 –April 2013). Chlorophyll-a exceedance </w:t>
      </w:r>
      <w:r w:rsidR="00E27086">
        <w:t>map. The</w:t>
      </w:r>
      <w:r>
        <w:t xml:space="preserve"> Guideline values for annual means of Chlorophyll–a are 0.45 µg L-1 for Inshore and Midshelf and 0.40 µg L-1 for Offshore</w:t>
      </w:r>
      <w:bookmarkEnd w:id="161"/>
      <w:bookmarkEnd w:id="162"/>
    </w:p>
    <w:p w:rsidR="00553394" w:rsidRDefault="00641075">
      <w:pPr>
        <w:spacing w:before="5" w:after="5"/>
        <w:ind w:left="5" w:right="5"/>
        <w:jc w:val="center"/>
      </w:pPr>
      <w:r>
        <w:rPr>
          <w:noProof/>
          <w:lang w:val="en-AU" w:eastAsia="en-AU"/>
        </w:rPr>
        <w:lastRenderedPageBreak/>
        <w:drawing>
          <wp:inline distT="0" distB="0" distL="0" distR="0">
            <wp:extent cx="4778299" cy="7024436"/>
            <wp:effectExtent l="0" t="0" r="3810" b="5080"/>
            <wp:docPr id="170" name="Filename hint" descr="Figure 34 Exceedance maps for the Wet Tropics region for the reporting year 2012/13 (May 2012 –April 2013). Non-algal particulate matter (NAP as a measure of TSS) exceedance map. The Guideline values for annual means of TSS are 2.0 mg L-1 for Inshore and Midshelf and 0.7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Filename hint"/>
                    <pic:cNvPicPr/>
                  </pic:nvPicPr>
                  <pic:blipFill>
                    <a:blip r:embed="rId49"/>
                    <a:stretch>
                      <a:fillRect/>
                    </a:stretch>
                  </pic:blipFill>
                  <pic:spPr>
                    <a:xfrm>
                      <a:off x="0" y="0"/>
                      <a:ext cx="4778299" cy="7024436"/>
                    </a:xfrm>
                    <a:prstGeom prst="rect">
                      <a:avLst/>
                    </a:prstGeom>
                  </pic:spPr>
                </pic:pic>
              </a:graphicData>
            </a:graphic>
          </wp:inline>
        </w:drawing>
      </w:r>
    </w:p>
    <w:p w:rsidR="00553394" w:rsidRDefault="00641075" w:rsidP="00E21321">
      <w:pPr>
        <w:pStyle w:val="rPlotLegend"/>
      </w:pPr>
      <w:bookmarkStart w:id="163" w:name="_Ref269194806"/>
      <w:bookmarkStart w:id="164" w:name="_Toc422393228"/>
      <w:r>
        <w:t>Exceedance maps for the Wet Tropics region for the reporting year 2012/13 (May 2012 –April 2013). Non-algal particulate matter (NAP as a measure of TSS) exceedance map. The Guideline values for annual means of TSS are 2.0 mg L-1 for Inshore and Midshelf and 0.7 mg L-1 for Offshore</w:t>
      </w:r>
      <w:bookmarkEnd w:id="163"/>
      <w:bookmarkEnd w:id="164"/>
    </w:p>
    <w:p w:rsidR="00553394" w:rsidRDefault="00641075">
      <w:r>
        <w:br w:type="page"/>
      </w:r>
    </w:p>
    <w:p w:rsidR="00553394" w:rsidRDefault="00641075">
      <w:pPr>
        <w:spacing w:before="5" w:after="5"/>
        <w:ind w:left="5" w:right="5"/>
        <w:jc w:val="center"/>
      </w:pPr>
      <w:r>
        <w:rPr>
          <w:noProof/>
          <w:lang w:val="en-AU" w:eastAsia="en-AU"/>
        </w:rPr>
        <w:lastRenderedPageBreak/>
        <w:drawing>
          <wp:inline distT="0" distB="0" distL="0" distR="0">
            <wp:extent cx="4778298" cy="7024435"/>
            <wp:effectExtent l="0" t="0" r="3810" b="5080"/>
            <wp:docPr id="174" name="Filename hint" descr="Figure 35 Superimposed annual exceedance extents for Chlorophyll-a for the Wet Tropics region for the reporting years between 2002/03 and 20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Filename hint"/>
                    <pic:cNvPicPr/>
                  </pic:nvPicPr>
                  <pic:blipFill>
                    <a:blip r:embed="rId50"/>
                    <a:stretch>
                      <a:fillRect/>
                    </a:stretch>
                  </pic:blipFill>
                  <pic:spPr>
                    <a:xfrm>
                      <a:off x="0" y="0"/>
                      <a:ext cx="4778298" cy="7024435"/>
                    </a:xfrm>
                    <a:prstGeom prst="rect">
                      <a:avLst/>
                    </a:prstGeom>
                  </pic:spPr>
                </pic:pic>
              </a:graphicData>
            </a:graphic>
          </wp:inline>
        </w:drawing>
      </w:r>
    </w:p>
    <w:p w:rsidR="00553394" w:rsidRDefault="00641075" w:rsidP="0077346F">
      <w:pPr>
        <w:pStyle w:val="rPlotLegend"/>
        <w:spacing w:before="240"/>
      </w:pPr>
      <w:bookmarkStart w:id="165" w:name="_Ref269194807"/>
      <w:bookmarkStart w:id="166" w:name="_Toc422393229"/>
      <w:r>
        <w:t xml:space="preserve">Superimposed annual exceedance extents </w:t>
      </w:r>
      <w:r w:rsidR="0064136D">
        <w:t>for Chlorophyll</w:t>
      </w:r>
      <w:r>
        <w:t>-a</w:t>
      </w:r>
      <w:r w:rsidR="00B20973">
        <w:t xml:space="preserve"> </w:t>
      </w:r>
      <w:r>
        <w:t>for the Wet Tropics region for the reporting years between 2002/03 and 2012/13.</w:t>
      </w:r>
      <w:bookmarkEnd w:id="165"/>
      <w:bookmarkEnd w:id="166"/>
    </w:p>
    <w:p w:rsidR="00553394" w:rsidRDefault="00641075">
      <w:pPr>
        <w:spacing w:before="5" w:after="5"/>
        <w:ind w:left="5" w:right="5"/>
        <w:jc w:val="center"/>
      </w:pPr>
      <w:r>
        <w:rPr>
          <w:noProof/>
          <w:lang w:val="en-AU" w:eastAsia="en-AU"/>
        </w:rPr>
        <w:lastRenderedPageBreak/>
        <w:drawing>
          <wp:inline distT="0" distB="0" distL="0" distR="0">
            <wp:extent cx="4778298" cy="7024435"/>
            <wp:effectExtent l="0" t="0" r="3810" b="5080"/>
            <wp:docPr id="177" name="Filename hint" descr="Figure 36 Superimposed annual exceedance extents for Non-algal particulate matter (NAP as a measure of TSS) for the Wet Tropics region for the reporting years between 2002/03 and 20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Filename hint"/>
                    <pic:cNvPicPr/>
                  </pic:nvPicPr>
                  <pic:blipFill>
                    <a:blip r:embed="rId51"/>
                    <a:stretch>
                      <a:fillRect/>
                    </a:stretch>
                  </pic:blipFill>
                  <pic:spPr>
                    <a:xfrm>
                      <a:off x="0" y="0"/>
                      <a:ext cx="4778298" cy="7024435"/>
                    </a:xfrm>
                    <a:prstGeom prst="rect">
                      <a:avLst/>
                    </a:prstGeom>
                  </pic:spPr>
                </pic:pic>
              </a:graphicData>
            </a:graphic>
          </wp:inline>
        </w:drawing>
      </w:r>
    </w:p>
    <w:p w:rsidR="00553394" w:rsidRDefault="00641075" w:rsidP="0077346F">
      <w:pPr>
        <w:pStyle w:val="rPlotLegend"/>
        <w:spacing w:before="240"/>
      </w:pPr>
      <w:bookmarkStart w:id="167" w:name="_Ref269194808"/>
      <w:bookmarkStart w:id="168" w:name="_Toc422393230"/>
      <w:r>
        <w:t>Superimposed annual exceedance extents for</w:t>
      </w:r>
      <w:r w:rsidR="00B20973">
        <w:t xml:space="preserve"> </w:t>
      </w:r>
      <w:r>
        <w:t>Non-algal particulate matter (NAP as a measure of TSS) for the Wet Tropics region for the reporting years between 2002/03 and 2012/13.</w:t>
      </w:r>
      <w:bookmarkEnd w:id="167"/>
      <w:bookmarkEnd w:id="168"/>
    </w:p>
    <w:p w:rsidR="00B804C8" w:rsidRPr="007E294B" w:rsidRDefault="00641075" w:rsidP="002F2E3D">
      <w:pPr>
        <w:pStyle w:val="Heading3"/>
      </w:pPr>
      <w:r>
        <w:br w:type="page"/>
      </w:r>
      <w:bookmarkStart w:id="169" w:name="_Toc422393116"/>
      <w:r w:rsidR="00B804C8" w:rsidRPr="007E294B">
        <w:lastRenderedPageBreak/>
        <w:t xml:space="preserve">Assessment of the </w:t>
      </w:r>
      <w:r w:rsidR="00B804C8">
        <w:t>Paddock to Reef index</w:t>
      </w:r>
      <w:bookmarkEnd w:id="169"/>
    </w:p>
    <w:p w:rsidR="00B804C8" w:rsidRDefault="00B804C8" w:rsidP="00DD02BD">
      <w:pPr>
        <w:pStyle w:val="BodyText"/>
      </w:pPr>
      <w:r w:rsidRPr="00A40CD0">
        <w:t xml:space="preserve">The marine water quality for this reporting year for the </w:t>
      </w:r>
      <w:r>
        <w:t>Wet Tropics region was scored as “poor</w:t>
      </w:r>
      <w:r w:rsidRPr="00A40CD0">
        <w:t>”, reflectin</w:t>
      </w:r>
      <w:r>
        <w:t>g a “very poor</w:t>
      </w:r>
      <w:r w:rsidRPr="00A40CD0">
        <w:t>” score for P2R_CHL and “</w:t>
      </w:r>
      <w:r>
        <w:t>good</w:t>
      </w:r>
      <w:r w:rsidRPr="00A40CD0">
        <w:t>” for P2R_TSS (</w:t>
      </w:r>
      <w:r w:rsidR="003C280C">
        <w:fldChar w:fldCharType="begin"/>
      </w:r>
      <w:r>
        <w:instrText xml:space="preserve"> REF _Ref269194802 \r \h </w:instrText>
      </w:r>
      <w:r w:rsidR="003C280C">
        <w:fldChar w:fldCharType="separate"/>
      </w:r>
      <w:r w:rsidR="00166571">
        <w:t>Figure 37</w:t>
      </w:r>
      <w:r w:rsidR="003C280C">
        <w:fldChar w:fldCharType="end"/>
      </w:r>
      <w:r>
        <w:t xml:space="preserve">). </w:t>
      </w:r>
      <w:r w:rsidRPr="00A40CD0">
        <w:t>The marine water quality index and the component scores hav</w:t>
      </w:r>
      <w:r>
        <w:t>e been oscillating between “poor</w:t>
      </w:r>
      <w:r w:rsidRPr="00A40CD0">
        <w:t>” and “</w:t>
      </w:r>
      <w:r>
        <w:t>moderate” since the 2002/03</w:t>
      </w:r>
      <w:r w:rsidRPr="00A40CD0">
        <w:t xml:space="preserve"> reporti</w:t>
      </w:r>
      <w:r>
        <w:t>ng season (</w:t>
      </w:r>
      <w:r w:rsidR="003C280C">
        <w:fldChar w:fldCharType="begin"/>
      </w:r>
      <w:r>
        <w:instrText xml:space="preserve"> REF _Ref269194802 \r \h </w:instrText>
      </w:r>
      <w:r w:rsidR="003C280C">
        <w:fldChar w:fldCharType="separate"/>
      </w:r>
      <w:r w:rsidR="00166571">
        <w:t>Figure 37</w:t>
      </w:r>
      <w:r w:rsidR="003C280C">
        <w:fldChar w:fldCharType="end"/>
      </w:r>
      <w:r>
        <w:t>).</w:t>
      </w:r>
    </w:p>
    <w:p w:rsidR="00B804C8" w:rsidRPr="00A40CD0" w:rsidRDefault="00B804C8" w:rsidP="00DD02BD">
      <w:pPr>
        <w:pStyle w:val="BodyText"/>
      </w:pPr>
      <w:r>
        <w:t xml:space="preserve">Between 2002 and 2013 the P2R_WQI scores </w:t>
      </w:r>
      <w:r w:rsidRPr="00A40CD0">
        <w:t xml:space="preserve">the </w:t>
      </w:r>
      <w:r>
        <w:t xml:space="preserve">Wet Tropics region were significantly highly correlated with the </w:t>
      </w:r>
      <w:r w:rsidRPr="00A40CD0">
        <w:t>estimated freshwater plume exten</w:t>
      </w:r>
      <w:r>
        <w:t xml:space="preserve">t (R=-0.774, p=0.004, </w:t>
      </w:r>
      <w:r w:rsidR="003C280C">
        <w:fldChar w:fldCharType="begin"/>
      </w:r>
      <w:r>
        <w:instrText xml:space="preserve"> REF _Ref267749978 \r \h </w:instrText>
      </w:r>
      <w:r w:rsidR="003C280C">
        <w:fldChar w:fldCharType="separate"/>
      </w:r>
      <w:r w:rsidR="00166571">
        <w:t>Figure 14</w:t>
      </w:r>
      <w:r w:rsidR="003C280C">
        <w:fldChar w:fldCharType="end"/>
      </w:r>
      <w:r w:rsidR="002F2E3D">
        <w:t xml:space="preserve">, </w:t>
      </w:r>
      <w:r w:rsidR="003C280C">
        <w:fldChar w:fldCharType="begin"/>
      </w:r>
      <w:r>
        <w:instrText xml:space="preserve"> REF _Ref269379371 \r \h </w:instrText>
      </w:r>
      <w:r w:rsidR="003C280C">
        <w:fldChar w:fldCharType="separate"/>
      </w:r>
      <w:r w:rsidR="00166571">
        <w:t>Figure 13</w:t>
      </w:r>
      <w:r w:rsidR="003C280C">
        <w:fldChar w:fldCharType="end"/>
      </w:r>
      <w:r w:rsidR="003C280C">
        <w:fldChar w:fldCharType="begin"/>
      </w:r>
      <w:r>
        <w:instrText xml:space="preserve"> REF _Ref269379384 \r \h </w:instrText>
      </w:r>
      <w:r w:rsidR="003C280C">
        <w:fldChar w:fldCharType="separate"/>
      </w:r>
      <w:r w:rsidR="00166571">
        <w:t>Table 8</w:t>
      </w:r>
      <w:r w:rsidR="003C280C">
        <w:fldChar w:fldCharType="end"/>
      </w:r>
      <w:r>
        <w:t>). While the component scores for Chlorophyll (</w:t>
      </w:r>
      <w:r w:rsidRPr="00A40CD0">
        <w:t>P2R_CHL</w:t>
      </w:r>
      <w:r>
        <w:t xml:space="preserve">) were significantly highly correlated with the </w:t>
      </w:r>
      <w:r w:rsidRPr="00A40CD0">
        <w:t>estimated freshwater plume exten</w:t>
      </w:r>
      <w:r>
        <w:t xml:space="preserve">t (R=-0.808, p=0.002, Figure 12) , P2R_TSS was moderately correlated (R=-0.582, p=0.055, </w:t>
      </w:r>
      <w:r w:rsidR="003C280C">
        <w:fldChar w:fldCharType="begin"/>
      </w:r>
      <w:r>
        <w:instrText xml:space="preserve"> REF _Ref269379381 \r \h </w:instrText>
      </w:r>
      <w:r w:rsidR="003C280C">
        <w:fldChar w:fldCharType="separate"/>
      </w:r>
      <w:r w:rsidR="00166571">
        <w:t>Figure 15</w:t>
      </w:r>
      <w:r w:rsidR="003C280C">
        <w:fldChar w:fldCharType="end"/>
      </w:r>
      <w:r>
        <w:t>,</w:t>
      </w:r>
      <w:r w:rsidR="003C280C" w:rsidRPr="00F517D3">
        <w:fldChar w:fldCharType="begin"/>
      </w:r>
      <w:r w:rsidRPr="00F517D3">
        <w:instrText xml:space="preserve"> REF _Ref269379384 \r \h </w:instrText>
      </w:r>
      <w:r w:rsidR="003C280C" w:rsidRPr="00F517D3">
        <w:fldChar w:fldCharType="separate"/>
      </w:r>
      <w:r w:rsidR="00166571">
        <w:t>Table 8</w:t>
      </w:r>
      <w:r w:rsidR="003C280C" w:rsidRPr="00F517D3">
        <w:fldChar w:fldCharType="end"/>
      </w:r>
      <w:r w:rsidRPr="00F517D3">
        <w:t xml:space="preserve">) </w:t>
      </w:r>
      <w:r>
        <w:t>indicating that P2R_CHL score incorporates a response to the nutrient loads delivered during the wet seasons from the Wet tropics catchments to the Inshore water body., while P2R_TSS score seems to be less sensitive to the wet season sediment delivery.</w:t>
      </w:r>
    </w:p>
    <w:p w:rsidR="00B804C8" w:rsidRPr="00A40CD0" w:rsidRDefault="00B804C8" w:rsidP="00DD02BD">
      <w:pPr>
        <w:pStyle w:val="BodyText"/>
      </w:pPr>
    </w:p>
    <w:p w:rsidR="00B804C8" w:rsidRDefault="00B804C8" w:rsidP="00B804C8">
      <w:pPr>
        <w:spacing w:before="5" w:after="5"/>
        <w:ind w:left="5" w:right="5"/>
        <w:jc w:val="center"/>
      </w:pPr>
      <w:r>
        <w:rPr>
          <w:noProof/>
          <w:lang w:val="en-AU" w:eastAsia="en-AU"/>
        </w:rPr>
        <w:drawing>
          <wp:inline distT="0" distB="0" distL="0" distR="0">
            <wp:extent cx="5730875" cy="3896995"/>
            <wp:effectExtent l="0" t="0" r="3175" b="8255"/>
            <wp:docPr id="132" name="Filename hint" descr="Figure 37 Trends in the Paddock to Reef marine water quality index (P2R_WQI) and component scores (P2R_CHL and P2R_TSS) for the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Filename hint"/>
                    <pic:cNvPicPr/>
                  </pic:nvPicPr>
                  <pic:blipFill>
                    <a:blip r:embed="rId52"/>
                    <a:stretch>
                      <a:fillRect/>
                    </a:stretch>
                  </pic:blipFill>
                  <pic:spPr>
                    <a:xfrm>
                      <a:off x="0" y="0"/>
                      <a:ext cx="5756275" cy="3914267"/>
                    </a:xfrm>
                    <a:prstGeom prst="rect">
                      <a:avLst/>
                    </a:prstGeom>
                  </pic:spPr>
                </pic:pic>
              </a:graphicData>
            </a:graphic>
          </wp:inline>
        </w:drawing>
      </w:r>
    </w:p>
    <w:p w:rsidR="00B804C8" w:rsidRDefault="00B804C8" w:rsidP="00E21321">
      <w:pPr>
        <w:pStyle w:val="rPlotLegend"/>
      </w:pPr>
      <w:bookmarkStart w:id="170" w:name="_Ref269194802"/>
      <w:bookmarkStart w:id="171" w:name="_Toc422393231"/>
      <w:r>
        <w:t>Trends in the Paddock to Reef marine water quality index (P2R_WQI) and component scores (P2R_CHL and P2R_TSS) for the Wet Tropics region.</w:t>
      </w:r>
      <w:bookmarkEnd w:id="170"/>
      <w:bookmarkEnd w:id="171"/>
    </w:p>
    <w:p w:rsidR="00553394" w:rsidRDefault="00B804C8">
      <w:r>
        <w:br w:type="page"/>
      </w:r>
    </w:p>
    <w:p w:rsidR="00553394" w:rsidRDefault="00641075" w:rsidP="002F2E3D">
      <w:pPr>
        <w:pStyle w:val="Heading2"/>
      </w:pPr>
      <w:bookmarkStart w:id="172" w:name="_Ref269194809"/>
      <w:bookmarkStart w:id="173" w:name="_Toc422393117"/>
      <w:r>
        <w:lastRenderedPageBreak/>
        <w:t>Regional reports: Burdekin region</w:t>
      </w:r>
      <w:bookmarkEnd w:id="172"/>
      <w:bookmarkEnd w:id="173"/>
    </w:p>
    <w:p w:rsidR="004E4788" w:rsidRPr="004E4788" w:rsidRDefault="004E4788" w:rsidP="00DD02BD">
      <w:pPr>
        <w:pStyle w:val="BodyText"/>
      </w:pPr>
      <w:r w:rsidRPr="00A40CD0">
        <w:t>The Burdekin Dry Tropics region includes an aggregation of the Black, Burdekin, Don, Haughton and Ross River catchments and includes several smaller coastal catchments, all of which empty into the GBR lagoon. Because of its geographical location, rainfall in the region is lower than other regions within tropical Queensland, though there is considerable variation year to year with 75% of the annual rainfall received during December to March</w:t>
      </w:r>
      <w:r w:rsidR="003C280C">
        <w:fldChar w:fldCharType="begin"/>
      </w:r>
      <w:r>
        <w:instrText xml:space="preserve"> ADDIN EN.CITE &lt;EndNote&gt;&lt;Cite&gt;&lt;Author&gt;Johnson&lt;/Author&gt;&lt;Year&gt;2011&lt;/Year&gt;&lt;RecNum&gt;4687&lt;/RecNum&gt;&lt;DisplayText&gt;(Johnson et al. 2011)&lt;/DisplayText&gt;&lt;record&gt;&lt;rec-number&gt;4687&lt;/rec-number&gt;&lt;foreign-keys&gt;&lt;key app="EN" db-id="z0vwsaa0gfvsr1e2sr7p90rtdtevf52r2we9"&gt;4687&lt;/key&gt;&lt;/foreign-keys&gt;&lt;ref-type name="Report"&gt;27&lt;/ref-type&gt;&lt;contributors&gt;&lt;authors&gt;&lt;author&gt;Johnson, J.E.&lt;/author&gt;&lt;author&gt;Brando, V.E.&lt;/author&gt;&lt;author&gt;Devlin, M.J.&lt;/author&gt;&lt;author&gt;McKenzie, L.&lt;/author&gt;&lt;author&gt;Morris, S.&lt;/author&gt;&lt;author&gt;Schaffelke, B.&lt;/author&gt;&lt;author&gt;Thompson, A.&lt;/author&gt;&lt;author&gt;Waterhouse, J.&lt;/author&gt;&lt;author&gt;Waycott, M.&lt;/author&gt;&lt;/authors&gt;&lt;/contributors&gt;&lt;titles&gt;&lt;title&gt;Reef Rescue Marine Monitoring Program: 2009/2010 Synthesis Report. Report prepared by the Reef and Rainforest Research Centre Consortium of monitoring providers for the Great Barrier Reef Marine Park Authority.&lt;/title&gt;&lt;/titles&gt;&lt;dates&gt;&lt;year&gt;2011&lt;/year&gt;&lt;/dates&gt;&lt;pub-location&gt;Cairns&lt;/pub-location&gt;&lt;publisher&gt;Reef and Rainforest Research Centre Limited&lt;/publisher&gt;&lt;urls&gt;&lt;/urls&gt;&lt;/record&gt;&lt;/Cite&gt;&lt;/EndNote&gt;</w:instrText>
      </w:r>
      <w:r w:rsidR="003C280C">
        <w:fldChar w:fldCharType="separate"/>
      </w:r>
      <w:r>
        <w:rPr>
          <w:noProof/>
        </w:rPr>
        <w:t>(</w:t>
      </w:r>
      <w:hyperlink w:anchor="_ENREF_22" w:tooltip="Johnson, 2011 #4687" w:history="1">
        <w:r w:rsidR="009F5C8B">
          <w:rPr>
            <w:noProof/>
          </w:rPr>
          <w:t>Johnson et al. 2011</w:t>
        </w:r>
      </w:hyperlink>
      <w:r>
        <w:rPr>
          <w:noProof/>
        </w:rPr>
        <w:t>)</w:t>
      </w:r>
      <w:r w:rsidR="003C280C">
        <w:fldChar w:fldCharType="end"/>
      </w:r>
      <w:r w:rsidRPr="00A40CD0">
        <w:t>.</w:t>
      </w:r>
    </w:p>
    <w:p w:rsidR="002132FE" w:rsidRDefault="002132FE" w:rsidP="002132FE">
      <w:pPr>
        <w:pStyle w:val="Heading3"/>
      </w:pPr>
      <w:bookmarkStart w:id="174" w:name="_Ref269194810"/>
      <w:bookmarkStart w:id="175" w:name="_Toc422393118"/>
      <w:r w:rsidRPr="007E294B">
        <w:t>Assessment of freshwater extent during the wet season</w:t>
      </w:r>
      <w:bookmarkEnd w:id="174"/>
      <w:bookmarkEnd w:id="175"/>
    </w:p>
    <w:p w:rsidR="00A312CF" w:rsidRDefault="003C280C" w:rsidP="00DD02BD">
      <w:pPr>
        <w:pStyle w:val="BodyText"/>
      </w:pPr>
      <w:r>
        <w:fldChar w:fldCharType="begin"/>
      </w:r>
      <w:r w:rsidR="00AB17E3">
        <w:instrText xml:space="preserve"> REF _Ref269194812 \r \h </w:instrText>
      </w:r>
      <w:r>
        <w:fldChar w:fldCharType="separate"/>
      </w:r>
      <w:r w:rsidR="00166571">
        <w:t>Figure 40</w:t>
      </w:r>
      <w:r>
        <w:fldChar w:fldCharType="end"/>
      </w:r>
      <w:r w:rsidR="00236072" w:rsidRPr="00A40CD0">
        <w:t xml:space="preserve">reports the freshwater extent for </w:t>
      </w:r>
      <w:r w:rsidR="00236072">
        <w:t>wet season 2011/2012 (November 2011- April 2012)</w:t>
      </w:r>
      <w:r w:rsidR="00236072" w:rsidRPr="00A40CD0">
        <w:t xml:space="preserve"> for the Burdekin region. The freshwater extent was estimated by applying a threshold of 0.24 m</w:t>
      </w:r>
      <w:r w:rsidR="00236072" w:rsidRPr="00A40CD0">
        <w:rPr>
          <w:vertAlign w:val="superscript"/>
        </w:rPr>
        <w:t xml:space="preserve">-1 </w:t>
      </w:r>
      <w:r w:rsidR="00236072" w:rsidRPr="00A40CD0">
        <w:t>for the CDOM seasonal maximum</w:t>
      </w:r>
      <w:r w:rsidR="00236072">
        <w:t xml:space="preserve"> (</w:t>
      </w:r>
      <w:r>
        <w:fldChar w:fldCharType="begin"/>
      </w:r>
      <w:r w:rsidR="00AB17E3">
        <w:instrText xml:space="preserve"> REF _Ref269194811 \r \h </w:instrText>
      </w:r>
      <w:r>
        <w:fldChar w:fldCharType="separate"/>
      </w:r>
      <w:r w:rsidR="00166571">
        <w:t>Figure 39</w:t>
      </w:r>
      <w:r>
        <w:fldChar w:fldCharType="end"/>
      </w:r>
      <w:r w:rsidR="00236072">
        <w:t>)</w:t>
      </w:r>
      <w:r w:rsidR="00236072" w:rsidRPr="00A40CD0">
        <w:t xml:space="preserve">. For the Burdekin region the freshwater extent for the </w:t>
      </w:r>
      <w:r w:rsidR="00236072">
        <w:t>wet season 2011/2012 (November 2011- April 2012) was 2875</w:t>
      </w:r>
      <w:r w:rsidR="00236072" w:rsidRPr="00A40CD0">
        <w:t xml:space="preserve"> km</w:t>
      </w:r>
      <w:r w:rsidR="00236072" w:rsidRPr="00A40CD0">
        <w:rPr>
          <w:vertAlign w:val="superscript"/>
        </w:rPr>
        <w:t>2</w:t>
      </w:r>
      <w:r w:rsidR="00236072">
        <w:t xml:space="preserve">following a river flow </w:t>
      </w:r>
      <w:r w:rsidR="00305383">
        <w:t>half the</w:t>
      </w:r>
      <w:r w:rsidR="00236072">
        <w:t xml:space="preserve"> median flows </w:t>
      </w:r>
      <w:r w:rsidR="00236072" w:rsidRPr="00A40CD0">
        <w:t>(</w:t>
      </w:r>
      <w:r w:rsidR="00236072">
        <w:t>Figure 38). The freshwater extent was significantly hig</w:t>
      </w:r>
      <w:r w:rsidR="00305383">
        <w:t>h</w:t>
      </w:r>
      <w:r w:rsidR="00236072">
        <w:t>ly</w:t>
      </w:r>
      <w:r w:rsidR="00236072" w:rsidRPr="00A40CD0">
        <w:t xml:space="preserve"> correlated with the freshwater discharge (R</w:t>
      </w:r>
      <w:r w:rsidR="00236072" w:rsidRPr="00A40CD0">
        <w:rPr>
          <w:vertAlign w:val="superscript"/>
        </w:rPr>
        <w:t>2</w:t>
      </w:r>
      <w:r w:rsidR="00236072">
        <w:t>=0.880, p&lt;0.001,</w:t>
      </w:r>
      <w:r>
        <w:fldChar w:fldCharType="begin"/>
      </w:r>
      <w:r w:rsidR="00236072">
        <w:instrText xml:space="preserve"> REF _Ref269398718 \r \h </w:instrText>
      </w:r>
      <w:r>
        <w:fldChar w:fldCharType="separate"/>
      </w:r>
      <w:r w:rsidR="00166571">
        <w:t>Figure 38</w:t>
      </w:r>
      <w:r>
        <w:fldChar w:fldCharType="end"/>
      </w:r>
      <w:r w:rsidR="005E280C">
        <w:t xml:space="preserve">): </w:t>
      </w:r>
      <w:r w:rsidR="00305383">
        <w:t xml:space="preserve">in 2003/04, 2005/06and 2012/13 </w:t>
      </w:r>
      <w:r w:rsidR="00236072">
        <w:t>lower extent</w:t>
      </w:r>
      <w:r w:rsidR="00305383">
        <w:t>s</w:t>
      </w:r>
      <w:r w:rsidR="00236072">
        <w:t xml:space="preserve"> (</w:t>
      </w:r>
      <w:r w:rsidR="00305383">
        <w:t>~2800</w:t>
      </w:r>
      <w:r w:rsidR="00236072" w:rsidRPr="00A40CD0">
        <w:t xml:space="preserve"> km</w:t>
      </w:r>
      <w:r w:rsidR="00236072" w:rsidRPr="00A40CD0">
        <w:rPr>
          <w:vertAlign w:val="superscript"/>
        </w:rPr>
        <w:t>2</w:t>
      </w:r>
      <w:r w:rsidR="00236072" w:rsidRPr="00A40CD0">
        <w:t>) reflected the freshwater discharge</w:t>
      </w:r>
      <w:r w:rsidR="00305383">
        <w:t>s</w:t>
      </w:r>
      <w:r w:rsidR="00236072" w:rsidRPr="00A40CD0">
        <w:t xml:space="preserve"> from the Burdek</w:t>
      </w:r>
      <w:r w:rsidR="00305383">
        <w:t>in River</w:t>
      </w:r>
      <w:r w:rsidR="0081111E">
        <w:t xml:space="preserve"> </w:t>
      </w:r>
      <w:r w:rsidR="00305383">
        <w:t>below</w:t>
      </w:r>
      <w:r w:rsidR="00236072" w:rsidRPr="00A40CD0">
        <w:t xml:space="preserve"> the median values</w:t>
      </w:r>
      <w:r w:rsidR="00236072">
        <w:t xml:space="preserve"> while for the wet seasons </w:t>
      </w:r>
      <w:r w:rsidR="00236072" w:rsidRPr="00A40CD0">
        <w:t>2008/2009</w:t>
      </w:r>
      <w:r w:rsidR="00AB17E3">
        <w:t xml:space="preserve"> and 2010/2011 (</w:t>
      </w:r>
      <w:r w:rsidR="00305383">
        <w:t xml:space="preserve">9690 and </w:t>
      </w:r>
      <w:r w:rsidR="00AB17E3">
        <w:t xml:space="preserve">8548 </w:t>
      </w:r>
      <w:r w:rsidR="00305383" w:rsidRPr="00A40CD0">
        <w:t>km</w:t>
      </w:r>
      <w:r w:rsidR="00305383" w:rsidRPr="00A40CD0">
        <w:rPr>
          <w:vertAlign w:val="superscript"/>
        </w:rPr>
        <w:t>2</w:t>
      </w:r>
      <w:r w:rsidR="00305383">
        <w:t xml:space="preserve">) </w:t>
      </w:r>
      <w:r w:rsidR="00236072">
        <w:t xml:space="preserve">the flows </w:t>
      </w:r>
      <w:r w:rsidR="00236072" w:rsidRPr="00A40CD0">
        <w:t>were more than five times the annual median flow.</w:t>
      </w:r>
      <w:r w:rsidR="00B20973">
        <w:t xml:space="preserve"> </w:t>
      </w:r>
      <w:r w:rsidR="00236072">
        <w:t>In 2010/11 t</w:t>
      </w:r>
      <w:r w:rsidR="00236072" w:rsidRPr="00A40CD0">
        <w:t>he Burdekin region was also affected by TC Yasi strong winds, large rainfalls and associated flooding</w:t>
      </w:r>
      <w:r w:rsidR="00236072">
        <w:t>.</w:t>
      </w:r>
    </w:p>
    <w:p w:rsidR="00031EE2" w:rsidRDefault="00AB17E3" w:rsidP="00DD02BD">
      <w:pPr>
        <w:pStyle w:val="BodyText"/>
      </w:pPr>
      <w:r>
        <w:t xml:space="preserve">The map of frequency of </w:t>
      </w:r>
      <w:r w:rsidR="00A56449">
        <w:t>salinity</w:t>
      </w:r>
      <w:r w:rsidRPr="00DF7A86">
        <w:rPr>
          <w:rFonts w:ascii="MS Gothic" w:eastAsia="MS Gothic" w:hAnsi="MS Gothic" w:hint="eastAsia"/>
          <w:color w:val="000000"/>
        </w:rPr>
        <w:t>≤</w:t>
      </w:r>
      <w:r>
        <w:t>30 (</w:t>
      </w:r>
      <w:r w:rsidR="003C280C">
        <w:fldChar w:fldCharType="begin"/>
      </w:r>
      <w:r>
        <w:instrText xml:space="preserve"> REF _Ref269194813 \r \h </w:instrText>
      </w:r>
      <w:r w:rsidR="003C280C">
        <w:fldChar w:fldCharType="separate"/>
      </w:r>
      <w:r w:rsidR="00166571">
        <w:t>Figure 41</w:t>
      </w:r>
      <w:r w:rsidR="003C280C">
        <w:fldChar w:fldCharType="end"/>
      </w:r>
      <w:r>
        <w:t xml:space="preserve">), shows that in all ten the wet seasons between 2003 and 2013 the freshwater extended into most of the in Inshore water body, while the Midshelf water body was affected by </w:t>
      </w:r>
      <w:r w:rsidR="001301AA">
        <w:t xml:space="preserve">low </w:t>
      </w:r>
      <w:r>
        <w:t>salinity several times. The freshwater reached the reef matrix once or twice almost everywhere in this region between 2003 and 2013</w:t>
      </w:r>
    </w:p>
    <w:p w:rsidR="00031EE2" w:rsidRDefault="00031EE2" w:rsidP="00763E96"/>
    <w:p w:rsidR="00A312CF" w:rsidRDefault="00A312CF" w:rsidP="002132FE">
      <w:r w:rsidRPr="00A312CF">
        <w:rPr>
          <w:noProof/>
          <w:lang w:val="en-AU" w:eastAsia="en-AU"/>
        </w:rPr>
        <w:drawing>
          <wp:inline distT="0" distB="0" distL="0" distR="0">
            <wp:extent cx="5756275" cy="3518186"/>
            <wp:effectExtent l="0" t="0" r="0" b="6350"/>
            <wp:docPr id="16" name="Picture 3" descr="Figure 38 Freshwater discharge and estimated freshwater extent for the Burdekin region based on the CDOM maximum for the wet s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6275" cy="3518186"/>
                    </a:xfrm>
                    <a:prstGeom prst="rect">
                      <a:avLst/>
                    </a:prstGeom>
                    <a:noFill/>
                    <a:ln>
                      <a:noFill/>
                    </a:ln>
                  </pic:spPr>
                </pic:pic>
              </a:graphicData>
            </a:graphic>
          </wp:inline>
        </w:drawing>
      </w:r>
    </w:p>
    <w:p w:rsidR="00A312CF" w:rsidRDefault="00A312CF" w:rsidP="00E21321">
      <w:pPr>
        <w:pStyle w:val="rPlotLegend"/>
      </w:pPr>
      <w:bookmarkStart w:id="176" w:name="_Ref269398718"/>
      <w:bookmarkStart w:id="177" w:name="_Toc422393232"/>
      <w:r w:rsidRPr="00A40CD0">
        <w:t xml:space="preserve">Freshwater discharge and estimated freshwater extent for the </w:t>
      </w:r>
      <w:r>
        <w:t>Burdekin</w:t>
      </w:r>
      <w:r w:rsidRPr="00A40CD0">
        <w:t xml:space="preserve"> region based on the CDOM maximum for the wet seasons.</w:t>
      </w:r>
      <w:bookmarkEnd w:id="176"/>
      <w:bookmarkEnd w:id="177"/>
    </w:p>
    <w:p w:rsidR="00A312CF" w:rsidRPr="002132FE" w:rsidRDefault="00A312CF" w:rsidP="002132FE"/>
    <w:p w:rsidR="00553394" w:rsidRDefault="00641075">
      <w:pPr>
        <w:spacing w:before="5" w:after="5"/>
        <w:ind w:left="5" w:right="5"/>
        <w:jc w:val="center"/>
      </w:pPr>
      <w:r>
        <w:rPr>
          <w:noProof/>
          <w:lang w:val="en-AU" w:eastAsia="en-AU"/>
        </w:rPr>
        <w:drawing>
          <wp:inline distT="0" distB="0" distL="0" distR="0">
            <wp:extent cx="5730875" cy="3896995"/>
            <wp:effectExtent l="0" t="0" r="3175" b="0"/>
            <wp:docPr id="209" name="Filename hint" descr="Figure 39 Map of freshwater extent for the wet season for the Burdekin region. Maximum value of CDOM for the wet season 2012/2013 (November 2012 - April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Filename hint"/>
                    <pic:cNvPicPr/>
                  </pic:nvPicPr>
                  <pic:blipFill>
                    <a:blip r:embed="rId54"/>
                    <a:stretch>
                      <a:fillRect/>
                    </a:stretch>
                  </pic:blipFill>
                  <pic:spPr>
                    <a:xfrm>
                      <a:off x="0" y="0"/>
                      <a:ext cx="5756275" cy="3895346"/>
                    </a:xfrm>
                    <a:prstGeom prst="rect">
                      <a:avLst/>
                    </a:prstGeom>
                  </pic:spPr>
                </pic:pic>
              </a:graphicData>
            </a:graphic>
          </wp:inline>
        </w:drawing>
      </w:r>
    </w:p>
    <w:p w:rsidR="00553394" w:rsidRDefault="00641075" w:rsidP="00E21321">
      <w:pPr>
        <w:pStyle w:val="rPlotLegend"/>
      </w:pPr>
      <w:bookmarkStart w:id="178" w:name="_Ref269194811"/>
      <w:bookmarkStart w:id="179" w:name="_Toc422393233"/>
      <w:r>
        <w:t>Map of freshwater extent for the wet season for the Burdekin region. Maximum value of CDOM for the wet season 2012/2013 (November 2012 - April 2013),</w:t>
      </w:r>
      <w:bookmarkEnd w:id="178"/>
      <w:bookmarkEnd w:id="179"/>
    </w:p>
    <w:p w:rsidR="00553394" w:rsidRDefault="00641075">
      <w:pPr>
        <w:spacing w:before="5" w:after="5"/>
        <w:ind w:left="5" w:right="5"/>
        <w:jc w:val="center"/>
      </w:pPr>
      <w:r>
        <w:rPr>
          <w:noProof/>
          <w:lang w:val="en-AU" w:eastAsia="en-AU"/>
        </w:rPr>
        <w:drawing>
          <wp:inline distT="0" distB="0" distL="0" distR="0">
            <wp:extent cx="5730875" cy="3896995"/>
            <wp:effectExtent l="0" t="0" r="3175" b="0"/>
            <wp:docPr id="212" name="Filename hint" descr="Figure 40 Map of freshwater extent for the wet season for the Burdekin region. Freshwater extent estimated with a threshold for the CDOM seasonal maximum of 0.24 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Filename hint"/>
                    <pic:cNvPicPr/>
                  </pic:nvPicPr>
                  <pic:blipFill>
                    <a:blip r:embed="rId55"/>
                    <a:stretch>
                      <a:fillRect/>
                    </a:stretch>
                  </pic:blipFill>
                  <pic:spPr>
                    <a:xfrm>
                      <a:off x="0" y="0"/>
                      <a:ext cx="5756275" cy="3895346"/>
                    </a:xfrm>
                    <a:prstGeom prst="rect">
                      <a:avLst/>
                    </a:prstGeom>
                  </pic:spPr>
                </pic:pic>
              </a:graphicData>
            </a:graphic>
          </wp:inline>
        </w:drawing>
      </w:r>
    </w:p>
    <w:p w:rsidR="00553394" w:rsidRDefault="00641075" w:rsidP="00E21321">
      <w:pPr>
        <w:pStyle w:val="rPlotLegend"/>
      </w:pPr>
      <w:bookmarkStart w:id="180" w:name="_Ref269194812"/>
      <w:bookmarkStart w:id="181" w:name="_Toc422393234"/>
      <w:r>
        <w:t>Map of freshwater extent for the wet season for the Burdekin region. Freshwater extent estimated with a threshold for the CDOM seasonal maximum of 0.24 m</w:t>
      </w:r>
      <w:r w:rsidRPr="00037340">
        <w:rPr>
          <w:vertAlign w:val="superscript"/>
        </w:rPr>
        <w:t>-1</w:t>
      </w:r>
      <w:r>
        <w:t>.</w:t>
      </w:r>
      <w:bookmarkEnd w:id="180"/>
      <w:bookmarkEnd w:id="181"/>
    </w:p>
    <w:p w:rsidR="00553394" w:rsidRDefault="00641075">
      <w:pPr>
        <w:spacing w:before="5" w:after="5"/>
        <w:ind w:left="5" w:right="5"/>
        <w:jc w:val="center"/>
      </w:pPr>
      <w:r>
        <w:rPr>
          <w:noProof/>
          <w:lang w:val="en-AU" w:eastAsia="en-AU"/>
        </w:rPr>
        <w:lastRenderedPageBreak/>
        <w:drawing>
          <wp:inline distT="0" distB="0" distL="0" distR="0">
            <wp:extent cx="5730875" cy="3896995"/>
            <wp:effectExtent l="0" t="0" r="3175" b="0"/>
            <wp:docPr id="215" name="Filename hint" descr="Figure 41 Map of freshwater extent for the wet season for the Burdekin region. Superimposed seasonal maximum freshwater plume extents for the wet seasons between 2003 and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Filename hint"/>
                    <pic:cNvPicPr/>
                  </pic:nvPicPr>
                  <pic:blipFill>
                    <a:blip r:embed="rId56"/>
                    <a:stretch>
                      <a:fillRect/>
                    </a:stretch>
                  </pic:blipFill>
                  <pic:spPr>
                    <a:xfrm>
                      <a:off x="0" y="0"/>
                      <a:ext cx="5756275" cy="3894065"/>
                    </a:xfrm>
                    <a:prstGeom prst="rect">
                      <a:avLst/>
                    </a:prstGeom>
                  </pic:spPr>
                </pic:pic>
              </a:graphicData>
            </a:graphic>
          </wp:inline>
        </w:drawing>
      </w:r>
    </w:p>
    <w:p w:rsidR="00553394" w:rsidRDefault="00641075" w:rsidP="00E21321">
      <w:pPr>
        <w:pStyle w:val="rPlotLegend"/>
      </w:pPr>
      <w:bookmarkStart w:id="182" w:name="_Ref269194813"/>
      <w:bookmarkStart w:id="183" w:name="_Toc422393235"/>
      <w:r>
        <w:t>Map of freshwater extent for the wet season for the Burdekin region. Superimposed seasonal maximum freshwater plume extents for the wet seasons between 2003 and 2013.</w:t>
      </w:r>
      <w:bookmarkEnd w:id="182"/>
      <w:bookmarkEnd w:id="183"/>
    </w:p>
    <w:p w:rsidR="00553394" w:rsidRDefault="00641075">
      <w:r>
        <w:br w:type="page"/>
      </w:r>
    </w:p>
    <w:p w:rsidR="00031EE2" w:rsidRPr="007E294B" w:rsidRDefault="00031EE2" w:rsidP="00031EE2">
      <w:pPr>
        <w:pStyle w:val="Heading3"/>
      </w:pPr>
      <w:bookmarkStart w:id="184" w:name="_Toc422393119"/>
      <w:bookmarkStart w:id="185" w:name="_Ref269194814"/>
      <w:r w:rsidRPr="007E294B">
        <w:lastRenderedPageBreak/>
        <w:t xml:space="preserve">The </w:t>
      </w:r>
      <w:r>
        <w:t>annual me</w:t>
      </w:r>
      <w:r w:rsidRPr="007E294B">
        <w:t>an maps for Chlorophyll-a and Total Suspended Solids.</w:t>
      </w:r>
      <w:bookmarkEnd w:id="184"/>
    </w:p>
    <w:p w:rsidR="00031EE2" w:rsidRPr="00A40CD0" w:rsidRDefault="00031EE2" w:rsidP="00DD02BD">
      <w:pPr>
        <w:pStyle w:val="BodyText"/>
      </w:pPr>
      <w:r w:rsidRPr="00A40CD0">
        <w:t xml:space="preserve">The </w:t>
      </w:r>
      <w:r>
        <w:t xml:space="preserve">annual CHL mean maps </w:t>
      </w:r>
      <w:r w:rsidRPr="00A40CD0">
        <w:t xml:space="preserve">for the </w:t>
      </w:r>
      <w:r>
        <w:t xml:space="preserve">Burdekin </w:t>
      </w:r>
      <w:r w:rsidRPr="00A40CD0">
        <w:t>region</w:t>
      </w:r>
      <w:r>
        <w:t xml:space="preserve"> (</w:t>
      </w:r>
      <w:r w:rsidR="003C280C">
        <w:fldChar w:fldCharType="begin"/>
      </w:r>
      <w:r>
        <w:instrText xml:space="preserve"> REF _Ref269194803 \r \h </w:instrText>
      </w:r>
      <w:r w:rsidR="003C280C">
        <w:fldChar w:fldCharType="separate"/>
      </w:r>
      <w:r w:rsidR="00166571">
        <w:t>Figure 31</w:t>
      </w:r>
      <w:r w:rsidR="003C280C">
        <w:fldChar w:fldCharType="end"/>
      </w:r>
      <w:r w:rsidR="003C280C">
        <w:fldChar w:fldCharType="begin"/>
      </w:r>
      <w:r>
        <w:instrText xml:space="preserve"> REF _Ref269194817 \r \h </w:instrText>
      </w:r>
      <w:r w:rsidR="003C280C">
        <w:fldChar w:fldCharType="separate"/>
      </w:r>
      <w:r w:rsidR="00166571">
        <w:t>Figure 43</w:t>
      </w:r>
      <w:r w:rsidR="003C280C">
        <w:fldChar w:fldCharType="end"/>
      </w:r>
      <w:r>
        <w:t>)</w:t>
      </w:r>
      <w:r w:rsidRPr="00A40CD0">
        <w:t xml:space="preserve"> show high CHL concentrations near the coast and in the estuary to lower conc</w:t>
      </w:r>
      <w:r>
        <w:t xml:space="preserve">entrations towards the East. Mean CHL values </w:t>
      </w:r>
      <w:r w:rsidR="002109C2">
        <w:t xml:space="preserve">were </w:t>
      </w:r>
      <w:r>
        <w:t xml:space="preserve">higher than 1.0 </w:t>
      </w:r>
      <w:r w:rsidR="002109C2">
        <w:t>µg</w:t>
      </w:r>
      <w:r w:rsidR="002109C2" w:rsidRPr="00031EE2">
        <w:t></w:t>
      </w:r>
      <w:r w:rsidR="002109C2" w:rsidRPr="00A40CD0">
        <w:t>L</w:t>
      </w:r>
      <w:r w:rsidR="002109C2" w:rsidRPr="00037340">
        <w:t>-1</w:t>
      </w:r>
      <w:r w:rsidR="00B804C8">
        <w:t>for a coastal band ~15</w:t>
      </w:r>
      <w:r w:rsidRPr="00A40CD0">
        <w:t xml:space="preserve"> km wide f</w:t>
      </w:r>
      <w:r w:rsidR="002109C2">
        <w:t>rom Cape Upstart to Halifax Bay, and then</w:t>
      </w:r>
      <w:r>
        <w:t xml:space="preserve"> ranged 0.3</w:t>
      </w:r>
      <w:r w:rsidRPr="00A40CD0">
        <w:t xml:space="preserve">-0.6 </w:t>
      </w:r>
      <w:r>
        <w:t>µg</w:t>
      </w:r>
      <w:r w:rsidRPr="00031EE2">
        <w:t></w:t>
      </w:r>
      <w:r w:rsidRPr="00A40CD0">
        <w:t>L</w:t>
      </w:r>
      <w:r w:rsidRPr="00037340">
        <w:t>-1</w:t>
      </w:r>
      <w:r w:rsidRPr="00A40CD0">
        <w:t xml:space="preserve"> in the Midshelf. The median CHL values in the offshore region in the reef matrix ranged between 0.15-0.25 </w:t>
      </w:r>
      <w:r>
        <w:t>µg</w:t>
      </w:r>
      <w:r w:rsidRPr="00031EE2">
        <w:t></w:t>
      </w:r>
      <w:r w:rsidRPr="00A40CD0">
        <w:t>L</w:t>
      </w:r>
      <w:r w:rsidRPr="00037340">
        <w:rPr>
          <w:vertAlign w:val="superscript"/>
        </w:rPr>
        <w:t>-1</w:t>
      </w:r>
      <w:r w:rsidRPr="00A40CD0">
        <w:t>.</w:t>
      </w:r>
    </w:p>
    <w:p w:rsidR="00031EE2" w:rsidRPr="00A40CD0" w:rsidRDefault="00031EE2" w:rsidP="00DD02BD">
      <w:pPr>
        <w:pStyle w:val="BodyText"/>
      </w:pPr>
      <w:r w:rsidRPr="00A40CD0">
        <w:t xml:space="preserve">The </w:t>
      </w:r>
      <w:r>
        <w:t>annual</w:t>
      </w:r>
      <w:r w:rsidRPr="00A40CD0">
        <w:t xml:space="preserve"> median maps of non-algal particulate matter (as a measure of TSS) (</w:t>
      </w:r>
      <w:r w:rsidR="003C280C">
        <w:fldChar w:fldCharType="begin"/>
      </w:r>
      <w:r>
        <w:instrText xml:space="preserve"> REF _Ref269194818 \r \h </w:instrText>
      </w:r>
      <w:r w:rsidR="003C280C">
        <w:fldChar w:fldCharType="separate"/>
      </w:r>
      <w:r w:rsidR="00166571">
        <w:t>Figure 44</w:t>
      </w:r>
      <w:r w:rsidR="003C280C">
        <w:fldChar w:fldCharType="end"/>
      </w:r>
      <w:r>
        <w:t xml:space="preserve">) </w:t>
      </w:r>
      <w:r w:rsidRPr="00A40CD0">
        <w:t xml:space="preserve">for the Wet Tropics region show </w:t>
      </w:r>
      <w:r w:rsidR="002109C2">
        <w:t xml:space="preserve">a similar pattern with </w:t>
      </w:r>
      <w:r>
        <w:t>values higher than 5</w:t>
      </w:r>
      <w:r w:rsidRPr="00A40CD0">
        <w:t xml:space="preserve"> mgL</w:t>
      </w:r>
      <w:r w:rsidRPr="00031EE2">
        <w:t>-1</w:t>
      </w:r>
      <w:r w:rsidR="002109C2">
        <w:t xml:space="preserve"> only</w:t>
      </w:r>
      <w:r w:rsidR="00B20973">
        <w:t xml:space="preserve"> </w:t>
      </w:r>
      <w:r w:rsidR="002109C2" w:rsidRPr="00A40CD0">
        <w:t>for a coastal band ~10 km wide f</w:t>
      </w:r>
      <w:r w:rsidR="002109C2">
        <w:t>rom Cape Upstart to Halifax Bay</w:t>
      </w:r>
      <w:r w:rsidRPr="00A40CD0">
        <w:t>.</w:t>
      </w:r>
      <w:r w:rsidR="00B20973">
        <w:t xml:space="preserve"> </w:t>
      </w:r>
      <w:r w:rsidRPr="00A40CD0">
        <w:t>The number of image observations available for calculating</w:t>
      </w:r>
      <w:r w:rsidR="0088197E">
        <w:t xml:space="preserve"> the median values varies from 30 to 4</w:t>
      </w:r>
      <w:r w:rsidRPr="00A40CD0">
        <w:t>0 observat</w:t>
      </w:r>
      <w:r w:rsidR="0088197E">
        <w:t>ions for the wet season and 40-7</w:t>
      </w:r>
      <w:r w:rsidRPr="00A40CD0">
        <w:t xml:space="preserve">0 for the dry </w:t>
      </w:r>
      <w:r>
        <w:t xml:space="preserve">season for each pixel location, as reported in section </w:t>
      </w:r>
      <w:r w:rsidR="003C280C">
        <w:fldChar w:fldCharType="begin"/>
      </w:r>
      <w:r>
        <w:instrText xml:space="preserve"> REF _Ref269396949 \r \h </w:instrText>
      </w:r>
      <w:r w:rsidR="003C280C">
        <w:fldChar w:fldCharType="separate"/>
      </w:r>
      <w:r w:rsidR="00166571">
        <w:t>7.1</w:t>
      </w:r>
      <w:r w:rsidR="003C280C">
        <w:fldChar w:fldCharType="end"/>
      </w:r>
      <w:r w:rsidRPr="00A40CD0">
        <w:t>.</w:t>
      </w:r>
    </w:p>
    <w:p w:rsidR="00276376" w:rsidRDefault="00276376" w:rsidP="00276376">
      <w:pPr>
        <w:pStyle w:val="Heading3"/>
      </w:pPr>
      <w:bookmarkStart w:id="186" w:name="_Toc422393120"/>
      <w:r w:rsidRPr="007E294B">
        <w:t>Assessment of the exceedance of water quality guidelines</w:t>
      </w:r>
      <w:bookmarkEnd w:id="185"/>
      <w:bookmarkEnd w:id="186"/>
    </w:p>
    <w:p w:rsidR="00B804C8" w:rsidRDefault="00B804C8" w:rsidP="00DD02BD">
      <w:pPr>
        <w:pStyle w:val="BodyText"/>
      </w:pPr>
      <w:r w:rsidRPr="00A40CD0">
        <w:t xml:space="preserve">The exceedance of the Guidelines was assessed for CHL and TSS retrieved from MODIS Aqua using CSIRO’s algorithm. For the </w:t>
      </w:r>
      <w:r>
        <w:t>Burdekin</w:t>
      </w:r>
      <w:r w:rsidRPr="00A40CD0">
        <w:t xml:space="preserve"> region the annual mean CHL</w:t>
      </w:r>
      <w:r w:rsidR="00B20973">
        <w:t xml:space="preserve"> </w:t>
      </w:r>
      <w:r w:rsidRPr="00A40CD0">
        <w:t xml:space="preserve">values of exceeded </w:t>
      </w:r>
      <w:r>
        <w:t xml:space="preserve">the Guidelines threshold values for 71% </w:t>
      </w:r>
      <w:r w:rsidRPr="00A40CD0">
        <w:t xml:space="preserve">of the </w:t>
      </w:r>
      <w:r>
        <w:t>Inshore</w:t>
      </w:r>
      <w:r w:rsidRPr="00A40CD0">
        <w:t xml:space="preserve"> Coastal are</w:t>
      </w:r>
      <w:r>
        <w:t xml:space="preserve">a, 8% of the Midshelf and none </w:t>
      </w:r>
      <w:r w:rsidRPr="00A40CD0">
        <w:t>of the Offshore areas (</w:t>
      </w:r>
      <w:r w:rsidR="003C280C">
        <w:fldChar w:fldCharType="begin"/>
      </w:r>
      <w:r>
        <w:instrText xml:space="preserve"> REF _Ref269194815 \r \h </w:instrText>
      </w:r>
      <w:r w:rsidR="003C280C">
        <w:fldChar w:fldCharType="separate"/>
      </w:r>
      <w:r w:rsidR="00166571">
        <w:t>Table 14</w:t>
      </w:r>
      <w:r w:rsidR="003C280C">
        <w:fldChar w:fldCharType="end"/>
      </w:r>
      <w:r>
        <w:t>). The Exceedance</w:t>
      </w:r>
      <w:r w:rsidRPr="00A40CD0">
        <w:t xml:space="preserve"> maps for CHL show that the mean CHL values of exceeded the Guidelines thresholds over the whole year only in river mouths and embayments</w:t>
      </w:r>
      <w:r>
        <w:t xml:space="preserve"> in the Inshore and Midshelf water bodies</w:t>
      </w:r>
      <w:r w:rsidR="00E21321">
        <w:t xml:space="preserve"> </w:t>
      </w:r>
      <w:r>
        <w:t>(Figure 43 Figure 45). This spatial pattern has been consistent for this region over the decade between 2003 and 2013, as shown by the map of frequency of CHL exceedance (</w:t>
      </w:r>
      <w:r w:rsidR="003C280C">
        <w:fldChar w:fldCharType="begin"/>
      </w:r>
      <w:r>
        <w:instrText xml:space="preserve"> REF _Ref269194821 \r \h </w:instrText>
      </w:r>
      <w:r w:rsidR="003C280C">
        <w:fldChar w:fldCharType="separate"/>
      </w:r>
      <w:r w:rsidR="00166571">
        <w:t>Figure 47</w:t>
      </w:r>
      <w:r w:rsidR="003C280C">
        <w:fldChar w:fldCharType="end"/>
      </w:r>
      <w:r>
        <w:t>).</w:t>
      </w:r>
    </w:p>
    <w:p w:rsidR="00B804C8" w:rsidRPr="00B804C8" w:rsidRDefault="00B804C8" w:rsidP="00DD02BD">
      <w:pPr>
        <w:pStyle w:val="BodyText"/>
      </w:pPr>
      <w:r w:rsidRPr="00A40CD0">
        <w:t>Over the whole year, exceedance of TSS Guideline values was</w:t>
      </w:r>
      <w:r>
        <w:t xml:space="preserve"> recorded only in 34</w:t>
      </w:r>
      <w:r w:rsidRPr="00A40CD0">
        <w:t>% of</w:t>
      </w:r>
      <w:r>
        <w:t xml:space="preserve"> the Inshore, area</w:t>
      </w:r>
      <w:r w:rsidRPr="00A40CD0">
        <w:t xml:space="preserve"> (</w:t>
      </w:r>
      <w:r>
        <w:t xml:space="preserve">Table 14, </w:t>
      </w:r>
      <w:r w:rsidR="003C280C">
        <w:fldChar w:fldCharType="begin"/>
      </w:r>
      <w:r>
        <w:instrText xml:space="preserve"> REF _Ref269194818 \r \h </w:instrText>
      </w:r>
      <w:r w:rsidR="003C280C">
        <w:fldChar w:fldCharType="separate"/>
      </w:r>
      <w:r w:rsidR="00166571">
        <w:t>Figure 44</w:t>
      </w:r>
      <w:r w:rsidR="003C280C">
        <w:fldChar w:fldCharType="end"/>
      </w:r>
      <w:r>
        <w:t>,</w:t>
      </w:r>
      <w:r w:rsidR="003C280C">
        <w:fldChar w:fldCharType="begin"/>
      </w:r>
      <w:r>
        <w:instrText xml:space="preserve"> REF _Ref269194820 \r \h </w:instrText>
      </w:r>
      <w:r w:rsidR="003C280C">
        <w:fldChar w:fldCharType="separate"/>
      </w:r>
      <w:r w:rsidR="00166571">
        <w:t>Figure 46</w:t>
      </w:r>
      <w:r w:rsidR="003C280C">
        <w:fldChar w:fldCharType="end"/>
      </w:r>
      <w:r>
        <w:t>)</w:t>
      </w:r>
      <w:r w:rsidRPr="00A40CD0">
        <w:t xml:space="preserve">. </w:t>
      </w:r>
      <w:r>
        <w:t>The Exceedance maps for TSS</w:t>
      </w:r>
      <w:r w:rsidRPr="00A40CD0">
        <w:t xml:space="preserve"> show that the mean </w:t>
      </w:r>
      <w:r>
        <w:t>TSS</w:t>
      </w:r>
      <w:r w:rsidRPr="00A40CD0">
        <w:t xml:space="preserve"> values of exceeded the Guidelines thresholds over the whole year only in river mouths and embayments</w:t>
      </w:r>
      <w:r>
        <w:t>, as well as in the Offshore waters between the Midshelf to Offshore boundary and the reef matrix (</w:t>
      </w:r>
      <w:r w:rsidR="003C280C">
        <w:fldChar w:fldCharType="begin"/>
      </w:r>
      <w:r>
        <w:instrText xml:space="preserve"> REF _Ref269194818 \r \h </w:instrText>
      </w:r>
      <w:r w:rsidR="003C280C">
        <w:fldChar w:fldCharType="separate"/>
      </w:r>
      <w:r w:rsidR="00166571">
        <w:t>Figure 44</w:t>
      </w:r>
      <w:r w:rsidR="003C280C">
        <w:fldChar w:fldCharType="end"/>
      </w:r>
      <w:r>
        <w:t>,</w:t>
      </w:r>
      <w:r w:rsidR="003C280C">
        <w:fldChar w:fldCharType="begin"/>
      </w:r>
      <w:r>
        <w:instrText xml:space="preserve"> REF _Ref269194820 \r \h </w:instrText>
      </w:r>
      <w:r w:rsidR="003C280C">
        <w:fldChar w:fldCharType="separate"/>
      </w:r>
      <w:r w:rsidR="00166571">
        <w:t>Figure 46</w:t>
      </w:r>
      <w:r w:rsidR="003C280C">
        <w:fldChar w:fldCharType="end"/>
      </w:r>
      <w:r>
        <w:t>). This spatial pattern has been consistent for this region over the decade between 2003 and 2013, as shown by the map of frequency of TSS exceedance (</w:t>
      </w:r>
      <w:r w:rsidR="003C280C">
        <w:fldChar w:fldCharType="begin"/>
      </w:r>
      <w:r>
        <w:instrText xml:space="preserve"> REF _Ref269194822 \r \h </w:instrText>
      </w:r>
      <w:r w:rsidR="003C280C">
        <w:fldChar w:fldCharType="separate"/>
      </w:r>
      <w:r w:rsidR="00166571">
        <w:t>Figure 48</w:t>
      </w:r>
      <w:r w:rsidR="003C280C">
        <w:fldChar w:fldCharType="end"/>
      </w:r>
      <w:r>
        <w:t>).</w:t>
      </w:r>
    </w:p>
    <w:p w:rsidR="0064136D" w:rsidRDefault="00B804C8" w:rsidP="00DD02BD">
      <w:pPr>
        <w:pStyle w:val="BodyText"/>
      </w:pPr>
      <w:r>
        <w:t xml:space="preserve">Maps and tables providing details for the seasonal exceedance in the wet and dry seasons are reported in section </w:t>
      </w:r>
      <w:r w:rsidR="003C280C">
        <w:fldChar w:fldCharType="begin"/>
      </w:r>
      <w:r>
        <w:instrText xml:space="preserve"> REF _Ref269322013 \r \h </w:instrText>
      </w:r>
      <w:r w:rsidR="003C280C">
        <w:fldChar w:fldCharType="separate"/>
      </w:r>
      <w:r w:rsidR="00166571">
        <w:t>7.2</w:t>
      </w:r>
      <w:r w:rsidR="003C280C">
        <w:fldChar w:fldCharType="end"/>
      </w:r>
      <w:r>
        <w:t xml:space="preserve"> (</w:t>
      </w:r>
      <w:r w:rsidR="003C280C">
        <w:fldChar w:fldCharType="begin"/>
      </w:r>
      <w:r>
        <w:instrText xml:space="preserve"> REF _Ref269137064 \r \h </w:instrText>
      </w:r>
      <w:r w:rsidR="003C280C">
        <w:fldChar w:fldCharType="separate"/>
      </w:r>
      <w:r w:rsidR="00166571">
        <w:t>Table 24</w:t>
      </w:r>
      <w:r w:rsidR="003C280C">
        <w:fldChar w:fldCharType="end"/>
      </w:r>
      <w:r w:rsidR="001F60D7">
        <w:t xml:space="preserve">, </w:t>
      </w:r>
      <w:r w:rsidR="003C280C">
        <w:fldChar w:fldCharType="begin"/>
      </w:r>
      <w:r>
        <w:instrText xml:space="preserve"> REF _Ref269137068 \r \h </w:instrText>
      </w:r>
      <w:r w:rsidR="003C280C">
        <w:fldChar w:fldCharType="separate"/>
      </w:r>
      <w:r w:rsidR="00166571">
        <w:t>Table 25</w:t>
      </w:r>
      <w:r w:rsidR="003C280C">
        <w:fldChar w:fldCharType="end"/>
      </w:r>
      <w:r w:rsidR="001F60D7">
        <w:t xml:space="preserve">, </w:t>
      </w:r>
      <w:r w:rsidR="003C280C">
        <w:fldChar w:fldCharType="begin"/>
      </w:r>
      <w:r>
        <w:instrText xml:space="preserve"> REF _Ref269137072 \r \h </w:instrText>
      </w:r>
      <w:r w:rsidR="003C280C">
        <w:fldChar w:fldCharType="separate"/>
      </w:r>
      <w:r w:rsidR="00166571">
        <w:t>Figure 116</w:t>
      </w:r>
      <w:r w:rsidR="003C280C">
        <w:fldChar w:fldCharType="end"/>
      </w:r>
      <w:r w:rsidR="001F60D7">
        <w:t xml:space="preserve">, </w:t>
      </w:r>
      <w:r w:rsidR="003C280C">
        <w:fldChar w:fldCharType="begin"/>
      </w:r>
      <w:r>
        <w:instrText xml:space="preserve"> REF _Ref269137074 \r \h </w:instrText>
      </w:r>
      <w:r w:rsidR="003C280C">
        <w:fldChar w:fldCharType="separate"/>
      </w:r>
      <w:r w:rsidR="00166571">
        <w:t>Figure 117</w:t>
      </w:r>
      <w:r w:rsidR="003C280C">
        <w:fldChar w:fldCharType="end"/>
      </w:r>
      <w:r w:rsidR="001F60D7">
        <w:t xml:space="preserve">, </w:t>
      </w:r>
      <w:r w:rsidR="003C280C">
        <w:fldChar w:fldCharType="begin"/>
      </w:r>
      <w:r>
        <w:instrText xml:space="preserve"> REF _Ref269137076 \r \h </w:instrText>
      </w:r>
      <w:r w:rsidR="003C280C">
        <w:fldChar w:fldCharType="separate"/>
      </w:r>
      <w:r w:rsidR="00166571">
        <w:t>Figure 118</w:t>
      </w:r>
      <w:r w:rsidR="003C280C">
        <w:fldChar w:fldCharType="end"/>
      </w:r>
      <w:r w:rsidR="001F60D7">
        <w:t xml:space="preserve">, </w:t>
      </w:r>
      <w:r w:rsidR="003C280C">
        <w:fldChar w:fldCharType="begin"/>
      </w:r>
      <w:r>
        <w:instrText xml:space="preserve"> REF _Ref269137079 \r \h </w:instrText>
      </w:r>
      <w:r w:rsidR="003C280C">
        <w:fldChar w:fldCharType="separate"/>
      </w:r>
      <w:r w:rsidR="00166571">
        <w:t>Figure 119</w:t>
      </w:r>
      <w:r w:rsidR="003C280C">
        <w:fldChar w:fldCharType="end"/>
      </w:r>
      <w:r w:rsidR="001F60D7">
        <w:t xml:space="preserve">, </w:t>
      </w:r>
      <w:r w:rsidR="003C280C">
        <w:fldChar w:fldCharType="begin"/>
      </w:r>
      <w:r>
        <w:instrText xml:space="preserve"> REF _Ref269137080 \r \h </w:instrText>
      </w:r>
      <w:r w:rsidR="003C280C">
        <w:fldChar w:fldCharType="separate"/>
      </w:r>
      <w:r w:rsidR="00166571">
        <w:t>Figure 120</w:t>
      </w:r>
      <w:r w:rsidR="003C280C">
        <w:fldChar w:fldCharType="end"/>
      </w:r>
      <w:r w:rsidR="001F60D7">
        <w:t xml:space="preserve">, </w:t>
      </w:r>
      <w:r w:rsidR="003C280C">
        <w:fldChar w:fldCharType="begin"/>
      </w:r>
      <w:r>
        <w:instrText xml:space="preserve"> REF _Ref269137082 \r \h </w:instrText>
      </w:r>
      <w:r w:rsidR="003C280C">
        <w:fldChar w:fldCharType="separate"/>
      </w:r>
      <w:r w:rsidR="00166571">
        <w:t>Figure 121</w:t>
      </w:r>
      <w:r w:rsidR="003C280C">
        <w:fldChar w:fldCharType="end"/>
      </w:r>
      <w:r w:rsidR="001F60D7">
        <w:t xml:space="preserve">, </w:t>
      </w:r>
      <w:r w:rsidR="003C280C">
        <w:fldChar w:fldCharType="begin"/>
      </w:r>
      <w:r>
        <w:instrText xml:space="preserve"> REF _Ref269137088 \r \h </w:instrText>
      </w:r>
      <w:r w:rsidR="003C280C">
        <w:fldChar w:fldCharType="separate"/>
      </w:r>
      <w:r w:rsidR="00166571">
        <w:t>Figure 122</w:t>
      </w:r>
      <w:r w:rsidR="003C280C">
        <w:fldChar w:fldCharType="end"/>
      </w:r>
      <w:r w:rsidR="001F60D7">
        <w:t xml:space="preserve">, </w:t>
      </w:r>
      <w:r w:rsidR="003C280C">
        <w:fldChar w:fldCharType="begin"/>
      </w:r>
      <w:r>
        <w:instrText xml:space="preserve"> REF _Ref269137090 \r \h </w:instrText>
      </w:r>
      <w:r w:rsidR="003C280C">
        <w:fldChar w:fldCharType="separate"/>
      </w:r>
      <w:r w:rsidR="00166571">
        <w:t>Figure 123</w:t>
      </w:r>
      <w:r w:rsidR="003C280C">
        <w:fldChar w:fldCharType="end"/>
      </w:r>
      <w:r>
        <w:t>)</w:t>
      </w:r>
    </w:p>
    <w:p w:rsidR="002132FE" w:rsidRDefault="002132FE" w:rsidP="00EB7696">
      <w:pPr>
        <w:pStyle w:val="rTableLegend"/>
        <w:spacing w:after="120"/>
      </w:pPr>
      <w:bookmarkStart w:id="187" w:name="_Ref269194815"/>
      <w:bookmarkStart w:id="188" w:name="_Toc422393166"/>
      <w:r>
        <w:t>Summary of the annual exceedance maps from 01-May-2012 to 30-Apr-2013 for Chlorophyll-a and Total Suspended Solids for the Burdekin region. Surface Area is the surface area in square kilometres for each of the reporting water bodies for this region Number valid obs. is the number of pixels with valid observations (i.e. cloud-free and error-free pixels); Number total obs. provides the total number of observations;</w:t>
      </w:r>
      <w:r w:rsidR="00B20973">
        <w:t xml:space="preserve"> </w:t>
      </w:r>
      <w:r>
        <w:t>Mean&gt; trigger and Median &gt; trigger report the relative area for each water body where the mean or the median exceeded the WQ Guideline value.</w:t>
      </w:r>
      <w:bookmarkEnd w:id="187"/>
      <w:bookmarkEnd w:id="188"/>
    </w:p>
    <w:tbl>
      <w:tblPr>
        <w:tblW w:w="0" w:type="auto"/>
        <w:tblLook w:val="04A0" w:firstRow="1" w:lastRow="0" w:firstColumn="1" w:lastColumn="0" w:noHBand="0" w:noVBand="1"/>
        <w:tblDescription w:val="Table 14 Summary of the annual exceedance maps from 01-May-2012 to 30-Apr-2013 for Chlorophyll-a and Total Suspended Solids for the Burdekin region. Surface Area is the surface area in square kilometres for each of the reporting water bodies for this region Number valid obs. is the number of pixels with valid observations (i.e. cloud-free and error-free pixels); Number total obs. provides the total number of observations; Mean&gt; trigger and Median &gt; trigger report the relative area for each water body where the mean or the median exceeded the WQ Guideline value."/>
      </w:tblPr>
      <w:tblGrid>
        <w:gridCol w:w="890"/>
        <w:gridCol w:w="1050"/>
        <w:gridCol w:w="1335"/>
        <w:gridCol w:w="1382"/>
        <w:gridCol w:w="1046"/>
        <w:gridCol w:w="1178"/>
        <w:gridCol w:w="1046"/>
        <w:gridCol w:w="1178"/>
      </w:tblGrid>
      <w:tr w:rsidR="002132FE" w:rsidTr="002132FE">
        <w:trPr>
          <w:tblHeader/>
        </w:trPr>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2132FE">
            <w:pPr>
              <w:spacing w:before="3" w:after="3"/>
              <w:ind w:left="3" w:right="3"/>
              <w:jc w:val="left"/>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2132FE">
            <w:pPr>
              <w:spacing w:before="3" w:after="3"/>
              <w:ind w:left="3" w:right="3"/>
              <w:jc w:val="left"/>
            </w:pPr>
            <w:r w:rsidRPr="00EB7696">
              <w:rPr>
                <w:rFonts w:ascii="Helvetica" w:hAnsi="Helvetica" w:cs="Helvetica"/>
                <w:color w:val="000000"/>
              </w:rPr>
              <w:t>01-May-2012_30-Apr-2013</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2132FE">
            <w:pPr>
              <w:spacing w:before="3" w:after="3"/>
              <w:ind w:left="3" w:right="3"/>
              <w:jc w:val="left"/>
            </w:pPr>
            <w:r w:rsidRPr="00EB7696">
              <w:rPr>
                <w:rFonts w:ascii="Helvetica" w:hAnsi="Helvetica" w:cs="Helvetica"/>
                <w:color w:val="000000"/>
              </w:rPr>
              <w:t>Chlorophyll-a</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2132FE">
            <w:pPr>
              <w:spacing w:before="3" w:after="3"/>
              <w:ind w:left="3" w:right="3"/>
              <w:jc w:val="left"/>
            </w:pPr>
            <w:r w:rsidRPr="00EB7696">
              <w:rPr>
                <w:rFonts w:ascii="Helvetica" w:hAnsi="Helvetica" w:cs="Helvetica"/>
                <w:color w:val="000000"/>
              </w:rPr>
              <w:t>Total Suspended Solids</w:t>
            </w:r>
          </w:p>
        </w:tc>
      </w:tr>
      <w:tr w:rsidR="002132FE" w:rsidTr="002132FE">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2132FE">
            <w:pPr>
              <w:spacing w:before="1" w:after="1"/>
              <w:ind w:left="1" w:right="1"/>
              <w:jc w:val="center"/>
            </w:pPr>
            <w:r w:rsidRPr="00EB7696">
              <w:rPr>
                <w:rFonts w:ascii="Helvetica" w:hAnsi="Helvetica" w:cs="Helvetica"/>
                <w:color w:val="000000"/>
              </w:rPr>
              <w:t>Region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2132FE">
            <w:pPr>
              <w:spacing w:before="1" w:after="1"/>
              <w:ind w:left="1" w:right="1"/>
              <w:jc w:val="center"/>
            </w:pPr>
            <w:r w:rsidRPr="00EB7696">
              <w:rPr>
                <w:rFonts w:ascii="Helvetica" w:hAnsi="Helvetica" w:cs="Helvetica"/>
                <w:color w:val="000000"/>
              </w:rPr>
              <w:t>Surface Area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2132FE">
            <w:pPr>
              <w:spacing w:before="1" w:after="1"/>
              <w:ind w:left="1" w:right="1"/>
              <w:jc w:val="center"/>
            </w:pPr>
            <w:r w:rsidRPr="00EB7696">
              <w:rPr>
                <w:rFonts w:ascii="Helvetica" w:hAnsi="Helvetica" w:cs="Helvetica"/>
                <w:color w:val="000000"/>
              </w:rPr>
              <w:t>Number valid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2132FE">
            <w:pPr>
              <w:spacing w:before="1" w:after="1"/>
              <w:ind w:left="1" w:right="1"/>
              <w:jc w:val="center"/>
            </w:pPr>
            <w:r w:rsidRPr="00EB7696">
              <w:rPr>
                <w:rFonts w:ascii="Helvetica" w:hAnsi="Helvetica" w:cs="Helvetica"/>
                <w:color w:val="000000"/>
              </w:rPr>
              <w:t>Number total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2132FE">
            <w:pPr>
              <w:spacing w:before="1" w:after="1"/>
              <w:ind w:left="1" w:right="1"/>
              <w:jc w:val="center"/>
            </w:pPr>
            <w:r w:rsidRPr="00EB7696">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2132FE">
            <w:pPr>
              <w:spacing w:before="1" w:after="1"/>
              <w:ind w:left="1" w:right="1"/>
              <w:jc w:val="center"/>
            </w:pPr>
            <w:r w:rsidRPr="00EB7696">
              <w:rPr>
                <w:rFonts w:ascii="Helvetica" w:hAnsi="Helvetica" w:cs="Helvetica"/>
                <w:color w:val="000000"/>
              </w:rPr>
              <w:t>Median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2132FE">
            <w:pPr>
              <w:spacing w:before="1" w:after="1"/>
              <w:ind w:left="1" w:right="1"/>
              <w:jc w:val="center"/>
            </w:pPr>
            <w:r w:rsidRPr="00EB7696">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2132FE">
            <w:pPr>
              <w:spacing w:before="1" w:after="1"/>
              <w:ind w:left="1" w:right="1"/>
              <w:jc w:val="center"/>
            </w:pPr>
            <w:r w:rsidRPr="00EB7696">
              <w:rPr>
                <w:rFonts w:ascii="Helvetica" w:hAnsi="Helvetica" w:cs="Helvetica"/>
                <w:color w:val="000000"/>
              </w:rPr>
              <w:t>Median &gt; trigger</w:t>
            </w:r>
          </w:p>
        </w:tc>
      </w:tr>
      <w:tr w:rsidR="002132FE"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2132FE">
            <w:pPr>
              <w:spacing w:before="3" w:after="3"/>
              <w:ind w:left="3" w:right="3"/>
              <w:jc w:val="left"/>
            </w:pPr>
            <w:r w:rsidRPr="00EB7696">
              <w:rPr>
                <w:rFonts w:ascii="Helvetica" w:hAnsi="Helvetica" w:cs="Helvetica"/>
                <w:color w:val="000000"/>
              </w:rPr>
              <w:t>Inshore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855446">
            <w:pPr>
              <w:spacing w:before="3" w:after="3"/>
              <w:ind w:left="3" w:right="3"/>
              <w:jc w:val="right"/>
            </w:pPr>
            <w:r w:rsidRPr="00EB7696">
              <w:rPr>
                <w:rFonts w:ascii="Helvetica" w:hAnsi="Helvetica" w:cs="Helvetica"/>
                <w:color w:val="000000"/>
              </w:rPr>
              <w:t>4185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855446">
            <w:pPr>
              <w:spacing w:before="3" w:after="3"/>
              <w:ind w:left="3" w:right="3"/>
              <w:jc w:val="right"/>
            </w:pPr>
            <w:r w:rsidRPr="00EB7696">
              <w:rPr>
                <w:rFonts w:ascii="Helvetica" w:hAnsi="Helvetica" w:cs="Helvetica"/>
                <w:color w:val="000000"/>
              </w:rPr>
              <w:t>406418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855446">
            <w:pPr>
              <w:spacing w:before="3" w:after="3"/>
              <w:ind w:left="3" w:right="3"/>
              <w:jc w:val="right"/>
            </w:pPr>
            <w:r w:rsidRPr="00EB7696">
              <w:rPr>
                <w:rFonts w:ascii="Helvetica" w:hAnsi="Helvetica" w:cs="Helvetica"/>
                <w:color w:val="000000"/>
              </w:rPr>
              <w:t>2180385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855446">
            <w:pPr>
              <w:spacing w:before="3" w:after="3"/>
              <w:ind w:left="3" w:right="3"/>
              <w:jc w:val="right"/>
            </w:pPr>
            <w:r w:rsidRPr="00EB7696">
              <w:rPr>
                <w:rFonts w:ascii="Helvetica" w:hAnsi="Helvetica" w:cs="Helvetica"/>
                <w:color w:val="000000"/>
              </w:rPr>
              <w:t>71%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855446">
            <w:pPr>
              <w:spacing w:before="3" w:after="3"/>
              <w:ind w:left="3" w:right="3"/>
              <w:jc w:val="right"/>
            </w:pPr>
            <w:r w:rsidRPr="00EB7696">
              <w:rPr>
                <w:rFonts w:ascii="Helvetica" w:hAnsi="Helvetica" w:cs="Helvetica"/>
                <w:color w:val="000000"/>
              </w:rPr>
              <w:t>71%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855446">
            <w:pPr>
              <w:spacing w:before="3" w:after="3"/>
              <w:ind w:left="3" w:right="3"/>
              <w:jc w:val="right"/>
            </w:pPr>
            <w:r w:rsidRPr="00EB7696">
              <w:rPr>
                <w:rFonts w:ascii="Helvetica" w:hAnsi="Helvetica" w:cs="Helvetica"/>
                <w:color w:val="000000"/>
              </w:rPr>
              <w:t>41%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855446">
            <w:pPr>
              <w:spacing w:before="3" w:after="3"/>
              <w:ind w:left="3" w:right="3"/>
              <w:jc w:val="right"/>
            </w:pPr>
            <w:r w:rsidRPr="00EB7696">
              <w:rPr>
                <w:rFonts w:ascii="Helvetica" w:hAnsi="Helvetica" w:cs="Helvetica"/>
                <w:color w:val="000000"/>
              </w:rPr>
              <w:t>22%</w:t>
            </w:r>
          </w:p>
        </w:tc>
      </w:tr>
      <w:tr w:rsidR="002132FE"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2132FE">
            <w:pPr>
              <w:spacing w:before="3" w:after="3"/>
              <w:ind w:left="3" w:right="3"/>
              <w:jc w:val="left"/>
            </w:pPr>
            <w:r w:rsidRPr="00EB7696">
              <w:rPr>
                <w:rFonts w:ascii="Helvetica" w:hAnsi="Helvetica" w:cs="Helvetica"/>
                <w:color w:val="000000"/>
              </w:rPr>
              <w:t>Midshelf</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855446">
            <w:pPr>
              <w:spacing w:before="3" w:after="3"/>
              <w:ind w:left="3" w:right="3"/>
              <w:jc w:val="right"/>
            </w:pPr>
            <w:r w:rsidRPr="00EB7696">
              <w:rPr>
                <w:rFonts w:ascii="Helvetica" w:hAnsi="Helvetica" w:cs="Helvetica"/>
                <w:color w:val="000000"/>
              </w:rPr>
              <w:t>11645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855446">
            <w:pPr>
              <w:spacing w:before="3" w:after="3"/>
              <w:ind w:left="3" w:right="3"/>
              <w:jc w:val="right"/>
            </w:pPr>
            <w:r w:rsidRPr="00EB7696">
              <w:rPr>
                <w:rFonts w:ascii="Helvetica" w:hAnsi="Helvetica" w:cs="Helvetica"/>
                <w:color w:val="000000"/>
              </w:rPr>
              <w:t>992523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855446">
            <w:pPr>
              <w:spacing w:before="3" w:after="3"/>
              <w:ind w:left="3" w:right="3"/>
              <w:jc w:val="right"/>
            </w:pPr>
            <w:r w:rsidRPr="00EB7696">
              <w:rPr>
                <w:rFonts w:ascii="Helvetica" w:hAnsi="Helvetica" w:cs="Helvetica"/>
                <w:color w:val="000000"/>
              </w:rPr>
              <w:t>6067045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855446">
            <w:pPr>
              <w:spacing w:before="3" w:after="3"/>
              <w:ind w:left="3" w:right="3"/>
              <w:jc w:val="right"/>
            </w:pPr>
            <w:r w:rsidRPr="00EB7696">
              <w:rPr>
                <w:rFonts w:ascii="Helvetica" w:hAnsi="Helvetica" w:cs="Helvetica"/>
                <w:color w:val="000000"/>
              </w:rPr>
              <w:t>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855446">
            <w:pPr>
              <w:spacing w:before="3" w:after="3"/>
              <w:ind w:left="3" w:right="3"/>
              <w:jc w:val="right"/>
            </w:pPr>
            <w:r w:rsidRPr="00EB7696">
              <w:rPr>
                <w:rFonts w:ascii="Helvetica" w:hAnsi="Helvetica" w:cs="Helvetica"/>
                <w:color w:val="000000"/>
              </w:rPr>
              <w:t>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855446">
            <w:pPr>
              <w:spacing w:before="3" w:after="3"/>
              <w:ind w:left="3" w:right="3"/>
              <w:jc w:val="right"/>
            </w:pPr>
            <w:r w:rsidRPr="00EB7696">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855446">
            <w:pPr>
              <w:spacing w:before="3" w:after="3"/>
              <w:ind w:left="3" w:right="3"/>
              <w:jc w:val="right"/>
            </w:pPr>
            <w:r w:rsidRPr="00EB7696">
              <w:rPr>
                <w:rFonts w:ascii="Helvetica" w:hAnsi="Helvetica" w:cs="Helvetica"/>
                <w:color w:val="000000"/>
              </w:rPr>
              <w:t>0%</w:t>
            </w:r>
          </w:p>
        </w:tc>
      </w:tr>
      <w:tr w:rsidR="002132FE"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2132FE">
            <w:pPr>
              <w:spacing w:before="3" w:after="3"/>
              <w:ind w:left="3" w:right="3"/>
              <w:jc w:val="left"/>
            </w:pPr>
            <w:r w:rsidRPr="00EB7696">
              <w:rPr>
                <w:rFonts w:ascii="Helvetica" w:hAnsi="Helvetica" w:cs="Helvetica"/>
                <w:color w:val="000000"/>
              </w:rPr>
              <w:t>Offshore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855446">
            <w:pPr>
              <w:spacing w:before="3" w:after="3"/>
              <w:ind w:left="3" w:right="3"/>
              <w:jc w:val="right"/>
            </w:pPr>
            <w:r w:rsidRPr="00EB7696">
              <w:rPr>
                <w:rFonts w:ascii="Helvetica" w:hAnsi="Helvetica" w:cs="Helvetica"/>
                <w:color w:val="000000"/>
              </w:rPr>
              <w:t>28030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855446">
            <w:pPr>
              <w:spacing w:before="3" w:after="3"/>
              <w:ind w:left="3" w:right="3"/>
              <w:jc w:val="right"/>
            </w:pPr>
            <w:r w:rsidRPr="00EB7696">
              <w:rPr>
                <w:rFonts w:ascii="Helvetica" w:hAnsi="Helvetica" w:cs="Helvetica"/>
                <w:color w:val="000000"/>
              </w:rPr>
              <w:t>1669774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855446">
            <w:pPr>
              <w:spacing w:before="3" w:after="3"/>
              <w:ind w:left="3" w:right="3"/>
              <w:jc w:val="right"/>
            </w:pPr>
            <w:r w:rsidRPr="00EB7696">
              <w:rPr>
                <w:rFonts w:ascii="Helvetica" w:hAnsi="Helvetica" w:cs="Helvetica"/>
                <w:color w:val="000000"/>
              </w:rPr>
              <w:t>14603630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855446">
            <w:pPr>
              <w:spacing w:before="3" w:after="3"/>
              <w:ind w:left="3" w:right="3"/>
              <w:jc w:val="right"/>
            </w:pPr>
            <w:r w:rsidRPr="00EB7696">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855446">
            <w:pPr>
              <w:spacing w:before="3" w:after="3"/>
              <w:ind w:left="3" w:right="3"/>
              <w:jc w:val="right"/>
            </w:pPr>
            <w:r w:rsidRPr="00EB7696">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855446">
            <w:pPr>
              <w:spacing w:before="3" w:after="3"/>
              <w:ind w:left="3" w:right="3"/>
              <w:jc w:val="right"/>
            </w:pPr>
            <w:r w:rsidRPr="00EB7696">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132FE" w:rsidRPr="00EB7696" w:rsidRDefault="002132FE" w:rsidP="00855446">
            <w:pPr>
              <w:spacing w:before="3" w:after="3"/>
              <w:ind w:left="3" w:right="3"/>
              <w:jc w:val="right"/>
            </w:pPr>
            <w:r w:rsidRPr="00EB7696">
              <w:rPr>
                <w:rFonts w:ascii="Helvetica" w:hAnsi="Helvetica" w:cs="Helvetica"/>
                <w:color w:val="000000"/>
              </w:rPr>
              <w:t>0%</w:t>
            </w:r>
          </w:p>
        </w:tc>
      </w:tr>
    </w:tbl>
    <w:p w:rsidR="00B804C8" w:rsidRPr="00B804C8" w:rsidRDefault="00B804C8" w:rsidP="00B804C8">
      <w:pPr>
        <w:pStyle w:val="Heading3"/>
      </w:pPr>
      <w:bookmarkStart w:id="189" w:name="_Toc422393121"/>
      <w:r w:rsidRPr="007E294B">
        <w:lastRenderedPageBreak/>
        <w:t xml:space="preserve">Assessment of the </w:t>
      </w:r>
      <w:r>
        <w:t>Paddock to Reef index</w:t>
      </w:r>
      <w:bookmarkEnd w:id="189"/>
    </w:p>
    <w:p w:rsidR="00B804C8" w:rsidRDefault="00B804C8" w:rsidP="00DD02BD">
      <w:pPr>
        <w:pStyle w:val="BodyText"/>
      </w:pPr>
      <w:r w:rsidRPr="00A40CD0">
        <w:t>The marine water quality for this reporting year for the Burdekin region was scor</w:t>
      </w:r>
      <w:r>
        <w:t>ed as “moderate”, reflecting a “poor</w:t>
      </w:r>
      <w:r w:rsidRPr="00A40CD0">
        <w:t>” score for P2R_CHL and “</w:t>
      </w:r>
      <w:r>
        <w:t>good</w:t>
      </w:r>
      <w:r w:rsidRPr="00A40CD0">
        <w:t>” for P2R_TSS (</w:t>
      </w:r>
      <w:r w:rsidR="003C280C">
        <w:fldChar w:fldCharType="begin"/>
      </w:r>
      <w:r>
        <w:instrText xml:space="preserve"> REF _Ref269194816 \r \h </w:instrText>
      </w:r>
      <w:r w:rsidR="003C280C">
        <w:fldChar w:fldCharType="separate"/>
      </w:r>
      <w:r w:rsidR="00166571">
        <w:t>Figure 42</w:t>
      </w:r>
      <w:r w:rsidR="003C280C">
        <w:fldChar w:fldCharType="end"/>
      </w:r>
      <w:r>
        <w:t xml:space="preserve">. </w:t>
      </w:r>
      <w:r w:rsidRPr="00A40CD0">
        <w:t xml:space="preserve">The marine water </w:t>
      </w:r>
      <w:r>
        <w:t>quality index has been consistently “</w:t>
      </w:r>
      <w:r w:rsidRPr="00A40CD0">
        <w:t>moderate</w:t>
      </w:r>
      <w:r>
        <w:t>”</w:t>
      </w:r>
      <w:r w:rsidR="0081111E">
        <w:t xml:space="preserve"> </w:t>
      </w:r>
      <w:r>
        <w:t>from 2002/03 to date</w:t>
      </w:r>
      <w:r w:rsidRPr="00A40CD0">
        <w:t xml:space="preserve">. The component scores show opposite behaviours, with P2R_CHL </w:t>
      </w:r>
      <w:r>
        <w:t xml:space="preserve">being consistently “poor” with a decline from </w:t>
      </w:r>
      <w:r w:rsidRPr="00A40CD0">
        <w:t xml:space="preserve">2006/07 to </w:t>
      </w:r>
      <w:r>
        <w:t xml:space="preserve">2010/11 and a small improvement in 2011/12 and 2012/2013, while P2R_TSS varied between </w:t>
      </w:r>
      <w:r w:rsidRPr="00A40CD0">
        <w:t xml:space="preserve">scores </w:t>
      </w:r>
      <w:r>
        <w:t>of “moderate”</w:t>
      </w:r>
      <w:r w:rsidR="0081111E">
        <w:t xml:space="preserve"> </w:t>
      </w:r>
      <w:r>
        <w:t xml:space="preserve">and </w:t>
      </w:r>
      <w:r w:rsidRPr="00A40CD0">
        <w:t xml:space="preserve">“good” </w:t>
      </w:r>
      <w:r>
        <w:t xml:space="preserve">in the </w:t>
      </w:r>
      <w:r w:rsidRPr="00A40CD0">
        <w:t xml:space="preserve">reporting years. </w:t>
      </w:r>
    </w:p>
    <w:p w:rsidR="00B804C8" w:rsidRDefault="00B804C8" w:rsidP="00DD02BD">
      <w:pPr>
        <w:pStyle w:val="BodyText"/>
      </w:pPr>
      <w:r>
        <w:t xml:space="preserve">Between 2002 and 2013 the GBR scores </w:t>
      </w:r>
      <w:r w:rsidRPr="00A40CD0">
        <w:t>for</w:t>
      </w:r>
      <w:r>
        <w:t xml:space="preserve">P2R_WQI were poorly correlated with the </w:t>
      </w:r>
      <w:r w:rsidRPr="00A40CD0">
        <w:t>estimated freshwater plume exten</w:t>
      </w:r>
      <w:r>
        <w:t xml:space="preserve">t (R=-0.402, </w:t>
      </w:r>
      <w:r w:rsidR="003C280C">
        <w:fldChar w:fldCharType="begin"/>
      </w:r>
      <w:r>
        <w:instrText xml:space="preserve"> REF _Ref267749978 \r \h </w:instrText>
      </w:r>
      <w:r w:rsidR="003C280C">
        <w:fldChar w:fldCharType="separate"/>
      </w:r>
      <w:r w:rsidR="00166571">
        <w:t>Figure 14</w:t>
      </w:r>
      <w:r w:rsidR="003C280C">
        <w:fldChar w:fldCharType="end"/>
      </w:r>
      <w:r w:rsidR="002F2E3D">
        <w:t xml:space="preserve">, </w:t>
      </w:r>
      <w:r w:rsidR="003C280C">
        <w:fldChar w:fldCharType="begin"/>
      </w:r>
      <w:r>
        <w:instrText xml:space="preserve"> REF _Ref269379371 \r \h </w:instrText>
      </w:r>
      <w:r w:rsidR="003C280C">
        <w:fldChar w:fldCharType="separate"/>
      </w:r>
      <w:r w:rsidR="00166571">
        <w:t>Figure 13</w:t>
      </w:r>
      <w:r w:rsidR="003C280C">
        <w:fldChar w:fldCharType="end"/>
      </w:r>
      <w:r w:rsidR="002F2E3D">
        <w:t xml:space="preserve">, </w:t>
      </w:r>
      <w:r w:rsidR="003C280C">
        <w:fldChar w:fldCharType="begin"/>
      </w:r>
      <w:r>
        <w:instrText xml:space="preserve"> REF _Ref269379384 \r \h </w:instrText>
      </w:r>
      <w:r w:rsidR="003C280C">
        <w:fldChar w:fldCharType="separate"/>
      </w:r>
      <w:r w:rsidR="00166571">
        <w:t>Table 8</w:t>
      </w:r>
      <w:r w:rsidR="003C280C">
        <w:fldChar w:fldCharType="end"/>
      </w:r>
      <w:r>
        <w:t>). While the component scores for Chlorophyll (</w:t>
      </w:r>
      <w:r w:rsidRPr="00A40CD0">
        <w:t>P2R_CHL</w:t>
      </w:r>
      <w:r>
        <w:t xml:space="preserve">) were significantly correlated with the </w:t>
      </w:r>
      <w:r w:rsidRPr="00A40CD0">
        <w:t>estimated freshwater plume exten</w:t>
      </w:r>
      <w:r w:rsidR="00E27086">
        <w:t>t (R=-0.614, p-0.04, Figure 12)</w:t>
      </w:r>
      <w:r>
        <w:t xml:space="preserve">, P2R_TSS was poorly correlated (R=-0.255, </w:t>
      </w:r>
      <w:r w:rsidR="003C280C">
        <w:fldChar w:fldCharType="begin"/>
      </w:r>
      <w:r>
        <w:instrText xml:space="preserve"> REF _Ref269379381 \r \h </w:instrText>
      </w:r>
      <w:r w:rsidR="003C280C">
        <w:fldChar w:fldCharType="separate"/>
      </w:r>
      <w:r w:rsidR="00166571">
        <w:t>Figure 15</w:t>
      </w:r>
      <w:r w:rsidR="003C280C">
        <w:fldChar w:fldCharType="end"/>
      </w:r>
      <w:r>
        <w:t>,</w:t>
      </w:r>
      <w:r w:rsidR="003C280C" w:rsidRPr="00F517D3">
        <w:fldChar w:fldCharType="begin"/>
      </w:r>
      <w:r w:rsidRPr="00F517D3">
        <w:instrText xml:space="preserve"> REF _Ref269379384 \r \h </w:instrText>
      </w:r>
      <w:r w:rsidR="003C280C" w:rsidRPr="00F517D3">
        <w:fldChar w:fldCharType="separate"/>
      </w:r>
      <w:r w:rsidR="00166571">
        <w:t>Table 8</w:t>
      </w:r>
      <w:r w:rsidR="003C280C" w:rsidRPr="00F517D3">
        <w:fldChar w:fldCharType="end"/>
      </w:r>
      <w:r w:rsidR="003F30A2">
        <w:t>). The</w:t>
      </w:r>
      <w:r>
        <w:t xml:space="preserve"> P2R_CHL score </w:t>
      </w:r>
      <w:r w:rsidRPr="00A40CD0">
        <w:t>seem</w:t>
      </w:r>
      <w:r>
        <w:t>s</w:t>
      </w:r>
      <w:r w:rsidRPr="00A40CD0">
        <w:t xml:space="preserve"> to respond to </w:t>
      </w:r>
      <w:r>
        <w:t xml:space="preserve">the higher nutrient loads delivered from </w:t>
      </w:r>
      <w:r w:rsidRPr="00A40CD0">
        <w:t xml:space="preserve">2006/07 to </w:t>
      </w:r>
      <w:r>
        <w:t xml:space="preserve">2010/11 to the Inshore water body by </w:t>
      </w:r>
      <w:r w:rsidRPr="00A40CD0">
        <w:t>the higher freshwater discharges from the Burdekin River and the associated estimated freshwater plume extents</w:t>
      </w:r>
      <w:r>
        <w:t>, while also for this catchment the P2R_TSS score seems to be less sensitive to the wet season sediment delivery.</w:t>
      </w:r>
    </w:p>
    <w:p w:rsidR="00B804C8" w:rsidRDefault="00B804C8" w:rsidP="00B804C8"/>
    <w:p w:rsidR="002132FE" w:rsidRDefault="002132FE" w:rsidP="002132FE">
      <w:pPr>
        <w:spacing w:before="5" w:after="5"/>
        <w:ind w:left="5" w:right="5"/>
        <w:jc w:val="center"/>
      </w:pPr>
      <w:r>
        <w:rPr>
          <w:noProof/>
          <w:lang w:val="en-AU" w:eastAsia="en-AU"/>
        </w:rPr>
        <w:drawing>
          <wp:inline distT="0" distB="0" distL="0" distR="0">
            <wp:extent cx="5730875" cy="3896995"/>
            <wp:effectExtent l="0" t="0" r="3175" b="8255"/>
            <wp:docPr id="205" name="Filename hint" descr="Figure 42 Trends in the Paddock to Reef marine water quality index (P2R_WQI) and component scores (P2R_CHL and P2R_TSS) for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Filename hint"/>
                    <pic:cNvPicPr/>
                  </pic:nvPicPr>
                  <pic:blipFill>
                    <a:blip r:embed="rId57"/>
                    <a:stretch>
                      <a:fillRect/>
                    </a:stretch>
                  </pic:blipFill>
                  <pic:spPr>
                    <a:xfrm>
                      <a:off x="0" y="0"/>
                      <a:ext cx="5756275" cy="3914267"/>
                    </a:xfrm>
                    <a:prstGeom prst="rect">
                      <a:avLst/>
                    </a:prstGeom>
                  </pic:spPr>
                </pic:pic>
              </a:graphicData>
            </a:graphic>
          </wp:inline>
        </w:drawing>
      </w:r>
    </w:p>
    <w:p w:rsidR="002132FE" w:rsidRDefault="002132FE" w:rsidP="00E21321">
      <w:pPr>
        <w:pStyle w:val="rPlotLegend"/>
      </w:pPr>
      <w:bookmarkStart w:id="190" w:name="_Ref269194816"/>
      <w:bookmarkStart w:id="191" w:name="_Toc422393236"/>
      <w:r>
        <w:t>Trends in the Paddock to Reef marine water quality index (P2R_WQI) and component scores (P2R_CHL and P2R_TSS) for the Burdekin region.</w:t>
      </w:r>
      <w:bookmarkEnd w:id="190"/>
      <w:bookmarkEnd w:id="191"/>
    </w:p>
    <w:p w:rsidR="002132FE" w:rsidRDefault="002132FE" w:rsidP="002132FE">
      <w:r>
        <w:br w:type="page"/>
      </w:r>
    </w:p>
    <w:p w:rsidR="00553394" w:rsidRDefault="00641075">
      <w:pPr>
        <w:spacing w:before="5" w:after="5"/>
        <w:ind w:left="5" w:right="5"/>
        <w:jc w:val="center"/>
      </w:pPr>
      <w:r>
        <w:rPr>
          <w:noProof/>
          <w:lang w:val="en-AU" w:eastAsia="en-AU"/>
        </w:rPr>
        <w:lastRenderedPageBreak/>
        <w:drawing>
          <wp:inline distT="0" distB="0" distL="0" distR="0">
            <wp:extent cx="5730875" cy="3896995"/>
            <wp:effectExtent l="0" t="0" r="3175" b="0"/>
            <wp:docPr id="219" name="Filename hint" descr="Figure 43 Annual mean map for Chlorophyll-a for the Burdekin region for the reporting year 2012/13 (May 2012 –April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Filename hint"/>
                    <pic:cNvPicPr/>
                  </pic:nvPicPr>
                  <pic:blipFill>
                    <a:blip r:embed="rId58"/>
                    <a:stretch>
                      <a:fillRect/>
                    </a:stretch>
                  </pic:blipFill>
                  <pic:spPr>
                    <a:xfrm>
                      <a:off x="0" y="0"/>
                      <a:ext cx="5756275" cy="3895346"/>
                    </a:xfrm>
                    <a:prstGeom prst="rect">
                      <a:avLst/>
                    </a:prstGeom>
                  </pic:spPr>
                </pic:pic>
              </a:graphicData>
            </a:graphic>
          </wp:inline>
        </w:drawing>
      </w:r>
    </w:p>
    <w:p w:rsidR="00553394" w:rsidRDefault="00641075" w:rsidP="00E21321">
      <w:pPr>
        <w:pStyle w:val="rPlotLegend"/>
      </w:pPr>
      <w:bookmarkStart w:id="192" w:name="_Ref269194817"/>
      <w:bookmarkStart w:id="193" w:name="_Toc422393237"/>
      <w:r>
        <w:t>Annual mean map for Chlorophyll-a</w:t>
      </w:r>
      <w:r w:rsidR="00B20973">
        <w:t xml:space="preserve"> </w:t>
      </w:r>
      <w:r>
        <w:t>for the Burdekin region for the reporting year 2012/13 (May 2012 –April 2013).</w:t>
      </w:r>
      <w:bookmarkEnd w:id="192"/>
      <w:bookmarkEnd w:id="193"/>
    </w:p>
    <w:p w:rsidR="00553394" w:rsidRDefault="00641075">
      <w:pPr>
        <w:spacing w:before="5" w:after="5"/>
        <w:ind w:left="5" w:right="5"/>
        <w:jc w:val="center"/>
      </w:pPr>
      <w:r>
        <w:rPr>
          <w:noProof/>
          <w:lang w:val="en-AU" w:eastAsia="en-AU"/>
        </w:rPr>
        <w:drawing>
          <wp:inline distT="0" distB="0" distL="0" distR="0">
            <wp:extent cx="5730875" cy="3896995"/>
            <wp:effectExtent l="0" t="0" r="3175" b="0"/>
            <wp:docPr id="222" name="Filename hint" descr="Figure 44 Annual mean map for Non-algal particulate matter (NAP as a measure of TSS) for the Burdekin region for the reporting year 2012/13 (May 2012 –April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Filename hint"/>
                    <pic:cNvPicPr/>
                  </pic:nvPicPr>
                  <pic:blipFill>
                    <a:blip r:embed="rId59"/>
                    <a:stretch>
                      <a:fillRect/>
                    </a:stretch>
                  </pic:blipFill>
                  <pic:spPr>
                    <a:xfrm>
                      <a:off x="0" y="0"/>
                      <a:ext cx="5756275" cy="3895346"/>
                    </a:xfrm>
                    <a:prstGeom prst="rect">
                      <a:avLst/>
                    </a:prstGeom>
                  </pic:spPr>
                </pic:pic>
              </a:graphicData>
            </a:graphic>
          </wp:inline>
        </w:drawing>
      </w:r>
    </w:p>
    <w:p w:rsidR="00553394" w:rsidRDefault="00641075" w:rsidP="00E21321">
      <w:pPr>
        <w:pStyle w:val="rPlotLegend"/>
      </w:pPr>
      <w:bookmarkStart w:id="194" w:name="_Ref269194818"/>
      <w:bookmarkStart w:id="195" w:name="_Toc422393238"/>
      <w:r>
        <w:t>Annual mean map for Non-algal particulate matter (NAP as a measure of TSS) for the Burdekin region for the reporting year 2012/13 (May 2012 –April 2013).</w:t>
      </w:r>
      <w:bookmarkEnd w:id="194"/>
      <w:bookmarkEnd w:id="195"/>
    </w:p>
    <w:p w:rsidR="00553394" w:rsidRDefault="00641075">
      <w:r>
        <w:br w:type="page"/>
      </w:r>
    </w:p>
    <w:p w:rsidR="00553394" w:rsidRDefault="00641075">
      <w:pPr>
        <w:spacing w:before="5" w:after="5"/>
        <w:ind w:left="5" w:right="5"/>
        <w:jc w:val="center"/>
      </w:pPr>
      <w:r>
        <w:rPr>
          <w:noProof/>
          <w:lang w:val="en-AU" w:eastAsia="en-AU"/>
        </w:rPr>
        <w:lastRenderedPageBreak/>
        <w:drawing>
          <wp:inline distT="0" distB="0" distL="0" distR="0">
            <wp:extent cx="5730875" cy="3896995"/>
            <wp:effectExtent l="0" t="0" r="3175" b="0"/>
            <wp:docPr id="240" name="Filename hint" descr="Figure 45 Exceedance maps for the Burdekin region for the reporting year 2012/13 (May 2012 –April 2013). Chlorophyll-a exceedance map. The Guideline values for annual means of Chlorophyll–a are 0.45 µg L-1 for Inshore and Midshelf and 0.40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Filename hint"/>
                    <pic:cNvPicPr/>
                  </pic:nvPicPr>
                  <pic:blipFill>
                    <a:blip r:embed="rId60"/>
                    <a:stretch>
                      <a:fillRect/>
                    </a:stretch>
                  </pic:blipFill>
                  <pic:spPr>
                    <a:xfrm>
                      <a:off x="0" y="0"/>
                      <a:ext cx="5756275" cy="3895346"/>
                    </a:xfrm>
                    <a:prstGeom prst="rect">
                      <a:avLst/>
                    </a:prstGeom>
                  </pic:spPr>
                </pic:pic>
              </a:graphicData>
            </a:graphic>
          </wp:inline>
        </w:drawing>
      </w:r>
    </w:p>
    <w:p w:rsidR="00553394" w:rsidRDefault="00641075" w:rsidP="00E21321">
      <w:pPr>
        <w:pStyle w:val="rPlotLegend"/>
      </w:pPr>
      <w:bookmarkStart w:id="196" w:name="_Ref269194819"/>
      <w:bookmarkStart w:id="197" w:name="_Toc422393239"/>
      <w:r>
        <w:t xml:space="preserve">Exceedance maps for the Burdekin region for the reporting year 2012/13 (May 2012 –April 2013). Chlorophyll-a exceedance </w:t>
      </w:r>
      <w:r w:rsidR="00E27086">
        <w:t>map. The</w:t>
      </w:r>
      <w:r w:rsidR="00B20973">
        <w:t xml:space="preserve"> </w:t>
      </w:r>
      <w:r>
        <w:t>Guideline values for annual means of Chlorophyll–a are 0.45 µg L-1 for Inshore and Midshelf and 0.40 µg L-1 for Offshore</w:t>
      </w:r>
      <w:bookmarkEnd w:id="196"/>
      <w:bookmarkEnd w:id="197"/>
    </w:p>
    <w:p w:rsidR="00E27086" w:rsidRDefault="00E27086" w:rsidP="00E27086">
      <w:pPr>
        <w:pStyle w:val="rPlotLegend"/>
        <w:numPr>
          <w:ilvl w:val="0"/>
          <w:numId w:val="0"/>
        </w:numPr>
      </w:pPr>
    </w:p>
    <w:p w:rsidR="00E27086" w:rsidRDefault="00E27086" w:rsidP="00E27086">
      <w:pPr>
        <w:pStyle w:val="rPlotLegend"/>
        <w:numPr>
          <w:ilvl w:val="0"/>
          <w:numId w:val="0"/>
        </w:numPr>
      </w:pPr>
    </w:p>
    <w:p w:rsidR="00E27086" w:rsidRDefault="00E27086" w:rsidP="00E27086">
      <w:pPr>
        <w:pStyle w:val="rPlotLegend"/>
        <w:numPr>
          <w:ilvl w:val="0"/>
          <w:numId w:val="0"/>
        </w:numPr>
      </w:pPr>
    </w:p>
    <w:p w:rsidR="00553394" w:rsidRDefault="00641075">
      <w:pPr>
        <w:spacing w:before="5" w:after="5"/>
        <w:ind w:left="5" w:right="5"/>
        <w:jc w:val="center"/>
      </w:pPr>
      <w:r>
        <w:rPr>
          <w:noProof/>
          <w:lang w:val="en-AU" w:eastAsia="en-AU"/>
        </w:rPr>
        <w:lastRenderedPageBreak/>
        <w:drawing>
          <wp:inline distT="0" distB="0" distL="0" distR="0">
            <wp:extent cx="5730875" cy="3896995"/>
            <wp:effectExtent l="0" t="0" r="3175" b="0"/>
            <wp:docPr id="243" name="Filename hint" descr="Figure 46 Exceedance maps for the Burdekin region for the reporting year 2012/13 (May 2012 –April 2013). Non-algal particulate matter (NAP as a measure of TSS) exceedance map. The Guideline values for annual means of TSS are 2.0 mg L-1 for Inshore and Midshelf and 0.7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Filename hint"/>
                    <pic:cNvPicPr/>
                  </pic:nvPicPr>
                  <pic:blipFill>
                    <a:blip r:embed="rId61"/>
                    <a:stretch>
                      <a:fillRect/>
                    </a:stretch>
                  </pic:blipFill>
                  <pic:spPr>
                    <a:xfrm>
                      <a:off x="0" y="0"/>
                      <a:ext cx="5756275" cy="3895346"/>
                    </a:xfrm>
                    <a:prstGeom prst="rect">
                      <a:avLst/>
                    </a:prstGeom>
                  </pic:spPr>
                </pic:pic>
              </a:graphicData>
            </a:graphic>
          </wp:inline>
        </w:drawing>
      </w:r>
    </w:p>
    <w:p w:rsidR="00553394" w:rsidRDefault="00641075" w:rsidP="00E21321">
      <w:pPr>
        <w:pStyle w:val="rPlotLegend"/>
      </w:pPr>
      <w:bookmarkStart w:id="198" w:name="_Ref269194820"/>
      <w:bookmarkStart w:id="199" w:name="_Toc422393240"/>
      <w:r>
        <w:t>Exceedance maps for the Burdekin region for the reporting year 2012/13 (May 2012 –April 2013). Non-algal particulate matter (NAP as a measure of TSS) exceedance map. The Guideline values for annual means of TSS are 2.0 mg L-1 for Inshore and Midshelf and 0.7 mg L-1 for Offshore</w:t>
      </w:r>
      <w:bookmarkEnd w:id="198"/>
      <w:bookmarkEnd w:id="199"/>
    </w:p>
    <w:p w:rsidR="00553394" w:rsidRDefault="00641075">
      <w:r>
        <w:br w:type="page"/>
      </w:r>
    </w:p>
    <w:p w:rsidR="00553394" w:rsidRDefault="00641075">
      <w:pPr>
        <w:spacing w:before="5" w:after="5"/>
        <w:ind w:left="5" w:right="5"/>
        <w:jc w:val="center"/>
      </w:pPr>
      <w:r>
        <w:rPr>
          <w:noProof/>
          <w:lang w:val="en-AU" w:eastAsia="en-AU"/>
        </w:rPr>
        <w:lastRenderedPageBreak/>
        <w:drawing>
          <wp:inline distT="0" distB="0" distL="0" distR="0">
            <wp:extent cx="5730875" cy="3896995"/>
            <wp:effectExtent l="0" t="0" r="3175" b="0"/>
            <wp:docPr id="247" name="Filename hint" descr="Figure 47 Superimposed annual exceedance extents for Chlorophyll-a for the Burdekin region for the reporting years between 2002/03 and 20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Filename hint"/>
                    <pic:cNvPicPr/>
                  </pic:nvPicPr>
                  <pic:blipFill>
                    <a:blip r:embed="rId62"/>
                    <a:stretch>
                      <a:fillRect/>
                    </a:stretch>
                  </pic:blipFill>
                  <pic:spPr>
                    <a:xfrm>
                      <a:off x="0" y="0"/>
                      <a:ext cx="5756275" cy="3894065"/>
                    </a:xfrm>
                    <a:prstGeom prst="rect">
                      <a:avLst/>
                    </a:prstGeom>
                  </pic:spPr>
                </pic:pic>
              </a:graphicData>
            </a:graphic>
          </wp:inline>
        </w:drawing>
      </w:r>
    </w:p>
    <w:p w:rsidR="00553394" w:rsidRDefault="00641075" w:rsidP="00E21321">
      <w:pPr>
        <w:pStyle w:val="rPlotLegend"/>
      </w:pPr>
      <w:bookmarkStart w:id="200" w:name="_Ref269194821"/>
      <w:bookmarkStart w:id="201" w:name="_Toc422393241"/>
      <w:r>
        <w:t>Superimposed annual exceedance extents for</w:t>
      </w:r>
      <w:r w:rsidR="00B20973">
        <w:t xml:space="preserve"> </w:t>
      </w:r>
      <w:r>
        <w:t>Chlorophyll-a</w:t>
      </w:r>
      <w:r w:rsidR="00B20973">
        <w:t xml:space="preserve"> </w:t>
      </w:r>
      <w:r>
        <w:t>for the Burdekin region for the reporting years between 2002/03 and 2012/13.</w:t>
      </w:r>
      <w:bookmarkEnd w:id="200"/>
      <w:bookmarkEnd w:id="201"/>
    </w:p>
    <w:p w:rsidR="00553394" w:rsidRDefault="00641075">
      <w:pPr>
        <w:spacing w:before="5" w:after="5"/>
        <w:ind w:left="5" w:right="5"/>
        <w:jc w:val="center"/>
      </w:pPr>
      <w:r>
        <w:rPr>
          <w:noProof/>
          <w:lang w:val="en-AU" w:eastAsia="en-AU"/>
        </w:rPr>
        <w:drawing>
          <wp:inline distT="0" distB="0" distL="0" distR="0">
            <wp:extent cx="5730875" cy="3896995"/>
            <wp:effectExtent l="0" t="0" r="3175" b="0"/>
            <wp:docPr id="250" name="Filename hint" descr="Figure 48 Superimposed annual exceedance extents for Non-algal particulate matter (NAP as a measure of TSS) for the Burdekin region for the reporting years between 2002/03 and 20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Filename hint"/>
                    <pic:cNvPicPr/>
                  </pic:nvPicPr>
                  <pic:blipFill>
                    <a:blip r:embed="rId63"/>
                    <a:stretch>
                      <a:fillRect/>
                    </a:stretch>
                  </pic:blipFill>
                  <pic:spPr>
                    <a:xfrm>
                      <a:off x="0" y="0"/>
                      <a:ext cx="5756275" cy="3894065"/>
                    </a:xfrm>
                    <a:prstGeom prst="rect">
                      <a:avLst/>
                    </a:prstGeom>
                  </pic:spPr>
                </pic:pic>
              </a:graphicData>
            </a:graphic>
          </wp:inline>
        </w:drawing>
      </w:r>
    </w:p>
    <w:p w:rsidR="00553394" w:rsidRDefault="00641075" w:rsidP="00E21321">
      <w:pPr>
        <w:pStyle w:val="rPlotLegend"/>
      </w:pPr>
      <w:bookmarkStart w:id="202" w:name="_Ref269194822"/>
      <w:bookmarkStart w:id="203" w:name="_Toc422393242"/>
      <w:r>
        <w:t>Superimposed annual exceedance extents for</w:t>
      </w:r>
      <w:r w:rsidR="00B20973">
        <w:t xml:space="preserve"> </w:t>
      </w:r>
      <w:r>
        <w:t>Non-algal particulate matter (NAP as a measure of TSS) for the Burdekin region for the reporting years between 2002/03 and 2012/13.</w:t>
      </w:r>
      <w:bookmarkEnd w:id="202"/>
      <w:bookmarkEnd w:id="203"/>
    </w:p>
    <w:p w:rsidR="00553394" w:rsidRDefault="00641075">
      <w:r>
        <w:br w:type="page"/>
      </w:r>
    </w:p>
    <w:p w:rsidR="00553394" w:rsidRDefault="00641075" w:rsidP="002F2E3D">
      <w:pPr>
        <w:pStyle w:val="Heading2"/>
      </w:pPr>
      <w:bookmarkStart w:id="204" w:name="_Ref269194823"/>
      <w:bookmarkStart w:id="205" w:name="_Toc422393122"/>
      <w:r>
        <w:lastRenderedPageBreak/>
        <w:t>Regional reports: Mackay Whitsunday region</w:t>
      </w:r>
      <w:bookmarkEnd w:id="204"/>
      <w:bookmarkEnd w:id="205"/>
    </w:p>
    <w:p w:rsidR="00CE28F9" w:rsidRPr="00A40CD0" w:rsidRDefault="000F4F97" w:rsidP="00DD02BD">
      <w:pPr>
        <w:pStyle w:val="BodyText"/>
      </w:pPr>
      <w:r>
        <w:t>The Mackay Whitsunday r</w:t>
      </w:r>
      <w:r w:rsidR="00CE28F9" w:rsidRPr="00A40CD0">
        <w:t>egion is located in the central section of the GBR and comprises three major river catchments, the Proserpine, O’Connell (both flowing into Repulse Bay) and Pioneer catchments. The climate in this region is wet or mixed wet and dry and the catchment land use is dominated by agriculture such as grazing and cropping (mainly sugarcane on coastal plains), and minor urbanisation</w:t>
      </w:r>
      <w:r w:rsidR="003C280C">
        <w:fldChar w:fldCharType="begin"/>
      </w:r>
      <w:r w:rsidR="00CE28F9">
        <w:instrText xml:space="preserve"> ADDIN EN.CITE &lt;EndNote&gt;&lt;Cite&gt;&lt;Author&gt;Johnson&lt;/Author&gt;&lt;Year&gt;2011&lt;/Year&gt;&lt;RecNum&gt;4687&lt;/RecNum&gt;&lt;DisplayText&gt;(Johnson et al. 2011)&lt;/DisplayText&gt;&lt;record&gt;&lt;rec-number&gt;4687&lt;/rec-number&gt;&lt;foreign-keys&gt;&lt;key app="EN" db-id="z0vwsaa0gfvsr1e2sr7p90rtdtevf52r2we9"&gt;4687&lt;/key&gt;&lt;/foreign-keys&gt;&lt;ref-type name="Report"&gt;27&lt;/ref-type&gt;&lt;contributors&gt;&lt;authors&gt;&lt;author&gt;Johnson, J.E.&lt;/author&gt;&lt;author&gt;Brando, V.E.&lt;/author&gt;&lt;author&gt;Devlin, M.J.&lt;/author&gt;&lt;author&gt;McKenzie, L.&lt;/author&gt;&lt;author&gt;Morris, S.&lt;/author&gt;&lt;author&gt;Schaffelke, B.&lt;/author&gt;&lt;author&gt;Thompson, A.&lt;/author&gt;&lt;author&gt;Waterhouse, J.&lt;/author&gt;&lt;author&gt;Waycott, M.&lt;/author&gt;&lt;/authors&gt;&lt;/contributors&gt;&lt;titles&gt;&lt;title&gt;Reef Rescue Marine Monitoring Program: 2009/2010 Synthesis Report. Report prepared by the Reef and Rainforest Research Centre Consortium of monitoring providers for the Great Barrier Reef Marine Park Authority.&lt;/title&gt;&lt;/titles&gt;&lt;dates&gt;&lt;year&gt;2011&lt;/year&gt;&lt;/dates&gt;&lt;pub-location&gt;Cairns&lt;/pub-location&gt;&lt;publisher&gt;Reef and Rainforest Research Centre Limited&lt;/publisher&gt;&lt;urls&gt;&lt;/urls&gt;&lt;/record&gt;&lt;/Cite&gt;&lt;/EndNote&gt;</w:instrText>
      </w:r>
      <w:r w:rsidR="003C280C">
        <w:fldChar w:fldCharType="separate"/>
      </w:r>
      <w:r w:rsidR="00CE28F9">
        <w:rPr>
          <w:noProof/>
        </w:rPr>
        <w:t>(</w:t>
      </w:r>
      <w:hyperlink w:anchor="_ENREF_22" w:tooltip="Johnson, 2011 #4687" w:history="1">
        <w:r w:rsidR="009F5C8B">
          <w:rPr>
            <w:noProof/>
          </w:rPr>
          <w:t>Johnson et al. 2011</w:t>
        </w:r>
      </w:hyperlink>
      <w:r w:rsidR="00CE28F9">
        <w:rPr>
          <w:noProof/>
        </w:rPr>
        <w:t>)</w:t>
      </w:r>
      <w:r w:rsidR="003C280C">
        <w:fldChar w:fldCharType="end"/>
      </w:r>
      <w:r w:rsidR="00CE28F9" w:rsidRPr="00A40CD0">
        <w:t>. The adjacent coastal and inshore marine areas have a large number of high continental islands with well-developed fringing reefs.</w:t>
      </w:r>
    </w:p>
    <w:p w:rsidR="002132FE" w:rsidRDefault="002132FE" w:rsidP="002132FE">
      <w:pPr>
        <w:pStyle w:val="Heading3"/>
      </w:pPr>
      <w:bookmarkStart w:id="206" w:name="_Ref269194824"/>
      <w:bookmarkStart w:id="207" w:name="_Toc422393123"/>
      <w:r w:rsidRPr="007E294B">
        <w:t>Assessment of freshwater extent during the wet season</w:t>
      </w:r>
      <w:bookmarkEnd w:id="206"/>
      <w:bookmarkEnd w:id="207"/>
    </w:p>
    <w:p w:rsidR="00CE28F9" w:rsidRPr="00A40CD0" w:rsidRDefault="003C280C" w:rsidP="00DD02BD">
      <w:pPr>
        <w:pStyle w:val="BodyText"/>
      </w:pPr>
      <w:r>
        <w:fldChar w:fldCharType="begin"/>
      </w:r>
      <w:r w:rsidR="005E280C">
        <w:instrText xml:space="preserve"> REF _Ref269194826 \r \h </w:instrText>
      </w:r>
      <w:r>
        <w:fldChar w:fldCharType="separate"/>
      </w:r>
      <w:r w:rsidR="00166571">
        <w:t>Figure 51</w:t>
      </w:r>
      <w:r>
        <w:fldChar w:fldCharType="end"/>
      </w:r>
      <w:r w:rsidR="00CE28F9" w:rsidRPr="00A40CD0">
        <w:t xml:space="preserve">reports the freshwater extent for </w:t>
      </w:r>
      <w:r w:rsidR="00CE28F9">
        <w:t>wet season 2011/2012 (November 2011- April 2012)</w:t>
      </w:r>
      <w:r w:rsidR="00CE28F9" w:rsidRPr="00A40CD0">
        <w:t xml:space="preserve"> for the Mackay Whitsunday region. The freshwater extent was estimated by applying a threshold of 0.24 m</w:t>
      </w:r>
      <w:r w:rsidR="00CE28F9" w:rsidRPr="00A40CD0">
        <w:rPr>
          <w:vertAlign w:val="superscript"/>
        </w:rPr>
        <w:t>-1</w:t>
      </w:r>
      <w:r w:rsidR="00CE28F9" w:rsidRPr="00A40CD0">
        <w:t xml:space="preserve"> for the CDOM seasonal maximum</w:t>
      </w:r>
      <w:r w:rsidR="00CE28F9">
        <w:t xml:space="preserve"> (</w:t>
      </w:r>
      <w:r>
        <w:fldChar w:fldCharType="begin"/>
      </w:r>
      <w:r w:rsidR="00CE28F9">
        <w:instrText xml:space="preserve"> REF _Ref269194825 \r \h </w:instrText>
      </w:r>
      <w:r>
        <w:fldChar w:fldCharType="separate"/>
      </w:r>
      <w:r w:rsidR="00166571">
        <w:t>Figure 50</w:t>
      </w:r>
      <w:r>
        <w:fldChar w:fldCharType="end"/>
      </w:r>
      <w:r w:rsidR="00CE28F9">
        <w:t>)</w:t>
      </w:r>
      <w:r w:rsidR="00CE28F9" w:rsidRPr="00A40CD0">
        <w:t xml:space="preserve">. For the Mackay-Whitsunday region the freshwater extent for the </w:t>
      </w:r>
      <w:r w:rsidR="00CE28F9">
        <w:t>wet season 2012/13 (Nov</w:t>
      </w:r>
      <w:r w:rsidR="00161529">
        <w:t>ember 2011- April 2012) was 5202</w:t>
      </w:r>
      <w:r w:rsidR="00CE28F9" w:rsidRPr="00A40CD0">
        <w:t xml:space="preserve"> km</w:t>
      </w:r>
      <w:r w:rsidR="00CE28F9" w:rsidRPr="00A40CD0">
        <w:rPr>
          <w:vertAlign w:val="superscript"/>
        </w:rPr>
        <w:t>2</w:t>
      </w:r>
      <w:r w:rsidR="00CE28F9" w:rsidRPr="00A40CD0">
        <w:t xml:space="preserve"> (</w:t>
      </w:r>
      <w:r>
        <w:fldChar w:fldCharType="begin"/>
      </w:r>
      <w:r w:rsidR="005E280C">
        <w:instrText xml:space="preserve"> REF _Ref269486024 \r \h </w:instrText>
      </w:r>
      <w:r>
        <w:fldChar w:fldCharType="separate"/>
      </w:r>
      <w:r w:rsidR="00166571">
        <w:t>Figure 49</w:t>
      </w:r>
      <w:r>
        <w:fldChar w:fldCharType="end"/>
      </w:r>
      <w:r w:rsidR="00CE28F9" w:rsidRPr="00A40CD0">
        <w:t>). Th</w:t>
      </w:r>
      <w:r w:rsidR="005E280C">
        <w:t xml:space="preserve">e </w:t>
      </w:r>
      <w:r w:rsidR="00CE28F9">
        <w:t>freshwater extents</w:t>
      </w:r>
      <w:r w:rsidR="005E280C">
        <w:t xml:space="preserve"> are significantly correlated with the river </w:t>
      </w:r>
      <w:r w:rsidR="005E280C" w:rsidRPr="00A40CD0">
        <w:t>discharge(</w:t>
      </w:r>
      <w:r w:rsidR="005E280C">
        <w:t xml:space="preserve">R=0.628, p=0.034, </w:t>
      </w:r>
      <w:r>
        <w:fldChar w:fldCharType="begin"/>
      </w:r>
      <w:r w:rsidR="005E280C">
        <w:instrText xml:space="preserve"> REF _Ref269486024 \r \h </w:instrText>
      </w:r>
      <w:r>
        <w:fldChar w:fldCharType="separate"/>
      </w:r>
      <w:r w:rsidR="00166571">
        <w:t>Figure 49</w:t>
      </w:r>
      <w:r>
        <w:fldChar w:fldCharType="end"/>
      </w:r>
      <w:r w:rsidR="005E280C">
        <w:t>), although h</w:t>
      </w:r>
      <w:r w:rsidR="00CE28F9" w:rsidRPr="00A40CD0">
        <w:t>igh CDOM values and associated estimated freshwater extent</w:t>
      </w:r>
      <w:r w:rsidR="00CE28F9">
        <w:t>s</w:t>
      </w:r>
      <w:r w:rsidR="00CE28F9" w:rsidRPr="00A40CD0">
        <w:t xml:space="preserve"> in the </w:t>
      </w:r>
      <w:r w:rsidR="004D0DCC">
        <w:t>s</w:t>
      </w:r>
      <w:r w:rsidR="00CE28F9" w:rsidRPr="00A40CD0">
        <w:t xml:space="preserve">outhern part on this reporting region </w:t>
      </w:r>
      <w:r w:rsidR="00CE28F9">
        <w:t xml:space="preserve">are most likely due to the </w:t>
      </w:r>
      <w:r w:rsidR="00CE28F9" w:rsidRPr="00A40CD0">
        <w:t>flood event</w:t>
      </w:r>
      <w:r w:rsidR="00CE28F9">
        <w:t xml:space="preserve">s </w:t>
      </w:r>
      <w:r w:rsidR="00CE28F9" w:rsidRPr="00A40CD0">
        <w:t>occurr</w:t>
      </w:r>
      <w:r w:rsidR="00CE28F9">
        <w:t>ing</w:t>
      </w:r>
      <w:r w:rsidR="005E280C">
        <w:t xml:space="preserve"> in the Fitzroy River and not in the</w:t>
      </w:r>
      <w:r w:rsidR="00B20973">
        <w:t xml:space="preserve"> </w:t>
      </w:r>
      <w:r w:rsidR="005E280C" w:rsidRPr="00A40CD0">
        <w:t>Proserpine, O’Connell, Pioneer and Plane Rivers</w:t>
      </w:r>
      <w:r w:rsidR="005E280C">
        <w:t xml:space="preserve"> (</w:t>
      </w:r>
      <w:r>
        <w:fldChar w:fldCharType="begin"/>
      </w:r>
      <w:r w:rsidR="005E280C">
        <w:instrText xml:space="preserve"> REF _Ref269194825 \r \h </w:instrText>
      </w:r>
      <w:r>
        <w:fldChar w:fldCharType="separate"/>
      </w:r>
      <w:r w:rsidR="00166571">
        <w:t>Figure 50</w:t>
      </w:r>
      <w:r>
        <w:fldChar w:fldCharType="end"/>
      </w:r>
      <w:r w:rsidR="005E280C">
        <w:t xml:space="preserve">, </w:t>
      </w:r>
      <w:r>
        <w:fldChar w:fldCharType="begin"/>
      </w:r>
      <w:r w:rsidR="005E280C">
        <w:instrText xml:space="preserve"> REF _Ref269194826 \r \h </w:instrText>
      </w:r>
      <w:r>
        <w:fldChar w:fldCharType="separate"/>
      </w:r>
      <w:r w:rsidR="00166571">
        <w:t>Figure 51</w:t>
      </w:r>
      <w:r>
        <w:fldChar w:fldCharType="end"/>
      </w:r>
      <w:r w:rsidR="005E280C">
        <w:t>).</w:t>
      </w:r>
    </w:p>
    <w:p w:rsidR="000A2F00" w:rsidRDefault="005E280C" w:rsidP="00DD02BD">
      <w:pPr>
        <w:pStyle w:val="BodyText"/>
      </w:pPr>
      <w:r>
        <w:t xml:space="preserve">The map of frequency of </w:t>
      </w:r>
      <w:r w:rsidR="00A56449">
        <w:t>salinity</w:t>
      </w:r>
      <w:r w:rsidRPr="00DF7A86">
        <w:rPr>
          <w:rFonts w:ascii="MS Gothic" w:eastAsia="MS Gothic" w:hAnsi="MS Gothic" w:hint="eastAsia"/>
          <w:color w:val="000000"/>
        </w:rPr>
        <w:t>≤</w:t>
      </w:r>
      <w:r>
        <w:t>30 (</w:t>
      </w:r>
      <w:r w:rsidR="003C280C">
        <w:fldChar w:fldCharType="begin"/>
      </w:r>
      <w:r>
        <w:instrText xml:space="preserve"> REF _Ref269194827 \r \h </w:instrText>
      </w:r>
      <w:r w:rsidR="003C280C">
        <w:fldChar w:fldCharType="separate"/>
      </w:r>
      <w:r w:rsidR="00166571">
        <w:t>Figure 52</w:t>
      </w:r>
      <w:r w:rsidR="003C280C">
        <w:fldChar w:fldCharType="end"/>
      </w:r>
      <w:r>
        <w:t xml:space="preserve">), shows that in all ten the wet seasons between 2003 and 2013 the freshwater extended into most of the in Inshore water body, while the Midshelf water body was affected by </w:t>
      </w:r>
      <w:r w:rsidR="001301AA">
        <w:t xml:space="preserve">fresher waters </w:t>
      </w:r>
      <w:r>
        <w:t xml:space="preserve">several times, particularly </w:t>
      </w:r>
      <w:r w:rsidRPr="00A40CD0">
        <w:t xml:space="preserve">in the Southern </w:t>
      </w:r>
      <w:r>
        <w:t>part of</w:t>
      </w:r>
      <w:r w:rsidRPr="00A40CD0">
        <w:t xml:space="preserve"> this reporting region</w:t>
      </w:r>
      <w:r>
        <w:t>. In this region the freshwater never reached the reef matrix as the matrix is ~ 80-100 km offshore.</w:t>
      </w:r>
      <w:r w:rsidR="007E5C35">
        <w:t xml:space="preserve"> The p</w:t>
      </w:r>
      <w:r w:rsidR="000A2F00">
        <w:t>resence of</w:t>
      </w:r>
      <w:r w:rsidR="007E5C35">
        <w:t xml:space="preserve"> high CDOM absorption </w:t>
      </w:r>
      <w:r w:rsidR="000A2F00">
        <w:t>(~0.2</w:t>
      </w:r>
      <w:r w:rsidR="000A2F00" w:rsidRPr="00A40CD0">
        <w:t>m</w:t>
      </w:r>
      <w:r w:rsidR="000A2F00" w:rsidRPr="00A40CD0">
        <w:rPr>
          <w:vertAlign w:val="superscript"/>
        </w:rPr>
        <w:t>-1</w:t>
      </w:r>
      <w:r w:rsidR="000A2F00">
        <w:t>) in</w:t>
      </w:r>
      <w:r w:rsidR="00B20973">
        <w:t xml:space="preserve"> </w:t>
      </w:r>
      <w:r w:rsidR="000A2F00">
        <w:t>mid and outer shelf reefs of this region (</w:t>
      </w:r>
      <w:r w:rsidR="003C280C">
        <w:fldChar w:fldCharType="begin"/>
      </w:r>
      <w:r w:rsidR="000A2F00">
        <w:instrText xml:space="preserve"> REF _Ref269194825 \r \h </w:instrText>
      </w:r>
      <w:r w:rsidR="003C280C">
        <w:fldChar w:fldCharType="separate"/>
      </w:r>
      <w:r w:rsidR="00166571">
        <w:t>Figure 50</w:t>
      </w:r>
      <w:r w:rsidR="003C280C">
        <w:fldChar w:fldCharType="end"/>
      </w:r>
      <w:r w:rsidR="000A2F00">
        <w:t>,</w:t>
      </w:r>
      <w:r w:rsidR="003C280C">
        <w:fldChar w:fldCharType="begin"/>
      </w:r>
      <w:r w:rsidR="000A2F00">
        <w:instrText xml:space="preserve"> REF _Ref269194827 \r \h </w:instrText>
      </w:r>
      <w:r w:rsidR="003C280C">
        <w:fldChar w:fldCharType="separate"/>
      </w:r>
      <w:r w:rsidR="00166571">
        <w:t>Figure 52</w:t>
      </w:r>
      <w:r w:rsidR="003C280C">
        <w:fldChar w:fldCharType="end"/>
      </w:r>
      <w:r w:rsidR="000A2F00">
        <w:t>)</w:t>
      </w:r>
      <w:r w:rsidR="007E5C35" w:rsidRPr="00A40CD0">
        <w:t xml:space="preserve">, </w:t>
      </w:r>
      <w:r w:rsidR="000A2F00">
        <w:t xml:space="preserve">is most likely due </w:t>
      </w:r>
      <w:r w:rsidR="000A2F00" w:rsidRPr="00A40CD0">
        <w:t>autochthonous reef matrix CDOM production</w:t>
      </w:r>
      <w:r w:rsidR="000A2F00">
        <w:t>,</w:t>
      </w:r>
      <w:r w:rsidR="00B20973">
        <w:t xml:space="preserve"> </w:t>
      </w:r>
      <w:r w:rsidR="000A2F00">
        <w:t xml:space="preserve">as the reef matrix is </w:t>
      </w:r>
      <w:r w:rsidR="007E5C35" w:rsidRPr="00A40CD0">
        <w:t>not directly influenced by flood waters</w:t>
      </w:r>
      <w:r w:rsidR="000A2F00">
        <w:t xml:space="preserve"> has already been </w:t>
      </w:r>
      <w:r w:rsidR="000A2F00" w:rsidRPr="00A40CD0">
        <w:t>by Schroeder et al.</w:t>
      </w:r>
      <w:r w:rsidR="003C280C" w:rsidRPr="00A40CD0">
        <w:fldChar w:fldCharType="begin"/>
      </w:r>
      <w:r w:rsidR="000A2F00">
        <w:instrText xml:space="preserve"> ADDIN EN.CITE &lt;EndNote&gt;&lt;Cite ExcludeAuth="1"&gt;&lt;Year&gt;2012&lt;/Year&gt;&lt;RecNum&gt;4647&lt;/RecNum&gt;&lt;DisplayText&gt;(2012)&lt;/DisplayText&gt;&lt;record&gt;&lt;rec-number&gt;4647&lt;/rec-number&gt;&lt;foreign-keys&gt;&lt;key app="EN" db-id="z0vwsaa0gfvsr1e2sr7p90rtdtevf52r2we9"&gt;4647&lt;/key&gt;&lt;/foreign-keys&gt;&lt;ref-type name="Journal Article"&gt;17&lt;/ref-type&gt;&lt;contributors&gt;&lt;authors&gt;&lt;author&gt;Schroeder, Th. &lt;/author&gt;&lt;author&gt;Devlin, M. J. &lt;/author&gt;&lt;author&gt;Brando, V. E.&lt;/author&gt;&lt;author&gt;Dekker, A. G.&lt;/author&gt;&lt;author&gt;Brodie, J. E.&lt;/author&gt;&lt;author&gt;Clementson, L.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pages&gt;210-223&lt;/pages&gt;&lt;volume&gt;65&lt;/volume&gt;&lt;number&gt;4-9&lt;/number&gt;&lt;dates&gt;&lt;year&gt;2012&lt;/year&gt;&lt;/dates&gt;&lt;urls&gt;&lt;/urls&gt;&lt;electronic-resource-num&gt;10.1016/j.marpolbul.2012.02.022&lt;/electronic-resource-num&gt;&lt;/record&gt;&lt;/Cite&gt;&lt;/EndNote&gt;</w:instrText>
      </w:r>
      <w:r w:rsidR="003C280C" w:rsidRPr="00A40CD0">
        <w:fldChar w:fldCharType="separate"/>
      </w:r>
      <w:r w:rsidR="000A2F00">
        <w:rPr>
          <w:noProof/>
        </w:rPr>
        <w:t>(</w:t>
      </w:r>
      <w:hyperlink w:anchor="_ENREF_40" w:tooltip="Schroeder, 2012 #4647" w:history="1">
        <w:r w:rsidR="009F5C8B">
          <w:rPr>
            <w:noProof/>
          </w:rPr>
          <w:t>2012</w:t>
        </w:r>
      </w:hyperlink>
      <w:r w:rsidR="000A2F00">
        <w:rPr>
          <w:noProof/>
        </w:rPr>
        <w:t>)</w:t>
      </w:r>
      <w:r w:rsidR="003C280C" w:rsidRPr="00A40CD0">
        <w:fldChar w:fldCharType="end"/>
      </w:r>
      <w:r w:rsidR="007E5C35" w:rsidRPr="00A40CD0">
        <w:t>.</w:t>
      </w:r>
    </w:p>
    <w:p w:rsidR="00A312CF" w:rsidRDefault="00A312CF" w:rsidP="00763E96"/>
    <w:p w:rsidR="00AC4BA9" w:rsidRDefault="00AC4BA9" w:rsidP="00763E96"/>
    <w:p w:rsidR="002132FE" w:rsidRDefault="00A312CF" w:rsidP="002132FE">
      <w:r w:rsidRPr="00A312CF">
        <w:rPr>
          <w:noProof/>
          <w:lang w:val="en-AU" w:eastAsia="en-AU"/>
        </w:rPr>
        <w:lastRenderedPageBreak/>
        <w:drawing>
          <wp:inline distT="0" distB="0" distL="0" distR="0">
            <wp:extent cx="5756275" cy="3518186"/>
            <wp:effectExtent l="0" t="0" r="0" b="6350"/>
            <wp:docPr id="19" name="Picture 4" descr="Figure 49 Freshwater discharge and estimated freshwater extent for the Mackay Whitsunday region based on the CDOM maximum for the wet s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56275" cy="3518186"/>
                    </a:xfrm>
                    <a:prstGeom prst="rect">
                      <a:avLst/>
                    </a:prstGeom>
                    <a:noFill/>
                    <a:ln>
                      <a:noFill/>
                    </a:ln>
                  </pic:spPr>
                </pic:pic>
              </a:graphicData>
            </a:graphic>
          </wp:inline>
        </w:drawing>
      </w:r>
    </w:p>
    <w:p w:rsidR="00A312CF" w:rsidRDefault="00A312CF" w:rsidP="00E21321">
      <w:pPr>
        <w:pStyle w:val="rPlotLegend"/>
      </w:pPr>
      <w:bookmarkStart w:id="208" w:name="_Ref269486024"/>
      <w:bookmarkStart w:id="209" w:name="_Toc422393243"/>
      <w:r w:rsidRPr="00A40CD0">
        <w:t xml:space="preserve">Freshwater discharge and estimated freshwater extent for the </w:t>
      </w:r>
      <w:r>
        <w:t xml:space="preserve">Mackay Whitsunday </w:t>
      </w:r>
      <w:r w:rsidRPr="00A40CD0">
        <w:t>region based on the CDOM maximum for the wet seasons.</w:t>
      </w:r>
      <w:bookmarkEnd w:id="208"/>
      <w:bookmarkEnd w:id="209"/>
    </w:p>
    <w:p w:rsidR="00A312CF" w:rsidRDefault="00A312CF" w:rsidP="002132FE"/>
    <w:p w:rsidR="002132FE" w:rsidRPr="002132FE" w:rsidRDefault="00763E96" w:rsidP="00763E96">
      <w:pPr>
        <w:spacing w:before="5" w:after="5"/>
        <w:ind w:left="5" w:right="5"/>
        <w:jc w:val="center"/>
      </w:pPr>
      <w:r>
        <w:rPr>
          <w:noProof/>
          <w:lang w:val="en-AU" w:eastAsia="en-AU"/>
        </w:rPr>
        <w:lastRenderedPageBreak/>
        <w:drawing>
          <wp:inline distT="0" distB="0" distL="0" distR="0">
            <wp:extent cx="5730875" cy="5409946"/>
            <wp:effectExtent l="0" t="0" r="3175" b="0"/>
            <wp:docPr id="282" name="Filename hint" descr="Figure 50 Map of freshwater extent for the wet season for the Mackay Whitsunday region. Maximum value of CDOM for the wet season 2012/2013 (November 2012 - April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Filename hint"/>
                    <pic:cNvPicPr/>
                  </pic:nvPicPr>
                  <pic:blipFill>
                    <a:blip r:embed="rId65"/>
                    <a:stretch>
                      <a:fillRect/>
                    </a:stretch>
                  </pic:blipFill>
                  <pic:spPr>
                    <a:xfrm>
                      <a:off x="0" y="0"/>
                      <a:ext cx="5756275" cy="5279151"/>
                    </a:xfrm>
                    <a:prstGeom prst="rect">
                      <a:avLst/>
                    </a:prstGeom>
                  </pic:spPr>
                </pic:pic>
              </a:graphicData>
            </a:graphic>
          </wp:inline>
        </w:drawing>
      </w:r>
    </w:p>
    <w:p w:rsidR="00553394" w:rsidRDefault="00763E96" w:rsidP="00E21321">
      <w:pPr>
        <w:pStyle w:val="rPlotLegend"/>
      </w:pPr>
      <w:bookmarkStart w:id="210" w:name="_Toc422393244"/>
      <w:bookmarkStart w:id="211" w:name="_Ref269194825"/>
      <w:r>
        <w:t>Map of freshwater extent for the wet season for the Mackay Whitsunday region. Maximum value of CDOM for the wet season 2012/2013 (November 2012 - April 2013),</w:t>
      </w:r>
      <w:bookmarkEnd w:id="210"/>
    </w:p>
    <w:bookmarkEnd w:id="211"/>
    <w:p w:rsidR="00553394" w:rsidRDefault="00641075">
      <w:pPr>
        <w:spacing w:before="5" w:after="5"/>
        <w:ind w:left="5" w:right="5"/>
        <w:jc w:val="center"/>
      </w:pPr>
      <w:r>
        <w:rPr>
          <w:noProof/>
          <w:lang w:val="en-AU" w:eastAsia="en-AU"/>
        </w:rPr>
        <w:lastRenderedPageBreak/>
        <w:drawing>
          <wp:inline distT="0" distB="0" distL="0" distR="0">
            <wp:extent cx="5730875" cy="5409946"/>
            <wp:effectExtent l="0" t="0" r="3175" b="0"/>
            <wp:docPr id="285" name="Filename hint" descr="Figure 51 Map of freshwater extent for the wet season for the Mackay Whitsunday region. Freshwater extent estimated with a threshold for the CDOM seasonal maximum of 0.24 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Filename hint"/>
                    <pic:cNvPicPr/>
                  </pic:nvPicPr>
                  <pic:blipFill>
                    <a:blip r:embed="rId66"/>
                    <a:stretch>
                      <a:fillRect/>
                    </a:stretch>
                  </pic:blipFill>
                  <pic:spPr>
                    <a:xfrm>
                      <a:off x="0" y="0"/>
                      <a:ext cx="5756275" cy="5279151"/>
                    </a:xfrm>
                    <a:prstGeom prst="rect">
                      <a:avLst/>
                    </a:prstGeom>
                  </pic:spPr>
                </pic:pic>
              </a:graphicData>
            </a:graphic>
          </wp:inline>
        </w:drawing>
      </w:r>
    </w:p>
    <w:p w:rsidR="00553394" w:rsidRDefault="00641075" w:rsidP="00E21321">
      <w:pPr>
        <w:pStyle w:val="rPlotLegend"/>
      </w:pPr>
      <w:bookmarkStart w:id="212" w:name="_Ref269194826"/>
      <w:bookmarkStart w:id="213" w:name="_Toc422393245"/>
      <w:r>
        <w:t>Map of freshwater extent for the wet season for the Mackay Whitsunday region. Freshwater extent estimated with a threshold for the CDOM seasonal maximum of 0.24 m</w:t>
      </w:r>
      <w:r w:rsidRPr="00526BBE">
        <w:rPr>
          <w:vertAlign w:val="superscript"/>
        </w:rPr>
        <w:t>-1</w:t>
      </w:r>
      <w:r>
        <w:t>.</w:t>
      </w:r>
      <w:bookmarkEnd w:id="212"/>
      <w:bookmarkEnd w:id="213"/>
    </w:p>
    <w:p w:rsidR="00553394" w:rsidRDefault="00641075">
      <w:pPr>
        <w:spacing w:before="5" w:after="5"/>
        <w:ind w:left="5" w:right="5"/>
        <w:jc w:val="center"/>
      </w:pPr>
      <w:r>
        <w:rPr>
          <w:noProof/>
          <w:lang w:val="en-AU" w:eastAsia="en-AU"/>
        </w:rPr>
        <w:lastRenderedPageBreak/>
        <w:drawing>
          <wp:inline distT="0" distB="0" distL="0" distR="0">
            <wp:extent cx="5730875" cy="5409946"/>
            <wp:effectExtent l="0" t="0" r="3175" b="0"/>
            <wp:docPr id="288" name="Filename hint" descr="Figure 52 Map of freshwater extent for the wet season for the Mackay Whitsunday region. Superimposed seasonal maximum freshwater plume extents for the wet seasons between 2003 and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Filename hint"/>
                    <pic:cNvPicPr/>
                  </pic:nvPicPr>
                  <pic:blipFill>
                    <a:blip r:embed="rId67"/>
                    <a:stretch>
                      <a:fillRect/>
                    </a:stretch>
                  </pic:blipFill>
                  <pic:spPr>
                    <a:xfrm>
                      <a:off x="0" y="0"/>
                      <a:ext cx="5756275" cy="5275304"/>
                    </a:xfrm>
                    <a:prstGeom prst="rect">
                      <a:avLst/>
                    </a:prstGeom>
                  </pic:spPr>
                </pic:pic>
              </a:graphicData>
            </a:graphic>
          </wp:inline>
        </w:drawing>
      </w:r>
    </w:p>
    <w:p w:rsidR="00553394" w:rsidRDefault="00641075" w:rsidP="00E21321">
      <w:pPr>
        <w:pStyle w:val="rPlotLegend"/>
      </w:pPr>
      <w:bookmarkStart w:id="214" w:name="_Ref269194827"/>
      <w:bookmarkStart w:id="215" w:name="_Toc422393246"/>
      <w:r>
        <w:t>Map of freshwater extent for the wet season for the Mackay Whitsunday region. Superimposed seasonal maximum freshwater plume extents for the wet seasons between 2003 and 2013.</w:t>
      </w:r>
      <w:bookmarkEnd w:id="214"/>
      <w:bookmarkEnd w:id="215"/>
    </w:p>
    <w:p w:rsidR="00553394" w:rsidRDefault="00641075">
      <w:r>
        <w:br w:type="page"/>
      </w:r>
    </w:p>
    <w:p w:rsidR="005E280C" w:rsidRPr="007E294B" w:rsidRDefault="005E280C" w:rsidP="005E280C">
      <w:pPr>
        <w:pStyle w:val="Heading3"/>
      </w:pPr>
      <w:bookmarkStart w:id="216" w:name="_Toc422393124"/>
      <w:bookmarkStart w:id="217" w:name="_Ref269194828"/>
      <w:r w:rsidRPr="007E294B">
        <w:lastRenderedPageBreak/>
        <w:t xml:space="preserve">The </w:t>
      </w:r>
      <w:r>
        <w:t>annual me</w:t>
      </w:r>
      <w:r w:rsidRPr="007E294B">
        <w:t>an maps for Chlorophyll-a and Total Suspended Solids.</w:t>
      </w:r>
      <w:bookmarkEnd w:id="216"/>
    </w:p>
    <w:p w:rsidR="005E280C" w:rsidRPr="00A40CD0" w:rsidRDefault="005E280C" w:rsidP="00DD02BD">
      <w:pPr>
        <w:pStyle w:val="BodyText"/>
      </w:pPr>
      <w:r w:rsidRPr="00A40CD0">
        <w:t xml:space="preserve">The </w:t>
      </w:r>
      <w:r>
        <w:t xml:space="preserve">annual CHL mean maps </w:t>
      </w:r>
      <w:r w:rsidRPr="00A40CD0">
        <w:t xml:space="preserve">for the </w:t>
      </w:r>
      <w:r w:rsidR="00AC4BA9" w:rsidRPr="00A40CD0">
        <w:t xml:space="preserve">Mackay Whitsunday </w:t>
      </w:r>
      <w:r w:rsidR="00AC4BA9">
        <w:t>r</w:t>
      </w:r>
      <w:r w:rsidRPr="00A40CD0">
        <w:t>egion</w:t>
      </w:r>
      <w:r>
        <w:t xml:space="preserve"> (</w:t>
      </w:r>
      <w:r w:rsidR="003C280C">
        <w:fldChar w:fldCharType="begin"/>
      </w:r>
      <w:r w:rsidR="00AC4BA9">
        <w:instrText xml:space="preserve"> REF _Ref269194886 \r \h </w:instrText>
      </w:r>
      <w:r w:rsidR="003C280C">
        <w:fldChar w:fldCharType="separate"/>
      </w:r>
      <w:r w:rsidR="00166571">
        <w:t>Figure 53</w:t>
      </w:r>
      <w:r w:rsidR="003C280C">
        <w:fldChar w:fldCharType="end"/>
      </w:r>
      <w:r>
        <w:t>)</w:t>
      </w:r>
      <w:r w:rsidRPr="00A40CD0">
        <w:t xml:space="preserve"> show high CHL concentrations n</w:t>
      </w:r>
      <w:r w:rsidR="00AC4BA9">
        <w:t>ear the coast and in the estuaries</w:t>
      </w:r>
      <w:r w:rsidRPr="00A40CD0">
        <w:t xml:space="preserve"> to lower conc</w:t>
      </w:r>
      <w:r>
        <w:t xml:space="preserve">entrations towards the </w:t>
      </w:r>
      <w:r w:rsidR="004D0DCC">
        <w:t>e</w:t>
      </w:r>
      <w:r>
        <w:t>ast. Mean CHL values of up-to 1.0µg</w:t>
      </w:r>
      <w:r w:rsidRPr="00A40CD0">
        <w:rPr>
          <w:rFonts w:ascii="SymbolProp BT" w:hAnsi="SymbolProp BT"/>
        </w:rPr>
        <w:t></w:t>
      </w:r>
      <w:r w:rsidRPr="00A40CD0">
        <w:t>L</w:t>
      </w:r>
      <w:r w:rsidRPr="00A40CD0">
        <w:rPr>
          <w:vertAlign w:val="superscript"/>
        </w:rPr>
        <w:t>-1</w:t>
      </w:r>
      <w:r w:rsidRPr="00A40CD0">
        <w:t xml:space="preserve"> extended beyond </w:t>
      </w:r>
      <w:r>
        <w:t>the coastal to inshore boundary, and it ranged 0.3</w:t>
      </w:r>
      <w:r w:rsidRPr="00A40CD0">
        <w:t xml:space="preserve">-0.6 </w:t>
      </w:r>
      <w:r>
        <w:t>µg</w:t>
      </w:r>
      <w:r w:rsidRPr="00A40CD0">
        <w:rPr>
          <w:rFonts w:ascii="SymbolProp BT" w:hAnsi="SymbolProp BT"/>
        </w:rPr>
        <w:t></w:t>
      </w:r>
      <w:r w:rsidRPr="00A40CD0">
        <w:t>L</w:t>
      </w:r>
      <w:r w:rsidRPr="00A40CD0">
        <w:rPr>
          <w:vertAlign w:val="superscript"/>
        </w:rPr>
        <w:t>-1</w:t>
      </w:r>
      <w:r w:rsidRPr="00A40CD0">
        <w:t xml:space="preserve"> in the Midshelf. The median CHL values in the offshore region ranged between 0.15-0.25 </w:t>
      </w:r>
      <w:r>
        <w:t>µg</w:t>
      </w:r>
      <w:r w:rsidRPr="00A40CD0">
        <w:rPr>
          <w:rFonts w:ascii="SymbolProp BT" w:hAnsi="SymbolProp BT"/>
        </w:rPr>
        <w:t></w:t>
      </w:r>
      <w:r w:rsidRPr="00A40CD0">
        <w:t>L</w:t>
      </w:r>
      <w:r w:rsidRPr="00A40CD0">
        <w:rPr>
          <w:vertAlign w:val="superscript"/>
        </w:rPr>
        <w:t>-1</w:t>
      </w:r>
      <w:r w:rsidRPr="00A40CD0">
        <w:t>.</w:t>
      </w:r>
      <w:r w:rsidR="00350CF4">
        <w:t>while in proximity of the mid and outer shelf reefs of this region CHL reached 0.3-0.4µg</w:t>
      </w:r>
      <w:r w:rsidR="00350CF4" w:rsidRPr="00A40CD0">
        <w:rPr>
          <w:rFonts w:ascii="SymbolProp BT" w:hAnsi="SymbolProp BT"/>
        </w:rPr>
        <w:t></w:t>
      </w:r>
      <w:r w:rsidR="00350CF4" w:rsidRPr="00A40CD0">
        <w:t>L</w:t>
      </w:r>
      <w:r w:rsidR="00350CF4" w:rsidRPr="00A40CD0">
        <w:rPr>
          <w:vertAlign w:val="superscript"/>
        </w:rPr>
        <w:t>-1</w:t>
      </w:r>
      <w:r w:rsidR="009519F7">
        <w:t xml:space="preserve">, </w:t>
      </w:r>
      <w:r w:rsidR="00350CF4">
        <w:t xml:space="preserve">most likely due autochthonous reef matrix primary </w:t>
      </w:r>
      <w:r w:rsidR="00350CF4" w:rsidRPr="00A40CD0">
        <w:t>production.</w:t>
      </w:r>
    </w:p>
    <w:p w:rsidR="005E280C" w:rsidRPr="00A40CD0" w:rsidRDefault="005E280C" w:rsidP="00DD02BD">
      <w:pPr>
        <w:pStyle w:val="BodyText"/>
      </w:pPr>
      <w:r w:rsidRPr="00A40CD0">
        <w:t xml:space="preserve">The </w:t>
      </w:r>
      <w:r>
        <w:t>annual</w:t>
      </w:r>
      <w:r w:rsidR="00031375">
        <w:t xml:space="preserve"> me</w:t>
      </w:r>
      <w:r w:rsidRPr="00A40CD0">
        <w:t>an maps of non-algal particulate matter (as a measure of TSS) (</w:t>
      </w:r>
      <w:r w:rsidR="003C280C">
        <w:fldChar w:fldCharType="begin"/>
      </w:r>
      <w:r w:rsidR="00AC4BA9">
        <w:instrText xml:space="preserve"> REF _Ref269194887 \r \h </w:instrText>
      </w:r>
      <w:r w:rsidR="003C280C">
        <w:fldChar w:fldCharType="separate"/>
      </w:r>
      <w:r w:rsidR="00166571">
        <w:t>Figure 54</w:t>
      </w:r>
      <w:r w:rsidR="003C280C">
        <w:fldChar w:fldCharType="end"/>
      </w:r>
      <w:r w:rsidR="00AC4BA9">
        <w:t xml:space="preserve">) </w:t>
      </w:r>
      <w:r w:rsidRPr="00A40CD0">
        <w:t xml:space="preserve">for the </w:t>
      </w:r>
      <w:r w:rsidR="00AC4BA9" w:rsidRPr="00A40CD0">
        <w:t xml:space="preserve">Mackay Whitsunday </w:t>
      </w:r>
      <w:r w:rsidR="00AC4BA9">
        <w:t>r</w:t>
      </w:r>
      <w:r w:rsidR="00AC4BA9" w:rsidRPr="00A40CD0">
        <w:t>egion</w:t>
      </w:r>
      <w:r w:rsidR="00B20973">
        <w:t xml:space="preserve"> </w:t>
      </w:r>
      <w:r w:rsidRPr="00A40CD0">
        <w:t xml:space="preserve">show </w:t>
      </w:r>
      <w:r w:rsidR="00AC4BA9">
        <w:t>values higher than 3</w:t>
      </w:r>
      <w:r w:rsidRPr="00A40CD0">
        <w:t xml:space="preserve"> mgL</w:t>
      </w:r>
      <w:r w:rsidRPr="00A40CD0">
        <w:rPr>
          <w:vertAlign w:val="superscript"/>
        </w:rPr>
        <w:t>-1</w:t>
      </w:r>
      <w:r w:rsidR="00AC4BA9">
        <w:t xml:space="preserve">ina coastal band, with higher values in front of only in front of the </w:t>
      </w:r>
      <w:r w:rsidR="00AC4BA9" w:rsidRPr="00A40CD0">
        <w:t>Proserpine, O’Connell, Pioneer and Plane Rivers</w:t>
      </w:r>
      <w:r w:rsidR="00AC4BA9">
        <w:t xml:space="preserve"> mouths</w:t>
      </w:r>
      <w:r w:rsidRPr="00A40CD0">
        <w:t>.</w:t>
      </w:r>
      <w:r w:rsidR="00B20973">
        <w:t xml:space="preserve"> </w:t>
      </w:r>
      <w:r w:rsidR="00AC4BA9" w:rsidRPr="00A40CD0">
        <w:t xml:space="preserve">The high concentrations shown in Broad Sound and Shoalwater Bay are likely to be overestimated. The accuracy of the retrieval from MODIS imagery in these shallow and turbid waters systems cannot be </w:t>
      </w:r>
      <w:r w:rsidR="00350CF4" w:rsidRPr="00A40CD0">
        <w:t>assessed,</w:t>
      </w:r>
      <w:r w:rsidR="00AC4BA9" w:rsidRPr="00A40CD0">
        <w:t xml:space="preserve"> as there is no data available for parameterization and validation.</w:t>
      </w:r>
    </w:p>
    <w:p w:rsidR="005E280C" w:rsidRPr="00A40CD0" w:rsidRDefault="005E280C" w:rsidP="00DD02BD">
      <w:pPr>
        <w:pStyle w:val="BodyText"/>
      </w:pPr>
      <w:r w:rsidRPr="00A40CD0">
        <w:t>The number of image observations available for calculating the m</w:t>
      </w:r>
      <w:r w:rsidR="0088197E">
        <w:t>edian values varies from 20 to 5</w:t>
      </w:r>
      <w:r w:rsidRPr="00A40CD0">
        <w:t>0 observations for the</w:t>
      </w:r>
      <w:r w:rsidR="0088197E">
        <w:t xml:space="preserve"> wet season and 40-7</w:t>
      </w:r>
      <w:r w:rsidRPr="00A40CD0">
        <w:t xml:space="preserve">0 for the dry </w:t>
      </w:r>
      <w:r>
        <w:t xml:space="preserve">season for each pixel location, as reported in section </w:t>
      </w:r>
      <w:r w:rsidR="003C280C">
        <w:fldChar w:fldCharType="begin"/>
      </w:r>
      <w:r>
        <w:instrText xml:space="preserve"> REF _Ref269396949 \r \h </w:instrText>
      </w:r>
      <w:r w:rsidR="003C280C">
        <w:fldChar w:fldCharType="separate"/>
      </w:r>
      <w:r w:rsidR="00166571">
        <w:t>7.1</w:t>
      </w:r>
      <w:r w:rsidR="003C280C">
        <w:fldChar w:fldCharType="end"/>
      </w:r>
      <w:r w:rsidRPr="00A40CD0">
        <w:t>.</w:t>
      </w:r>
    </w:p>
    <w:p w:rsidR="002132FE" w:rsidRPr="007E294B" w:rsidRDefault="002132FE" w:rsidP="002132FE">
      <w:pPr>
        <w:pStyle w:val="Heading3"/>
      </w:pPr>
      <w:bookmarkStart w:id="218" w:name="_Toc422393125"/>
      <w:r w:rsidRPr="007E294B">
        <w:t>Assessment of the exceedance of water quality guidelines</w:t>
      </w:r>
      <w:bookmarkEnd w:id="217"/>
      <w:bookmarkEnd w:id="218"/>
    </w:p>
    <w:p w:rsidR="000F4F97" w:rsidRDefault="009519F7" w:rsidP="00DD02BD">
      <w:pPr>
        <w:pStyle w:val="BodyText"/>
      </w:pPr>
      <w:r>
        <w:t>The</w:t>
      </w:r>
      <w:r w:rsidR="00B20973">
        <w:t xml:space="preserve"> </w:t>
      </w:r>
      <w:r w:rsidR="000F4F97" w:rsidRPr="00A40CD0">
        <w:t xml:space="preserve">exceedance of the Guidelines </w:t>
      </w:r>
      <w:r w:rsidR="000F4F97">
        <w:t xml:space="preserve">was </w:t>
      </w:r>
      <w:r w:rsidR="000F4F97" w:rsidRPr="00A40CD0">
        <w:t xml:space="preserve">assessed for CHL and TSS retrieved from MODIS Aqua using CSIRO’s algorithm. For the </w:t>
      </w:r>
      <w:r w:rsidR="000F4F97">
        <w:t xml:space="preserve">Mackay Whitsunday </w:t>
      </w:r>
      <w:r w:rsidR="000F4F97" w:rsidRPr="00A40CD0">
        <w:t>region the annual mean CHL</w:t>
      </w:r>
      <w:r w:rsidR="00B20973">
        <w:t xml:space="preserve"> </w:t>
      </w:r>
      <w:r w:rsidR="000F4F97" w:rsidRPr="00A40CD0">
        <w:t xml:space="preserve">values of exceeded </w:t>
      </w:r>
      <w:r w:rsidR="000F4F97">
        <w:t>the Gu</w:t>
      </w:r>
      <w:r w:rsidR="007E6681">
        <w:t>idelines threshold values for 64</w:t>
      </w:r>
      <w:r w:rsidR="000F4F97">
        <w:t xml:space="preserve">% </w:t>
      </w:r>
      <w:r w:rsidR="000F4F97" w:rsidRPr="00A40CD0">
        <w:t xml:space="preserve">of the </w:t>
      </w:r>
      <w:r w:rsidR="000F4F97">
        <w:t>Inshore</w:t>
      </w:r>
      <w:r w:rsidR="000F4F97" w:rsidRPr="00A40CD0">
        <w:t xml:space="preserve"> Coastal are</w:t>
      </w:r>
      <w:r w:rsidR="007E6681">
        <w:t>a, 10</w:t>
      </w:r>
      <w:r w:rsidR="000F4F97">
        <w:t>% of the Midshelf an</w:t>
      </w:r>
      <w:r w:rsidR="007E6681">
        <w:t>d 2</w:t>
      </w:r>
      <w:r w:rsidR="000F4F97">
        <w:t xml:space="preserve">% </w:t>
      </w:r>
      <w:r w:rsidR="000F4F97" w:rsidRPr="00A40CD0">
        <w:t>of the Offshore areas (</w:t>
      </w:r>
      <w:r w:rsidR="003C280C">
        <w:fldChar w:fldCharType="begin"/>
      </w:r>
      <w:r w:rsidR="007E6681">
        <w:instrText xml:space="preserve"> REF _Ref269194883 \r \h </w:instrText>
      </w:r>
      <w:r w:rsidR="003C280C">
        <w:fldChar w:fldCharType="separate"/>
      </w:r>
      <w:r w:rsidR="00166571">
        <w:t>Table 15</w:t>
      </w:r>
      <w:r w:rsidR="003C280C">
        <w:fldChar w:fldCharType="end"/>
      </w:r>
      <w:r w:rsidR="007E6681">
        <w:t>)</w:t>
      </w:r>
      <w:r>
        <w:t>. The</w:t>
      </w:r>
      <w:r w:rsidR="000F4F97">
        <w:t xml:space="preserve"> Exceedance</w:t>
      </w:r>
      <w:r w:rsidR="000F4F97" w:rsidRPr="00A40CD0">
        <w:t xml:space="preserve"> maps for CHL show that the mean CHL values of exceeded the Guidelines thresholds over the whole year </w:t>
      </w:r>
      <w:r w:rsidR="007E6681">
        <w:t xml:space="preserve">most of </w:t>
      </w:r>
      <w:r w:rsidR="000F4F97">
        <w:t>the Inshore</w:t>
      </w:r>
      <w:r w:rsidR="007E6681">
        <w:t xml:space="preserve"> water body</w:t>
      </w:r>
      <w:r w:rsidR="00B20973">
        <w:t xml:space="preserve"> </w:t>
      </w:r>
      <w:r w:rsidR="000F4F97">
        <w:t xml:space="preserve">and </w:t>
      </w:r>
      <w:r w:rsidR="00FC79D2">
        <w:t>in Midshelf water body around the Whitsundays</w:t>
      </w:r>
      <w:r w:rsidR="000F4F97">
        <w:t>(</w:t>
      </w:r>
      <w:r w:rsidR="003C280C">
        <w:fldChar w:fldCharType="begin"/>
      </w:r>
      <w:r w:rsidR="007E6681">
        <w:instrText xml:space="preserve"> REF _Ref269194886 \r \h </w:instrText>
      </w:r>
      <w:r w:rsidR="003C280C">
        <w:fldChar w:fldCharType="separate"/>
      </w:r>
      <w:r w:rsidR="00166571">
        <w:t>Figure 53</w:t>
      </w:r>
      <w:r w:rsidR="003C280C">
        <w:fldChar w:fldCharType="end"/>
      </w:r>
      <w:r w:rsidR="007E6681">
        <w:t>, Figure 56</w:t>
      </w:r>
      <w:r w:rsidR="000F4F97">
        <w:t>). This spatial pattern has been consistent for this region over the decade between 2003 and 2013, as shown by the map of frequency of CHL exceedance (</w:t>
      </w:r>
      <w:r w:rsidR="003C280C">
        <w:fldChar w:fldCharType="begin"/>
      </w:r>
      <w:r w:rsidR="007E6681">
        <w:instrText xml:space="preserve"> REF _Ref269194890 \r \h </w:instrText>
      </w:r>
      <w:r w:rsidR="003C280C">
        <w:fldChar w:fldCharType="separate"/>
      </w:r>
      <w:r w:rsidR="00166571">
        <w:t>Figure 57</w:t>
      </w:r>
      <w:r w:rsidR="003C280C">
        <w:fldChar w:fldCharType="end"/>
      </w:r>
      <w:r w:rsidR="000F4F97">
        <w:t>).</w:t>
      </w:r>
    </w:p>
    <w:p w:rsidR="000F4F97" w:rsidRPr="00A40CD0" w:rsidRDefault="000F4F97" w:rsidP="00DD02BD">
      <w:pPr>
        <w:pStyle w:val="BodyText"/>
      </w:pPr>
      <w:r w:rsidRPr="00A40CD0">
        <w:t>Over the whole year, exceedance of TSS Guideline values was</w:t>
      </w:r>
      <w:r w:rsidR="007E6681">
        <w:t xml:space="preserve"> recorded in 39</w:t>
      </w:r>
      <w:r w:rsidRPr="00A40CD0">
        <w:t>% of</w:t>
      </w:r>
      <w:r w:rsidR="007E6681">
        <w:t xml:space="preserve"> Inshore, 10% of Midshelf and 8</w:t>
      </w:r>
      <w:r w:rsidRPr="00A40CD0">
        <w:t>% of Offshore areas (</w:t>
      </w:r>
      <w:r w:rsidR="007E6681">
        <w:t>Table 15</w:t>
      </w:r>
      <w:r>
        <w:t xml:space="preserve">, </w:t>
      </w:r>
      <w:r w:rsidR="003C280C">
        <w:fldChar w:fldCharType="begin"/>
      </w:r>
      <w:r w:rsidR="007E6681">
        <w:instrText xml:space="preserve"> REF _Ref269194887 \r \h </w:instrText>
      </w:r>
      <w:r w:rsidR="003C280C">
        <w:fldChar w:fldCharType="separate"/>
      </w:r>
      <w:r w:rsidR="00166571">
        <w:t>Figure 54</w:t>
      </w:r>
      <w:r w:rsidR="003C280C">
        <w:fldChar w:fldCharType="end"/>
      </w:r>
      <w:r w:rsidR="007E6681">
        <w:t xml:space="preserve">, </w:t>
      </w:r>
      <w:r w:rsidR="003C280C">
        <w:fldChar w:fldCharType="begin"/>
      </w:r>
      <w:r w:rsidR="007E6681">
        <w:instrText xml:space="preserve"> REF _Ref269194889 \r \h </w:instrText>
      </w:r>
      <w:r w:rsidR="003C280C">
        <w:fldChar w:fldCharType="separate"/>
      </w:r>
      <w:r w:rsidR="00166571">
        <w:t>Figure 56</w:t>
      </w:r>
      <w:r w:rsidR="003C280C">
        <w:fldChar w:fldCharType="end"/>
      </w:r>
      <w:r>
        <w:t>)</w:t>
      </w:r>
      <w:r w:rsidRPr="00A40CD0">
        <w:t xml:space="preserve">. </w:t>
      </w:r>
      <w:r>
        <w:t>The Exceedance maps for TSS</w:t>
      </w:r>
      <w:r w:rsidRPr="00A40CD0">
        <w:t xml:space="preserve"> show that the mean </w:t>
      </w:r>
      <w:r>
        <w:t>TSS</w:t>
      </w:r>
      <w:r w:rsidRPr="00A40CD0">
        <w:t xml:space="preserve"> values of exceeded the Guidelines thresholds over the whole year only in river mouths and embayments</w:t>
      </w:r>
      <w:r>
        <w:t>, as well as in the Offshore waters between the Midshelf to Offshore boundary and the reef matrix (</w:t>
      </w:r>
      <w:r w:rsidR="003C280C">
        <w:fldChar w:fldCharType="begin"/>
      </w:r>
      <w:r w:rsidR="007E6681">
        <w:instrText xml:space="preserve"> REF _Ref269194887 \r \h </w:instrText>
      </w:r>
      <w:r w:rsidR="003C280C">
        <w:fldChar w:fldCharType="separate"/>
      </w:r>
      <w:r w:rsidR="00166571">
        <w:t>Figure 54</w:t>
      </w:r>
      <w:r w:rsidR="003C280C">
        <w:fldChar w:fldCharType="end"/>
      </w:r>
      <w:r w:rsidR="007E6681">
        <w:t xml:space="preserve">, </w:t>
      </w:r>
      <w:r w:rsidR="003C280C">
        <w:fldChar w:fldCharType="begin"/>
      </w:r>
      <w:r w:rsidR="007E6681">
        <w:instrText xml:space="preserve"> REF _Ref269194889 \r \h </w:instrText>
      </w:r>
      <w:r w:rsidR="003C280C">
        <w:fldChar w:fldCharType="separate"/>
      </w:r>
      <w:r w:rsidR="00166571">
        <w:t>Figure 56</w:t>
      </w:r>
      <w:r w:rsidR="003C280C">
        <w:fldChar w:fldCharType="end"/>
      </w:r>
      <w:r w:rsidR="007E6681">
        <w:t xml:space="preserve">). </w:t>
      </w:r>
      <w:r>
        <w:t>This spatial pattern has been consistent for this region over the decade between 2003 and 2013,as shown by the map of frequency of TSS exceedance (</w:t>
      </w:r>
      <w:r w:rsidR="003C280C">
        <w:fldChar w:fldCharType="begin"/>
      </w:r>
      <w:r>
        <w:instrText xml:space="preserve"> REF _Ref267755654 \r \h </w:instrText>
      </w:r>
      <w:r w:rsidR="003C280C">
        <w:fldChar w:fldCharType="separate"/>
      </w:r>
      <w:r w:rsidR="00166571">
        <w:t>Figure 25</w:t>
      </w:r>
      <w:r w:rsidR="003C280C">
        <w:fldChar w:fldCharType="end"/>
      </w:r>
      <w:r>
        <w:t>).</w:t>
      </w:r>
    </w:p>
    <w:p w:rsidR="00FC79D2" w:rsidRDefault="000F4F97" w:rsidP="00DD02BD">
      <w:pPr>
        <w:pStyle w:val="BodyText"/>
      </w:pPr>
      <w:r>
        <w:t>Maps and tables providing details for the seasonal exceedance in the wet and dry seasons</w:t>
      </w:r>
      <w:r w:rsidR="00B20973">
        <w:t xml:space="preserve"> </w:t>
      </w:r>
      <w:r>
        <w:t xml:space="preserve">are reported in section </w:t>
      </w:r>
      <w:r w:rsidR="003C280C">
        <w:fldChar w:fldCharType="begin"/>
      </w:r>
      <w:r>
        <w:instrText xml:space="preserve"> REF _Ref269322013 \r \h </w:instrText>
      </w:r>
      <w:r w:rsidR="003C280C">
        <w:fldChar w:fldCharType="separate"/>
      </w:r>
      <w:r w:rsidR="00166571">
        <w:t>7.2</w:t>
      </w:r>
      <w:r w:rsidR="003C280C">
        <w:fldChar w:fldCharType="end"/>
      </w:r>
      <w:r>
        <w:t xml:space="preserve"> (</w:t>
      </w:r>
      <w:r w:rsidR="003C280C">
        <w:fldChar w:fldCharType="begin"/>
      </w:r>
      <w:r w:rsidR="00FC79D2">
        <w:instrText xml:space="preserve"> REF _Ref269137102 \r \h </w:instrText>
      </w:r>
      <w:r w:rsidR="003C280C">
        <w:fldChar w:fldCharType="separate"/>
      </w:r>
      <w:r w:rsidR="00166571">
        <w:t>Table 26</w:t>
      </w:r>
      <w:r w:rsidR="003C280C">
        <w:fldChar w:fldCharType="end"/>
      </w:r>
      <w:r w:rsidR="000F10B3">
        <w:t xml:space="preserve">, </w:t>
      </w:r>
      <w:r w:rsidR="003C280C">
        <w:fldChar w:fldCharType="begin"/>
      </w:r>
      <w:r w:rsidR="00FC79D2">
        <w:instrText xml:space="preserve"> REF _Ref269137108 \r \h </w:instrText>
      </w:r>
      <w:r w:rsidR="003C280C">
        <w:fldChar w:fldCharType="separate"/>
      </w:r>
      <w:r w:rsidR="00166571">
        <w:t>Table 27</w:t>
      </w:r>
      <w:r w:rsidR="003C280C">
        <w:fldChar w:fldCharType="end"/>
      </w:r>
      <w:r w:rsidR="000F10B3">
        <w:t xml:space="preserve">, </w:t>
      </w:r>
      <w:r w:rsidR="003C280C">
        <w:fldChar w:fldCharType="begin"/>
      </w:r>
      <w:r w:rsidR="00FC79D2">
        <w:instrText xml:space="preserve"> REF _Ref269137110 \r \h </w:instrText>
      </w:r>
      <w:r w:rsidR="003C280C">
        <w:fldChar w:fldCharType="separate"/>
      </w:r>
      <w:r w:rsidR="00166571">
        <w:t>Figure 124</w:t>
      </w:r>
      <w:r w:rsidR="003C280C">
        <w:fldChar w:fldCharType="end"/>
      </w:r>
      <w:r w:rsidR="000F10B3">
        <w:t xml:space="preserve">, </w:t>
      </w:r>
      <w:r w:rsidR="003C280C">
        <w:fldChar w:fldCharType="begin"/>
      </w:r>
      <w:r w:rsidR="00FC79D2">
        <w:instrText xml:space="preserve"> REF _Ref269137112 \r \h </w:instrText>
      </w:r>
      <w:r w:rsidR="003C280C">
        <w:fldChar w:fldCharType="separate"/>
      </w:r>
      <w:r w:rsidR="00166571">
        <w:t>Figure 125</w:t>
      </w:r>
      <w:r w:rsidR="003C280C">
        <w:fldChar w:fldCharType="end"/>
      </w:r>
      <w:r w:rsidR="000F10B3">
        <w:t xml:space="preserve">, </w:t>
      </w:r>
      <w:r w:rsidR="003C280C">
        <w:fldChar w:fldCharType="begin"/>
      </w:r>
      <w:r w:rsidR="00FC79D2">
        <w:instrText xml:space="preserve"> REF _Ref269137115 \r \h </w:instrText>
      </w:r>
      <w:r w:rsidR="003C280C">
        <w:fldChar w:fldCharType="separate"/>
      </w:r>
      <w:r w:rsidR="00166571">
        <w:t>Figure 126</w:t>
      </w:r>
      <w:r w:rsidR="003C280C">
        <w:fldChar w:fldCharType="end"/>
      </w:r>
      <w:r w:rsidR="000F10B3">
        <w:t xml:space="preserve">, </w:t>
      </w:r>
      <w:r w:rsidR="003C280C">
        <w:fldChar w:fldCharType="begin"/>
      </w:r>
      <w:r w:rsidR="00FC79D2">
        <w:instrText xml:space="preserve"> REF _Ref269137117 \r \h </w:instrText>
      </w:r>
      <w:r w:rsidR="003C280C">
        <w:fldChar w:fldCharType="separate"/>
      </w:r>
      <w:r w:rsidR="00166571">
        <w:t>Figure 127</w:t>
      </w:r>
      <w:r w:rsidR="003C280C">
        <w:fldChar w:fldCharType="end"/>
      </w:r>
      <w:r w:rsidR="000F10B3">
        <w:t xml:space="preserve">, </w:t>
      </w:r>
      <w:r w:rsidR="003C280C">
        <w:fldChar w:fldCharType="begin"/>
      </w:r>
      <w:r w:rsidR="00FC79D2">
        <w:instrText xml:space="preserve"> REF _Ref269137118 \r \h </w:instrText>
      </w:r>
      <w:r w:rsidR="003C280C">
        <w:fldChar w:fldCharType="separate"/>
      </w:r>
      <w:r w:rsidR="00166571">
        <w:t>Figure 128</w:t>
      </w:r>
      <w:r w:rsidR="003C280C">
        <w:fldChar w:fldCharType="end"/>
      </w:r>
      <w:r w:rsidR="000F10B3">
        <w:t xml:space="preserve">, </w:t>
      </w:r>
      <w:r w:rsidR="003C280C">
        <w:fldChar w:fldCharType="begin"/>
      </w:r>
      <w:r w:rsidR="00FC79D2">
        <w:instrText xml:space="preserve"> REF _Ref269137120 \r \h </w:instrText>
      </w:r>
      <w:r w:rsidR="003C280C">
        <w:fldChar w:fldCharType="separate"/>
      </w:r>
      <w:r w:rsidR="00166571">
        <w:t>Figure 129</w:t>
      </w:r>
      <w:r w:rsidR="003C280C">
        <w:fldChar w:fldCharType="end"/>
      </w:r>
      <w:r w:rsidR="000F10B3">
        <w:t xml:space="preserve">, </w:t>
      </w:r>
      <w:r w:rsidR="003C280C">
        <w:fldChar w:fldCharType="begin"/>
      </w:r>
      <w:r w:rsidR="00FC79D2">
        <w:instrText xml:space="preserve"> REF _Ref269137122 \r \h </w:instrText>
      </w:r>
      <w:r w:rsidR="003C280C">
        <w:fldChar w:fldCharType="separate"/>
      </w:r>
      <w:r w:rsidR="00166571">
        <w:t>Figure 130</w:t>
      </w:r>
      <w:r w:rsidR="003C280C">
        <w:fldChar w:fldCharType="end"/>
      </w:r>
      <w:r w:rsidR="000F10B3">
        <w:t xml:space="preserve">, </w:t>
      </w:r>
      <w:r w:rsidR="003C280C">
        <w:fldChar w:fldCharType="begin"/>
      </w:r>
      <w:r w:rsidR="00FC79D2">
        <w:instrText xml:space="preserve"> REF _Ref269137123 \r \h </w:instrText>
      </w:r>
      <w:r w:rsidR="003C280C">
        <w:fldChar w:fldCharType="separate"/>
      </w:r>
      <w:r w:rsidR="00166571">
        <w:t>Figure 131</w:t>
      </w:r>
      <w:r w:rsidR="003C280C">
        <w:fldChar w:fldCharType="end"/>
      </w:r>
      <w:r w:rsidR="00FC79D2">
        <w:t>)</w:t>
      </w:r>
    </w:p>
    <w:p w:rsidR="0064136D" w:rsidRDefault="0064136D" w:rsidP="002132FE"/>
    <w:p w:rsidR="00AD5E44" w:rsidRDefault="00AD5E44" w:rsidP="002132FE"/>
    <w:p w:rsidR="00AD5E44" w:rsidRDefault="00AD5E44" w:rsidP="002132FE"/>
    <w:p w:rsidR="00AD5E44" w:rsidRDefault="00AD5E44" w:rsidP="002132FE"/>
    <w:p w:rsidR="00AD5E44" w:rsidRDefault="00AD5E44" w:rsidP="002132FE"/>
    <w:p w:rsidR="00AD5E44" w:rsidRDefault="00AD5E44" w:rsidP="00E21321">
      <w:pPr>
        <w:pStyle w:val="rTableLegend"/>
        <w:spacing w:after="120"/>
      </w:pPr>
      <w:bookmarkStart w:id="219" w:name="_Ref269194829"/>
      <w:bookmarkStart w:id="220" w:name="_Ref269194883"/>
      <w:bookmarkStart w:id="221" w:name="_Toc422393167"/>
      <w:r>
        <w:lastRenderedPageBreak/>
        <w:t>Summary of the annual exceedance maps from 01-May-2012 to 30-Apr-2013 for Chlorophyll-a and Total Suspended Solids for the Mackay Whitsunday region. Surface Area is the surface area in square kilometres for each of the reporting water bodies for this region Number valid obs. is the number of pixels with valid observations (i.e. cloud-free and error-free pixels); Number total obs. provides the total number of observations;</w:t>
      </w:r>
      <w:r w:rsidR="00B20973">
        <w:t xml:space="preserve"> </w:t>
      </w:r>
      <w:r>
        <w:t>Mean&gt; trigger and Median &gt; trigger report the relative area for each water body where the mean or the median exceeded the WQ Guideline value.</w:t>
      </w:r>
      <w:bookmarkEnd w:id="219"/>
      <w:bookmarkEnd w:id="220"/>
      <w:bookmarkEnd w:id="221"/>
    </w:p>
    <w:tbl>
      <w:tblPr>
        <w:tblW w:w="0" w:type="auto"/>
        <w:tblLook w:val="04A0" w:firstRow="1" w:lastRow="0" w:firstColumn="1" w:lastColumn="0" w:noHBand="0" w:noVBand="1"/>
        <w:tblDescription w:val="Table 15 Summary of the annual exceedance maps from 01-May-2012 to 30-Apr-2013 for Chlorophyll-a and Total Suspended Solids for the Mackay Whitsunday region. Surface Area is the surface area in square kilometres for each of the reporting water bodies for this region Number valid obs. is the number of pixels with valid observations (i.e. cloud-free and error-free pixels); Number total obs. provides the total number of observations; Mean&gt; trigger and Median &gt; trigger report the relative area for each water body where the mean or the median exceeded the WQ Guideline value."/>
      </w:tblPr>
      <w:tblGrid>
        <w:gridCol w:w="967"/>
        <w:gridCol w:w="1034"/>
        <w:gridCol w:w="1351"/>
        <w:gridCol w:w="1409"/>
        <w:gridCol w:w="1021"/>
        <w:gridCol w:w="1151"/>
        <w:gridCol w:w="1021"/>
        <w:gridCol w:w="1151"/>
      </w:tblGrid>
      <w:tr w:rsidR="00AD5E44" w:rsidTr="00FA3342">
        <w:trPr>
          <w:tblHeader/>
        </w:trPr>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FA3342">
            <w:pPr>
              <w:spacing w:before="3" w:after="3"/>
              <w:ind w:left="3" w:right="3"/>
              <w:jc w:val="left"/>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FA3342">
            <w:pPr>
              <w:spacing w:before="3" w:after="3"/>
              <w:ind w:left="3" w:right="3"/>
              <w:jc w:val="left"/>
            </w:pPr>
            <w:r>
              <w:rPr>
                <w:rFonts w:ascii="Helvetica" w:hAnsi="Helvetica" w:cs="Helvetica"/>
                <w:color w:val="000000"/>
              </w:rPr>
              <w:t>01-May-2012_30-Apr-2013</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FA3342">
            <w:pPr>
              <w:spacing w:before="3" w:after="3"/>
              <w:ind w:left="3" w:right="3"/>
              <w:jc w:val="left"/>
            </w:pPr>
            <w:r>
              <w:rPr>
                <w:rFonts w:ascii="Helvetica" w:hAnsi="Helvetica" w:cs="Helvetica"/>
                <w:color w:val="000000"/>
              </w:rPr>
              <w:t>Chlorophyll-a</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FA3342">
            <w:pPr>
              <w:spacing w:before="3" w:after="3"/>
              <w:ind w:left="3" w:right="3"/>
              <w:jc w:val="left"/>
            </w:pPr>
            <w:r>
              <w:rPr>
                <w:rFonts w:ascii="Helvetica" w:hAnsi="Helvetica" w:cs="Helvetica"/>
                <w:color w:val="000000"/>
              </w:rPr>
              <w:t>Total Suspended Solids</w:t>
            </w:r>
          </w:p>
        </w:tc>
      </w:tr>
      <w:tr w:rsidR="00AD5E44" w:rsidTr="00FA3342">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FA3342">
            <w:pPr>
              <w:spacing w:before="1" w:after="1"/>
              <w:ind w:left="1" w:right="1"/>
              <w:jc w:val="center"/>
            </w:pPr>
            <w:r>
              <w:rPr>
                <w:rFonts w:ascii="Helvetica" w:hAnsi="Helvetica" w:cs="Helvetica"/>
                <w:color w:val="000000"/>
              </w:rPr>
              <w:t>Region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FA3342">
            <w:pPr>
              <w:spacing w:before="1" w:after="1"/>
              <w:ind w:left="1" w:right="1"/>
              <w:jc w:val="center"/>
            </w:pPr>
            <w:r>
              <w:rPr>
                <w:rFonts w:ascii="Helvetica" w:hAnsi="Helvetica" w:cs="Helvetica"/>
                <w:color w:val="000000"/>
              </w:rPr>
              <w:t>Surface Area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FA3342">
            <w:pPr>
              <w:spacing w:before="1" w:after="1"/>
              <w:ind w:left="1" w:right="1"/>
              <w:jc w:val="center"/>
            </w:pPr>
            <w:r>
              <w:rPr>
                <w:rFonts w:ascii="Helvetica" w:hAnsi="Helvetica" w:cs="Helvetica"/>
                <w:color w:val="000000"/>
              </w:rPr>
              <w:t>Number valid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FA3342">
            <w:pPr>
              <w:spacing w:before="1" w:after="1"/>
              <w:ind w:left="1" w:right="1"/>
              <w:jc w:val="center"/>
            </w:pPr>
            <w:r>
              <w:rPr>
                <w:rFonts w:ascii="Helvetica" w:hAnsi="Helvetica" w:cs="Helvetica"/>
                <w:color w:val="000000"/>
              </w:rPr>
              <w:t>Number total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FA3342">
            <w:pPr>
              <w:spacing w:before="1" w:after="1"/>
              <w:ind w:left="1" w:right="1"/>
              <w:jc w:val="center"/>
            </w:pPr>
            <w:r>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FA3342">
            <w:pPr>
              <w:spacing w:before="1" w:after="1"/>
              <w:ind w:left="1" w:right="1"/>
              <w:jc w:val="center"/>
            </w:pPr>
            <w:r>
              <w:rPr>
                <w:rFonts w:ascii="Helvetica" w:hAnsi="Helvetica" w:cs="Helvetica"/>
                <w:color w:val="000000"/>
              </w:rPr>
              <w:t>Median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FA3342">
            <w:pPr>
              <w:spacing w:before="1" w:after="1"/>
              <w:ind w:left="1" w:right="1"/>
              <w:jc w:val="center"/>
            </w:pPr>
            <w:r>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FA3342">
            <w:pPr>
              <w:spacing w:before="1" w:after="1"/>
              <w:ind w:left="1" w:right="1"/>
              <w:jc w:val="center"/>
            </w:pPr>
            <w:r>
              <w:rPr>
                <w:rFonts w:ascii="Helvetica" w:hAnsi="Helvetica" w:cs="Helvetica"/>
                <w:color w:val="000000"/>
              </w:rPr>
              <w:t>Median &gt; trigger</w:t>
            </w:r>
          </w:p>
        </w:tc>
      </w:tr>
      <w:tr w:rsidR="00AD5E4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FA3342">
            <w:pPr>
              <w:spacing w:before="3" w:after="3"/>
              <w:ind w:left="3" w:right="3"/>
              <w:jc w:val="left"/>
            </w:pPr>
            <w:r>
              <w:rPr>
                <w:rFonts w:ascii="Helvetica" w:hAnsi="Helvetica" w:cs="Helvetica"/>
                <w:color w:val="000000"/>
                <w:sz w:val="24"/>
              </w:rPr>
              <w:t>Inshore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855446">
            <w:pPr>
              <w:spacing w:before="3" w:after="3"/>
              <w:ind w:left="3" w:right="3"/>
              <w:jc w:val="right"/>
            </w:pPr>
            <w:r>
              <w:rPr>
                <w:rFonts w:ascii="Helvetica" w:hAnsi="Helvetica" w:cs="Helvetica"/>
                <w:color w:val="000000"/>
                <w:sz w:val="24"/>
              </w:rPr>
              <w:t>4798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855446">
            <w:pPr>
              <w:spacing w:before="3" w:after="3"/>
              <w:ind w:left="3" w:right="3"/>
              <w:jc w:val="right"/>
            </w:pPr>
            <w:r>
              <w:rPr>
                <w:rFonts w:ascii="Helvetica" w:hAnsi="Helvetica" w:cs="Helvetica"/>
                <w:color w:val="000000"/>
                <w:sz w:val="24"/>
              </w:rPr>
              <w:t>441915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855446">
            <w:pPr>
              <w:spacing w:before="3" w:after="3"/>
              <w:ind w:left="3" w:right="3"/>
              <w:jc w:val="right"/>
            </w:pPr>
            <w:r>
              <w:rPr>
                <w:rFonts w:ascii="Helvetica" w:hAnsi="Helvetica" w:cs="Helvetica"/>
                <w:color w:val="000000"/>
                <w:sz w:val="24"/>
              </w:rPr>
              <w:t>2499758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855446">
            <w:pPr>
              <w:spacing w:before="3" w:after="3"/>
              <w:ind w:left="3" w:right="3"/>
              <w:jc w:val="right"/>
            </w:pPr>
            <w:r>
              <w:rPr>
                <w:rFonts w:ascii="Helvetica" w:hAnsi="Helvetica" w:cs="Helvetica"/>
                <w:color w:val="000000"/>
              </w:rPr>
              <w:t>64%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855446">
            <w:pPr>
              <w:spacing w:before="3" w:after="3"/>
              <w:ind w:left="3" w:right="3"/>
              <w:jc w:val="right"/>
            </w:pPr>
            <w:r>
              <w:rPr>
                <w:rFonts w:ascii="Helvetica" w:hAnsi="Helvetica" w:cs="Helvetica"/>
                <w:color w:val="000000"/>
              </w:rPr>
              <w:t>59%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855446">
            <w:pPr>
              <w:spacing w:before="3" w:after="3"/>
              <w:ind w:left="3" w:right="3"/>
              <w:jc w:val="right"/>
            </w:pPr>
            <w:r>
              <w:rPr>
                <w:rFonts w:ascii="Helvetica" w:hAnsi="Helvetica" w:cs="Helvetica"/>
                <w:color w:val="000000"/>
              </w:rPr>
              <w:t>39%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855446">
            <w:pPr>
              <w:spacing w:before="3" w:after="3"/>
              <w:ind w:left="3" w:right="3"/>
              <w:jc w:val="right"/>
            </w:pPr>
            <w:r>
              <w:rPr>
                <w:rFonts w:ascii="Helvetica" w:hAnsi="Helvetica" w:cs="Helvetica"/>
                <w:color w:val="000000"/>
              </w:rPr>
              <w:t>22%</w:t>
            </w:r>
          </w:p>
        </w:tc>
      </w:tr>
      <w:tr w:rsidR="00AD5E4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FA3342">
            <w:pPr>
              <w:spacing w:before="3" w:after="3"/>
              <w:ind w:left="3" w:right="3"/>
              <w:jc w:val="left"/>
            </w:pPr>
            <w:r>
              <w:rPr>
                <w:rFonts w:ascii="Helvetica" w:hAnsi="Helvetica" w:cs="Helvetica"/>
                <w:color w:val="000000"/>
                <w:sz w:val="24"/>
              </w:rPr>
              <w:t>Midshelf</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855446">
            <w:pPr>
              <w:spacing w:before="3" w:after="3"/>
              <w:ind w:left="3" w:right="3"/>
              <w:jc w:val="right"/>
            </w:pPr>
            <w:r>
              <w:rPr>
                <w:rFonts w:ascii="Helvetica" w:hAnsi="Helvetica" w:cs="Helvetica"/>
                <w:color w:val="000000"/>
                <w:sz w:val="24"/>
              </w:rPr>
              <w:t>11901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855446">
            <w:pPr>
              <w:spacing w:before="3" w:after="3"/>
              <w:ind w:left="3" w:right="3"/>
              <w:jc w:val="right"/>
            </w:pPr>
            <w:r>
              <w:rPr>
                <w:rFonts w:ascii="Helvetica" w:hAnsi="Helvetica" w:cs="Helvetica"/>
                <w:color w:val="000000"/>
                <w:sz w:val="24"/>
              </w:rPr>
              <w:t>1034642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855446">
            <w:pPr>
              <w:spacing w:before="3" w:after="3"/>
              <w:ind w:left="3" w:right="3"/>
              <w:jc w:val="right"/>
            </w:pPr>
            <w:r>
              <w:rPr>
                <w:rFonts w:ascii="Helvetica" w:hAnsi="Helvetica" w:cs="Helvetica"/>
                <w:color w:val="000000"/>
                <w:sz w:val="24"/>
              </w:rPr>
              <w:t>6200421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855446">
            <w:pPr>
              <w:spacing w:before="3" w:after="3"/>
              <w:ind w:left="3" w:right="3"/>
              <w:jc w:val="right"/>
            </w:pPr>
            <w:r>
              <w:rPr>
                <w:rFonts w:ascii="Helvetica" w:hAnsi="Helvetica" w:cs="Helvetica"/>
                <w:color w:val="000000"/>
              </w:rPr>
              <w:t>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855446">
            <w:pPr>
              <w:spacing w:before="3" w:after="3"/>
              <w:ind w:left="3" w:right="3"/>
              <w:jc w:val="right"/>
            </w:pPr>
            <w:r>
              <w:rPr>
                <w:rFonts w:ascii="Helvetica" w:hAnsi="Helvetica" w:cs="Helvetica"/>
                <w:color w:val="000000"/>
              </w:rPr>
              <w:t>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855446">
            <w:pPr>
              <w:spacing w:before="3" w:after="3"/>
              <w:ind w:left="3" w:right="3"/>
              <w:jc w:val="right"/>
            </w:pPr>
            <w:r>
              <w:rPr>
                <w:rFonts w:ascii="Helvetica" w:hAnsi="Helvetica" w:cs="Helvetica"/>
                <w:color w:val="000000"/>
              </w:rPr>
              <w:t>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855446">
            <w:pPr>
              <w:spacing w:before="3" w:after="3"/>
              <w:ind w:left="3" w:right="3"/>
              <w:jc w:val="right"/>
            </w:pPr>
            <w:r>
              <w:rPr>
                <w:rFonts w:ascii="Helvetica" w:hAnsi="Helvetica" w:cs="Helvetica"/>
                <w:color w:val="000000"/>
              </w:rPr>
              <w:t>7%</w:t>
            </w:r>
          </w:p>
        </w:tc>
      </w:tr>
      <w:tr w:rsidR="00AD5E4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FA3342">
            <w:pPr>
              <w:spacing w:before="3" w:after="3"/>
              <w:ind w:left="3" w:right="3"/>
              <w:jc w:val="left"/>
            </w:pPr>
            <w:r>
              <w:rPr>
                <w:rFonts w:ascii="Helvetica" w:hAnsi="Helvetica" w:cs="Helvetica"/>
                <w:color w:val="000000"/>
                <w:sz w:val="24"/>
              </w:rPr>
              <w:t>Offshore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855446">
            <w:pPr>
              <w:spacing w:before="3" w:after="3"/>
              <w:ind w:left="3" w:right="3"/>
              <w:jc w:val="right"/>
            </w:pPr>
            <w:r>
              <w:rPr>
                <w:rFonts w:ascii="Helvetica" w:hAnsi="Helvetica" w:cs="Helvetica"/>
                <w:color w:val="000000"/>
                <w:sz w:val="24"/>
              </w:rPr>
              <w:t>26702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855446">
            <w:pPr>
              <w:spacing w:before="3" w:after="3"/>
              <w:ind w:left="3" w:right="3"/>
              <w:jc w:val="right"/>
            </w:pPr>
            <w:r>
              <w:rPr>
                <w:rFonts w:ascii="Helvetica" w:hAnsi="Helvetica" w:cs="Helvetica"/>
                <w:color w:val="000000"/>
                <w:sz w:val="24"/>
              </w:rPr>
              <w:t>1887319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855446">
            <w:pPr>
              <w:spacing w:before="3" w:after="3"/>
              <w:ind w:left="3" w:right="3"/>
              <w:jc w:val="right"/>
            </w:pPr>
            <w:r>
              <w:rPr>
                <w:rFonts w:ascii="Helvetica" w:hAnsi="Helvetica" w:cs="Helvetica"/>
                <w:color w:val="000000"/>
                <w:sz w:val="24"/>
              </w:rPr>
              <w:t>13911742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855446">
            <w:pPr>
              <w:spacing w:before="3" w:after="3"/>
              <w:ind w:left="3" w:right="3"/>
              <w:jc w:val="right"/>
            </w:pPr>
            <w:r>
              <w:rPr>
                <w:rFonts w:ascii="Helvetica" w:hAnsi="Helvetica" w:cs="Helvetica"/>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855446">
            <w:pPr>
              <w:spacing w:before="3" w:after="3"/>
              <w:ind w:left="3" w:right="3"/>
              <w:jc w:val="right"/>
            </w:pPr>
            <w:r>
              <w:rPr>
                <w:rFonts w:ascii="Helvetica" w:hAnsi="Helvetica" w:cs="Helvetica"/>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855446">
            <w:pPr>
              <w:spacing w:before="3" w:after="3"/>
              <w:ind w:left="3" w:right="3"/>
              <w:jc w:val="right"/>
            </w:pPr>
            <w:r>
              <w:rPr>
                <w:rFonts w:ascii="Helvetica" w:hAnsi="Helvetica" w:cs="Helvetica"/>
                <w:color w:val="000000"/>
              </w:rPr>
              <w:t>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AD5E44" w:rsidRDefault="00AD5E44" w:rsidP="00855446">
            <w:pPr>
              <w:spacing w:before="3" w:after="3"/>
              <w:ind w:left="3" w:right="3"/>
              <w:jc w:val="right"/>
            </w:pPr>
            <w:r>
              <w:rPr>
                <w:rFonts w:ascii="Helvetica" w:hAnsi="Helvetica" w:cs="Helvetica"/>
                <w:color w:val="000000"/>
              </w:rPr>
              <w:t>3%</w:t>
            </w:r>
          </w:p>
        </w:tc>
      </w:tr>
    </w:tbl>
    <w:p w:rsidR="00AD5E44" w:rsidRDefault="00AD5E44" w:rsidP="002132FE"/>
    <w:p w:rsidR="00553394" w:rsidRDefault="00641075" w:rsidP="002132FE">
      <w:pPr>
        <w:spacing w:before="5" w:after="5"/>
        <w:ind w:left="5" w:right="5"/>
        <w:jc w:val="center"/>
      </w:pPr>
      <w:r>
        <w:rPr>
          <w:noProof/>
          <w:lang w:val="en-AU" w:eastAsia="en-AU"/>
        </w:rPr>
        <w:drawing>
          <wp:inline distT="0" distB="0" distL="0" distR="0">
            <wp:extent cx="5730875" cy="5409946"/>
            <wp:effectExtent l="0" t="0" r="3175" b="0"/>
            <wp:docPr id="292" name="Filename hint" descr="Figure 53 Annual mean map for Chlorophyll-a for the Mackay Whitsunday region for the reporting year 2012/13 (May 2012 –April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Filename hint"/>
                    <pic:cNvPicPr/>
                  </pic:nvPicPr>
                  <pic:blipFill>
                    <a:blip r:embed="rId68"/>
                    <a:stretch>
                      <a:fillRect/>
                    </a:stretch>
                  </pic:blipFill>
                  <pic:spPr>
                    <a:xfrm>
                      <a:off x="0" y="0"/>
                      <a:ext cx="5756275" cy="5279151"/>
                    </a:xfrm>
                    <a:prstGeom prst="rect">
                      <a:avLst/>
                    </a:prstGeom>
                  </pic:spPr>
                </pic:pic>
              </a:graphicData>
            </a:graphic>
          </wp:inline>
        </w:drawing>
      </w:r>
    </w:p>
    <w:p w:rsidR="00553394" w:rsidRDefault="00641075" w:rsidP="00E21321">
      <w:pPr>
        <w:pStyle w:val="rPlotLegend"/>
      </w:pPr>
      <w:bookmarkStart w:id="222" w:name="_Ref269194831"/>
      <w:bookmarkStart w:id="223" w:name="_Ref269194886"/>
      <w:bookmarkStart w:id="224" w:name="_Toc422393247"/>
      <w:r>
        <w:t>Annual mean map for Chlorophyll-a</w:t>
      </w:r>
      <w:r w:rsidR="00B20973">
        <w:t xml:space="preserve"> </w:t>
      </w:r>
      <w:r>
        <w:t>for the Mackay Whitsunday region for the reporting year 2012/13 (May 2012 –April 2013).</w:t>
      </w:r>
      <w:bookmarkEnd w:id="222"/>
      <w:bookmarkEnd w:id="223"/>
      <w:bookmarkEnd w:id="224"/>
    </w:p>
    <w:p w:rsidR="00553394" w:rsidRDefault="00641075">
      <w:pPr>
        <w:spacing w:before="5" w:after="5"/>
        <w:ind w:left="5" w:right="5"/>
        <w:jc w:val="center"/>
      </w:pPr>
      <w:r>
        <w:rPr>
          <w:noProof/>
          <w:lang w:val="en-AU" w:eastAsia="en-AU"/>
        </w:rPr>
        <w:lastRenderedPageBreak/>
        <w:drawing>
          <wp:inline distT="0" distB="0" distL="0" distR="0">
            <wp:extent cx="5730875" cy="5409946"/>
            <wp:effectExtent l="0" t="0" r="3175" b="0"/>
            <wp:docPr id="295" name="Filename hint" descr="Figure 54 Annual mean map for Non-algal particulate matter (NAP as a measure of TSS) for the Mackay Whitsunday region for the reporting year 2012/13 (May 2012 –April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Filename hint"/>
                    <pic:cNvPicPr/>
                  </pic:nvPicPr>
                  <pic:blipFill>
                    <a:blip r:embed="rId69"/>
                    <a:stretch>
                      <a:fillRect/>
                    </a:stretch>
                  </pic:blipFill>
                  <pic:spPr>
                    <a:xfrm>
                      <a:off x="0" y="0"/>
                      <a:ext cx="5756275" cy="5279151"/>
                    </a:xfrm>
                    <a:prstGeom prst="rect">
                      <a:avLst/>
                    </a:prstGeom>
                  </pic:spPr>
                </pic:pic>
              </a:graphicData>
            </a:graphic>
          </wp:inline>
        </w:drawing>
      </w:r>
    </w:p>
    <w:p w:rsidR="00553394" w:rsidRDefault="00641075" w:rsidP="00E21321">
      <w:pPr>
        <w:pStyle w:val="rPlotLegend"/>
      </w:pPr>
      <w:bookmarkStart w:id="225" w:name="_Ref269194832"/>
      <w:bookmarkStart w:id="226" w:name="_Ref269194887"/>
      <w:bookmarkStart w:id="227" w:name="_Toc422393248"/>
      <w:r>
        <w:t>Annual mean map for Non-algal particulate matter (NAP as a measure of TSS) for the Mackay Whitsunday region for the reporting year 2012/13 (May 2012 –April 2013).</w:t>
      </w:r>
      <w:bookmarkEnd w:id="225"/>
      <w:bookmarkEnd w:id="226"/>
      <w:bookmarkEnd w:id="227"/>
    </w:p>
    <w:p w:rsidR="00553394" w:rsidRDefault="00641075">
      <w:r>
        <w:br w:type="page"/>
      </w:r>
    </w:p>
    <w:p w:rsidR="00553394" w:rsidRDefault="00641075">
      <w:pPr>
        <w:spacing w:before="5" w:after="5"/>
        <w:ind w:left="5" w:right="5"/>
        <w:jc w:val="center"/>
      </w:pPr>
      <w:r>
        <w:rPr>
          <w:noProof/>
          <w:lang w:val="en-AU" w:eastAsia="en-AU"/>
        </w:rPr>
        <w:lastRenderedPageBreak/>
        <w:drawing>
          <wp:inline distT="0" distB="0" distL="0" distR="0">
            <wp:extent cx="5730875" cy="5409946"/>
            <wp:effectExtent l="0" t="0" r="3175" b="0"/>
            <wp:docPr id="313" name="Filename hint" descr="Figure 55 Exceedance maps for the Mackay Whitsunday region for the reporting year 2012/13 (May 2012 –April 2013). Chlorophyll-a exceedance map. The Guideline values for annual means of Chlorophyll–a are 0.45 µg L-1 for Inshore and Midshelf and 0.40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Filename hint"/>
                    <pic:cNvPicPr/>
                  </pic:nvPicPr>
                  <pic:blipFill>
                    <a:blip r:embed="rId70"/>
                    <a:stretch>
                      <a:fillRect/>
                    </a:stretch>
                  </pic:blipFill>
                  <pic:spPr>
                    <a:xfrm>
                      <a:off x="0" y="0"/>
                      <a:ext cx="5756275" cy="5279151"/>
                    </a:xfrm>
                    <a:prstGeom prst="rect">
                      <a:avLst/>
                    </a:prstGeom>
                  </pic:spPr>
                </pic:pic>
              </a:graphicData>
            </a:graphic>
          </wp:inline>
        </w:drawing>
      </w:r>
    </w:p>
    <w:p w:rsidR="00553394" w:rsidRDefault="00641075" w:rsidP="00E21321">
      <w:pPr>
        <w:pStyle w:val="rPlotLegend"/>
      </w:pPr>
      <w:bookmarkStart w:id="228" w:name="_Ref269194888"/>
      <w:bookmarkStart w:id="229" w:name="_Toc422393249"/>
      <w:r>
        <w:t xml:space="preserve">Exceedance maps for the Mackay Whitsunday region for the reporting year 2012/13 (May 2012 –April 2013). Chlorophyll-a exceedance </w:t>
      </w:r>
      <w:r w:rsidR="00E27086">
        <w:t>map. The</w:t>
      </w:r>
      <w:r>
        <w:t xml:space="preserve"> Guideline values for annual means of Chlorophyll–a are 0.45 µg L-1 for Inshore and Midshelf and 0.40 µg L-1 for Offshore</w:t>
      </w:r>
      <w:bookmarkEnd w:id="228"/>
      <w:bookmarkEnd w:id="229"/>
    </w:p>
    <w:p w:rsidR="00553394" w:rsidRDefault="00641075">
      <w:pPr>
        <w:spacing w:before="5" w:after="5"/>
        <w:ind w:left="5" w:right="5"/>
        <w:jc w:val="center"/>
      </w:pPr>
      <w:r>
        <w:rPr>
          <w:noProof/>
          <w:lang w:val="en-AU" w:eastAsia="en-AU"/>
        </w:rPr>
        <w:lastRenderedPageBreak/>
        <w:drawing>
          <wp:inline distT="0" distB="0" distL="0" distR="0">
            <wp:extent cx="5730875" cy="5409946"/>
            <wp:effectExtent l="0" t="0" r="3175" b="0"/>
            <wp:docPr id="316" name="Filename hint" descr="Figure 56 Exceedance maps for the Mackay Whitsunday region for the reporting year 2012/13 (May 2012 –April 2013). Non-algal particulate matter (NAP as a measure of TSS) exceedance map. The Guideline values for annual means of TSS are 2.0 mg L-1 for Inshore and Midshelf and 0.7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Filename hint"/>
                    <pic:cNvPicPr/>
                  </pic:nvPicPr>
                  <pic:blipFill>
                    <a:blip r:embed="rId71"/>
                    <a:stretch>
                      <a:fillRect/>
                    </a:stretch>
                  </pic:blipFill>
                  <pic:spPr>
                    <a:xfrm>
                      <a:off x="0" y="0"/>
                      <a:ext cx="5756275" cy="5279151"/>
                    </a:xfrm>
                    <a:prstGeom prst="rect">
                      <a:avLst/>
                    </a:prstGeom>
                  </pic:spPr>
                </pic:pic>
              </a:graphicData>
            </a:graphic>
          </wp:inline>
        </w:drawing>
      </w:r>
    </w:p>
    <w:p w:rsidR="00553394" w:rsidRDefault="00641075" w:rsidP="00E21321">
      <w:pPr>
        <w:pStyle w:val="rPlotLegend"/>
      </w:pPr>
      <w:bookmarkStart w:id="230" w:name="_Ref269194889"/>
      <w:bookmarkStart w:id="231" w:name="_Toc422393250"/>
      <w:r>
        <w:t>Exceedance maps for the Mackay Whitsunday region for the reporting year 2012/13 (May 2012 –April 2013). Non-algal particulate matter (NAP as a measure of TSS) exceedance map. The Guideline values for annual means of TSS are 2.0 mg L-1 for Inshore and Midshelf and 0.7 mg L-1 for Offshore</w:t>
      </w:r>
      <w:bookmarkEnd w:id="230"/>
      <w:bookmarkEnd w:id="231"/>
    </w:p>
    <w:p w:rsidR="00553394" w:rsidRDefault="00641075">
      <w:r>
        <w:br w:type="page"/>
      </w:r>
    </w:p>
    <w:p w:rsidR="00553394" w:rsidRDefault="00641075">
      <w:pPr>
        <w:spacing w:before="5" w:after="5"/>
        <w:ind w:left="5" w:right="5"/>
        <w:jc w:val="center"/>
      </w:pPr>
      <w:r>
        <w:rPr>
          <w:noProof/>
          <w:lang w:val="en-AU" w:eastAsia="en-AU"/>
        </w:rPr>
        <w:lastRenderedPageBreak/>
        <w:drawing>
          <wp:inline distT="0" distB="0" distL="0" distR="0">
            <wp:extent cx="5730875" cy="5409946"/>
            <wp:effectExtent l="0" t="0" r="3175" b="0"/>
            <wp:docPr id="320" name="Filename hint" descr="Figure 57 Superimposed annual exceedance extents for Chlorophyll-a for the Mackay Whitsunday region for the reporting years between 2002/03 and 20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Filename hint"/>
                    <pic:cNvPicPr/>
                  </pic:nvPicPr>
                  <pic:blipFill>
                    <a:blip r:embed="rId72"/>
                    <a:stretch>
                      <a:fillRect/>
                    </a:stretch>
                  </pic:blipFill>
                  <pic:spPr>
                    <a:xfrm>
                      <a:off x="0" y="0"/>
                      <a:ext cx="5756275" cy="5275304"/>
                    </a:xfrm>
                    <a:prstGeom prst="rect">
                      <a:avLst/>
                    </a:prstGeom>
                  </pic:spPr>
                </pic:pic>
              </a:graphicData>
            </a:graphic>
          </wp:inline>
        </w:drawing>
      </w:r>
    </w:p>
    <w:p w:rsidR="00553394" w:rsidRDefault="00641075" w:rsidP="00E21321">
      <w:pPr>
        <w:pStyle w:val="rPlotLegend"/>
      </w:pPr>
      <w:bookmarkStart w:id="232" w:name="_Ref269194890"/>
      <w:bookmarkStart w:id="233" w:name="_Toc422393251"/>
      <w:r>
        <w:t>Superimposed annual exceedance extents for</w:t>
      </w:r>
      <w:r w:rsidR="00B20973">
        <w:t xml:space="preserve"> </w:t>
      </w:r>
      <w:r>
        <w:t>Chlorophyll-a</w:t>
      </w:r>
      <w:r w:rsidR="00B20973">
        <w:t xml:space="preserve"> </w:t>
      </w:r>
      <w:r>
        <w:t>for the Mackay Whitsunday region for the reporting years between 2002/03 and 2012/13.</w:t>
      </w:r>
      <w:bookmarkEnd w:id="232"/>
      <w:bookmarkEnd w:id="233"/>
    </w:p>
    <w:p w:rsidR="00553394" w:rsidRDefault="00641075">
      <w:pPr>
        <w:spacing w:before="5" w:after="5"/>
        <w:ind w:left="5" w:right="5"/>
        <w:jc w:val="center"/>
      </w:pPr>
      <w:r>
        <w:rPr>
          <w:noProof/>
          <w:lang w:val="en-AU" w:eastAsia="en-AU"/>
        </w:rPr>
        <w:lastRenderedPageBreak/>
        <w:drawing>
          <wp:inline distT="0" distB="0" distL="0" distR="0">
            <wp:extent cx="5730875" cy="5409946"/>
            <wp:effectExtent l="0" t="0" r="3175" b="0"/>
            <wp:docPr id="323" name="Filename hint" descr="Figure 58 Superimposed annual exceedance extents for Non-algal particulate matter (NAP as a measure of TSS) for the Mackay Whitsunday region for the reporting years between 2002/03 and 20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Filename hint"/>
                    <pic:cNvPicPr/>
                  </pic:nvPicPr>
                  <pic:blipFill>
                    <a:blip r:embed="rId73"/>
                    <a:stretch>
                      <a:fillRect/>
                    </a:stretch>
                  </pic:blipFill>
                  <pic:spPr>
                    <a:xfrm>
                      <a:off x="0" y="0"/>
                      <a:ext cx="5756275" cy="5275304"/>
                    </a:xfrm>
                    <a:prstGeom prst="rect">
                      <a:avLst/>
                    </a:prstGeom>
                  </pic:spPr>
                </pic:pic>
              </a:graphicData>
            </a:graphic>
          </wp:inline>
        </w:drawing>
      </w:r>
    </w:p>
    <w:p w:rsidR="00553394" w:rsidRDefault="00641075" w:rsidP="00E21321">
      <w:pPr>
        <w:pStyle w:val="rPlotLegend"/>
      </w:pPr>
      <w:bookmarkStart w:id="234" w:name="_Ref269194891"/>
      <w:bookmarkStart w:id="235" w:name="_Toc422393252"/>
      <w:r>
        <w:t>Superimposed annual exceedance extents for</w:t>
      </w:r>
      <w:r w:rsidR="00B20973">
        <w:t xml:space="preserve"> </w:t>
      </w:r>
      <w:r>
        <w:t>Non-algal particulate matter (NAP as a measure of TSS) for the Mackay Whitsunday region for the reporting years between 2002/03 and 2012/13.</w:t>
      </w:r>
      <w:bookmarkEnd w:id="234"/>
      <w:bookmarkEnd w:id="235"/>
    </w:p>
    <w:p w:rsidR="00553394" w:rsidRDefault="00641075">
      <w:r>
        <w:br w:type="page"/>
      </w:r>
    </w:p>
    <w:p w:rsidR="00AD5E44" w:rsidRDefault="00AD5E44" w:rsidP="00AD5E44">
      <w:pPr>
        <w:pStyle w:val="Heading3"/>
      </w:pPr>
      <w:bookmarkStart w:id="236" w:name="_Toc422393126"/>
      <w:r w:rsidRPr="007E294B">
        <w:lastRenderedPageBreak/>
        <w:t xml:space="preserve">Assessment of the </w:t>
      </w:r>
      <w:r>
        <w:t>Paddock to Reef index</w:t>
      </w:r>
      <w:bookmarkEnd w:id="236"/>
    </w:p>
    <w:p w:rsidR="00AD5E44" w:rsidRDefault="00AD5E44" w:rsidP="00DD02BD">
      <w:pPr>
        <w:pStyle w:val="BodyText"/>
      </w:pPr>
      <w:r w:rsidRPr="00A40CD0">
        <w:t>The marine water quality for this reporting year for the Mackay Whitsunday region was scored as “</w:t>
      </w:r>
      <w:r>
        <w:t>moderate</w:t>
      </w:r>
      <w:r w:rsidRPr="00A40CD0">
        <w:t>”, reflecting a “</w:t>
      </w:r>
      <w:r>
        <w:t>poor</w:t>
      </w:r>
      <w:r w:rsidRPr="00A40CD0">
        <w:t xml:space="preserve">” score for P2R_CHL and </w:t>
      </w:r>
      <w:r>
        <w:t xml:space="preserve">a “good score” for </w:t>
      </w:r>
      <w:r w:rsidRPr="00A40CD0">
        <w:t>P2R_TSS (</w:t>
      </w:r>
      <w:r w:rsidR="003C280C">
        <w:fldChar w:fldCharType="begin"/>
      </w:r>
      <w:r>
        <w:instrText xml:space="preserve"> REF _Ref269194885 \r \h </w:instrText>
      </w:r>
      <w:r w:rsidR="003C280C">
        <w:fldChar w:fldCharType="separate"/>
      </w:r>
      <w:r w:rsidR="00166571">
        <w:t>Figure 59</w:t>
      </w:r>
      <w:r w:rsidR="003C280C">
        <w:fldChar w:fldCharType="end"/>
      </w:r>
      <w:r>
        <w:t>).</w:t>
      </w:r>
      <w:r w:rsidRPr="00A40CD0">
        <w:t xml:space="preserve">The marine water quality index has been oscillating </w:t>
      </w:r>
      <w:r>
        <w:t>between the “moderate” and</w:t>
      </w:r>
      <w:r w:rsidR="00B20973">
        <w:t xml:space="preserve"> </w:t>
      </w:r>
      <w:r w:rsidRPr="00A40CD0">
        <w:t>“</w:t>
      </w:r>
      <w:r>
        <w:t>good</w:t>
      </w:r>
      <w:r w:rsidRPr="00A40CD0">
        <w:t xml:space="preserve">” </w:t>
      </w:r>
      <w:r>
        <w:t>score band from</w:t>
      </w:r>
      <w:r w:rsidR="00B20973">
        <w:t xml:space="preserve"> </w:t>
      </w:r>
      <w:r>
        <w:t xml:space="preserve">the </w:t>
      </w:r>
      <w:r w:rsidRPr="00A40CD0">
        <w:t>2002/03</w:t>
      </w:r>
      <w:r>
        <w:t xml:space="preserve"> to 2009/10</w:t>
      </w:r>
      <w:r w:rsidRPr="00A40CD0">
        <w:t xml:space="preserve"> reporting season</w:t>
      </w:r>
      <w:r>
        <w:t>s, then reaching the lowest score in 2012/11. The P2R_CHL scores were “moderate</w:t>
      </w:r>
      <w:r w:rsidRPr="00A40CD0">
        <w:t xml:space="preserve">” between the </w:t>
      </w:r>
      <w:r>
        <w:t>2002/03</w:t>
      </w:r>
      <w:r w:rsidRPr="00A40CD0">
        <w:t xml:space="preserve"> and the 2009/10 reporting seasons, while the P2R_TSS scores were “</w:t>
      </w:r>
      <w:r>
        <w:t>good</w:t>
      </w:r>
      <w:r w:rsidRPr="00A40CD0">
        <w:t>”</w:t>
      </w:r>
      <w:r>
        <w:t xml:space="preserve"> from 2002/03 to 2012/13 apart for 2010/11.</w:t>
      </w:r>
    </w:p>
    <w:p w:rsidR="00AD5E44" w:rsidRDefault="00AD5E44" w:rsidP="00DD02BD">
      <w:pPr>
        <w:pStyle w:val="BodyText"/>
      </w:pPr>
      <w:r>
        <w:t xml:space="preserve">Between 2002 and 2013 the </w:t>
      </w:r>
      <w:r w:rsidRPr="00A40CD0">
        <w:t>Mackay Whitsunday</w:t>
      </w:r>
      <w:r>
        <w:t xml:space="preserve"> scores </w:t>
      </w:r>
      <w:r w:rsidRPr="00A40CD0">
        <w:t>for</w:t>
      </w:r>
      <w:r>
        <w:t xml:space="preserve">P2R_WQI were moderately correlated with the </w:t>
      </w:r>
      <w:r w:rsidRPr="00A40CD0">
        <w:t>estimated freshwater plume exten</w:t>
      </w:r>
      <w:r>
        <w:t xml:space="preserve">t (R=-0.375, </w:t>
      </w:r>
      <w:r w:rsidR="003C280C">
        <w:fldChar w:fldCharType="begin"/>
      </w:r>
      <w:r>
        <w:instrText xml:space="preserve"> REF _Ref267749978 \r \h </w:instrText>
      </w:r>
      <w:r w:rsidR="003C280C">
        <w:fldChar w:fldCharType="separate"/>
      </w:r>
      <w:r w:rsidR="00166571">
        <w:t>Figure 14</w:t>
      </w:r>
      <w:r w:rsidR="003C280C">
        <w:fldChar w:fldCharType="end"/>
      </w:r>
      <w:r w:rsidR="003C280C">
        <w:fldChar w:fldCharType="begin"/>
      </w:r>
      <w:r>
        <w:instrText xml:space="preserve"> REF _Ref269379371 \r \h </w:instrText>
      </w:r>
      <w:r w:rsidR="003C280C">
        <w:fldChar w:fldCharType="separate"/>
      </w:r>
      <w:r w:rsidR="00166571">
        <w:t>Figure 13</w:t>
      </w:r>
      <w:r w:rsidR="003C280C">
        <w:fldChar w:fldCharType="end"/>
      </w:r>
      <w:r w:rsidR="003C280C">
        <w:fldChar w:fldCharType="begin"/>
      </w:r>
      <w:r>
        <w:instrText xml:space="preserve"> REF _Ref269379384 \r \h </w:instrText>
      </w:r>
      <w:r w:rsidR="003C280C">
        <w:fldChar w:fldCharType="separate"/>
      </w:r>
      <w:r w:rsidR="00166571">
        <w:t>Table 8</w:t>
      </w:r>
      <w:r w:rsidR="003C280C">
        <w:fldChar w:fldCharType="end"/>
      </w:r>
      <w:r>
        <w:t xml:space="preserve">). In this region both component scores were poorly correlated with the </w:t>
      </w:r>
      <w:r w:rsidRPr="00A40CD0">
        <w:t>estimated freshwater plume exten</w:t>
      </w:r>
      <w:r>
        <w:t>t (</w:t>
      </w:r>
      <w:r w:rsidRPr="00A40CD0">
        <w:t>P2R_CHL</w:t>
      </w:r>
      <w:r w:rsidR="003F30A2">
        <w:t xml:space="preserve">: R=-0.476, Figure 12; </w:t>
      </w:r>
      <w:r>
        <w:t xml:space="preserve">P2R_TSS: R=-0.127, </w:t>
      </w:r>
      <w:r w:rsidR="003C280C">
        <w:fldChar w:fldCharType="begin"/>
      </w:r>
      <w:r>
        <w:instrText xml:space="preserve"> REF _Ref269379381 \r \h </w:instrText>
      </w:r>
      <w:r w:rsidR="003C280C">
        <w:fldChar w:fldCharType="separate"/>
      </w:r>
      <w:r w:rsidR="00166571">
        <w:t>Figure 15</w:t>
      </w:r>
      <w:r w:rsidR="003C280C">
        <w:fldChar w:fldCharType="end"/>
      </w:r>
      <w:r>
        <w:t>,</w:t>
      </w:r>
      <w:r w:rsidR="003C280C" w:rsidRPr="00F517D3">
        <w:fldChar w:fldCharType="begin"/>
      </w:r>
      <w:r w:rsidRPr="00F517D3">
        <w:instrText xml:space="preserve"> REF _Ref269379384 \r \h </w:instrText>
      </w:r>
      <w:r w:rsidR="003C280C" w:rsidRPr="00F517D3">
        <w:fldChar w:fldCharType="separate"/>
      </w:r>
      <w:r w:rsidR="00166571">
        <w:t>Table 8</w:t>
      </w:r>
      <w:r w:rsidR="003C280C" w:rsidRPr="00F517D3">
        <w:fldChar w:fldCharType="end"/>
      </w:r>
      <w:r w:rsidRPr="00F517D3">
        <w:t>)</w:t>
      </w:r>
      <w:r>
        <w:t>.</w:t>
      </w:r>
    </w:p>
    <w:p w:rsidR="00AD5E44" w:rsidRPr="004B3958" w:rsidRDefault="00AD5E44" w:rsidP="00AD5E44"/>
    <w:p w:rsidR="00AD5E44" w:rsidRDefault="00AD5E44" w:rsidP="00AD5E44">
      <w:pPr>
        <w:spacing w:before="5" w:after="5"/>
        <w:ind w:left="5" w:right="5"/>
        <w:jc w:val="center"/>
      </w:pPr>
      <w:r>
        <w:rPr>
          <w:noProof/>
          <w:lang w:val="en-AU" w:eastAsia="en-AU"/>
        </w:rPr>
        <w:drawing>
          <wp:inline distT="0" distB="0" distL="0" distR="0">
            <wp:extent cx="5730875" cy="3896995"/>
            <wp:effectExtent l="0" t="0" r="3175" b="8255"/>
            <wp:docPr id="278" name="Filename hint" descr="Figure 59 Trends in the Paddock to Reef marine water quality index (P2R_WQI) and component scores (P2R_CHL and P2R_TSS) for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Filename hint"/>
                    <pic:cNvPicPr/>
                  </pic:nvPicPr>
                  <pic:blipFill>
                    <a:blip r:embed="rId74"/>
                    <a:stretch>
                      <a:fillRect/>
                    </a:stretch>
                  </pic:blipFill>
                  <pic:spPr>
                    <a:xfrm>
                      <a:off x="0" y="0"/>
                      <a:ext cx="5756275" cy="3914267"/>
                    </a:xfrm>
                    <a:prstGeom prst="rect">
                      <a:avLst/>
                    </a:prstGeom>
                  </pic:spPr>
                </pic:pic>
              </a:graphicData>
            </a:graphic>
          </wp:inline>
        </w:drawing>
      </w:r>
    </w:p>
    <w:p w:rsidR="00AD5E44" w:rsidRDefault="00AD5E44" w:rsidP="00E21321">
      <w:pPr>
        <w:pStyle w:val="rPlotLegend"/>
      </w:pPr>
      <w:bookmarkStart w:id="237" w:name="_Ref269194830"/>
      <w:bookmarkStart w:id="238" w:name="_Ref269194885"/>
      <w:bookmarkStart w:id="239" w:name="_Toc422393253"/>
      <w:r>
        <w:t>Trends in the Paddock to Reef marine water quality index (P2R_WQI) and component scores (P2R_CHL and P2R_TSS) for the Mackay Whitsunday region.</w:t>
      </w:r>
      <w:bookmarkEnd w:id="237"/>
      <w:bookmarkEnd w:id="238"/>
      <w:bookmarkEnd w:id="239"/>
    </w:p>
    <w:p w:rsidR="00AD5E44" w:rsidRDefault="00AD5E44" w:rsidP="00AD5E44">
      <w:r>
        <w:br w:type="page"/>
      </w:r>
    </w:p>
    <w:p w:rsidR="00AD5E44" w:rsidRDefault="00AD5E44"/>
    <w:p w:rsidR="00276376" w:rsidRDefault="00276376" w:rsidP="002F2E3D">
      <w:pPr>
        <w:pStyle w:val="Heading2"/>
      </w:pPr>
      <w:bookmarkStart w:id="240" w:name="_Ref269194892"/>
      <w:bookmarkStart w:id="241" w:name="_Toc422393127"/>
      <w:r>
        <w:t>Regional reports: Fitzroy region</w:t>
      </w:r>
      <w:bookmarkEnd w:id="240"/>
      <w:bookmarkEnd w:id="241"/>
    </w:p>
    <w:p w:rsidR="00FA3342" w:rsidRDefault="00EB232A" w:rsidP="00DD02BD">
      <w:pPr>
        <w:pStyle w:val="BodyText"/>
      </w:pPr>
      <w:r>
        <w:t>The Fitzroy r</w:t>
      </w:r>
      <w:r w:rsidR="00FA3342" w:rsidRPr="00A40CD0">
        <w:t>egion is one of the two large dry tropical catchment regions in the GBR Region with cattle grazing as the primary land use (Brodie et al. 2003). Fluctuations in climate and cattle numbers greatly affect the state and nature of vegetation cover, and therefore, the susceptibility of soils to erosion, which leads to runoff of suspended sediments and associated nutrients</w:t>
      </w:r>
      <w:r w:rsidR="003C280C">
        <w:fldChar w:fldCharType="begin"/>
      </w:r>
      <w:r w:rsidR="00FA3342">
        <w:instrText xml:space="preserve"> ADDIN EN.CITE &lt;EndNote&gt;&lt;Cite&gt;&lt;Author&gt;Johnson&lt;/Author&gt;&lt;Year&gt;2011&lt;/Year&gt;&lt;RecNum&gt;4687&lt;/RecNum&gt;&lt;DisplayText&gt;(Johnson et al. 2011)&lt;/DisplayText&gt;&lt;record&gt;&lt;rec-number&gt;4687&lt;/rec-number&gt;&lt;foreign-keys&gt;&lt;key app="EN" db-id="z0vwsaa0gfvsr1e2sr7p90rtdtevf52r2we9"&gt;4687&lt;/key&gt;&lt;/foreign-keys&gt;&lt;ref-type name="Report"&gt;27&lt;/ref-type&gt;&lt;contributors&gt;&lt;authors&gt;&lt;author&gt;Johnson, J.E.&lt;/author&gt;&lt;author&gt;Brando, V.E.&lt;/author&gt;&lt;author&gt;Devlin, M.J.&lt;/author&gt;&lt;author&gt;McKenzie, L.&lt;/author&gt;&lt;author&gt;Morris, S.&lt;/author&gt;&lt;author&gt;Schaffelke, B.&lt;/author&gt;&lt;author&gt;Thompson, A.&lt;/author&gt;&lt;author&gt;Waterhouse, J.&lt;/author&gt;&lt;author&gt;Waycott, M.&lt;/author&gt;&lt;/authors&gt;&lt;/contributors&gt;&lt;titles&gt;&lt;title&gt;Reef Rescue Marine Monitoring Program: 2009/2010 Synthesis Report. Report prepared by the Reef and Rainforest Research Centre Consortium of monitoring providers for the Great Barrier Reef Marine Park Authority.&lt;/title&gt;&lt;/titles&gt;&lt;dates&gt;&lt;year&gt;2011&lt;/year&gt;&lt;/dates&gt;&lt;pub-location&gt;Cairns&lt;/pub-location&gt;&lt;publisher&gt;Reef and Rainforest Research Centre Limited&lt;/publisher&gt;&lt;urls&gt;&lt;/urls&gt;&lt;/record&gt;&lt;/Cite&gt;&lt;/EndNote&gt;</w:instrText>
      </w:r>
      <w:r w:rsidR="003C280C">
        <w:fldChar w:fldCharType="separate"/>
      </w:r>
      <w:r w:rsidR="00FA3342">
        <w:rPr>
          <w:noProof/>
        </w:rPr>
        <w:t>(</w:t>
      </w:r>
      <w:hyperlink w:anchor="_ENREF_22" w:tooltip="Johnson, 2011 #4687" w:history="1">
        <w:r w:rsidR="009F5C8B">
          <w:rPr>
            <w:noProof/>
          </w:rPr>
          <w:t>Johnson et al. 2011</w:t>
        </w:r>
      </w:hyperlink>
      <w:r w:rsidR="00FA3342">
        <w:rPr>
          <w:noProof/>
        </w:rPr>
        <w:t>)</w:t>
      </w:r>
      <w:r w:rsidR="003C280C">
        <w:fldChar w:fldCharType="end"/>
      </w:r>
      <w:r w:rsidR="00FA3342" w:rsidRPr="00A40CD0">
        <w:t>.The main river system influencing the region is the Fitzroy River. A strong gradient in water quality exists between the reefs in this region with increasing distance from both the coast and Fitzroy river mouth.</w:t>
      </w:r>
    </w:p>
    <w:p w:rsidR="003E5737" w:rsidRPr="00A40CD0" w:rsidRDefault="003E5737" w:rsidP="00DD02BD">
      <w:pPr>
        <w:pStyle w:val="BodyText"/>
      </w:pPr>
      <w:r>
        <w:t>I</w:t>
      </w:r>
      <w:r w:rsidR="001570CF">
        <w:t>n this</w:t>
      </w:r>
      <w:r>
        <w:t xml:space="preserve"> region, according to the proposed </w:t>
      </w:r>
      <w:r w:rsidR="001570CF">
        <w:t>delineation</w:t>
      </w:r>
      <w:r>
        <w:t xml:space="preserve"> (</w:t>
      </w:r>
      <w:r w:rsidR="003C280C">
        <w:fldChar w:fldCharType="begin"/>
      </w:r>
      <w:r w:rsidR="00D068DD">
        <w:instrText xml:space="preserve"> REF _Ref264697585 \h \n </w:instrText>
      </w:r>
      <w:r w:rsidR="003C280C">
        <w:fldChar w:fldCharType="separate"/>
      </w:r>
      <w:r w:rsidR="00166571">
        <w:t>Figure 2</w:t>
      </w:r>
      <w:r w:rsidR="003C280C">
        <w:fldChar w:fldCharType="end"/>
      </w:r>
      <w:r>
        <w:t xml:space="preserve">), the Enclosed Coastal </w:t>
      </w:r>
      <w:r w:rsidRPr="00A40CD0">
        <w:t>marine water body</w:t>
      </w:r>
      <w:r w:rsidR="001570CF">
        <w:t xml:space="preserve"> a</w:t>
      </w:r>
      <w:r>
        <w:t>ccounts for ~23% of the inshore waters used for P2R reporting and for most of the area in Keppel Bay, Port Curtis and in Broad Sound.</w:t>
      </w:r>
    </w:p>
    <w:p w:rsidR="00276376" w:rsidRDefault="00276376" w:rsidP="00276376">
      <w:pPr>
        <w:pStyle w:val="Heading3"/>
      </w:pPr>
      <w:bookmarkStart w:id="242" w:name="_Ref269194893"/>
      <w:bookmarkStart w:id="243" w:name="_Toc422393128"/>
      <w:r w:rsidRPr="007E294B">
        <w:t>Assessment of freshwater extent during the wet season</w:t>
      </w:r>
      <w:bookmarkEnd w:id="242"/>
      <w:bookmarkEnd w:id="243"/>
    </w:p>
    <w:p w:rsidR="00EB232A" w:rsidRPr="00EB232A" w:rsidRDefault="00EB232A" w:rsidP="00EB232A"/>
    <w:p w:rsidR="002B2CEC" w:rsidRPr="00A40CD0" w:rsidRDefault="002B2CEC" w:rsidP="00DD02BD">
      <w:pPr>
        <w:pStyle w:val="BodyText"/>
      </w:pPr>
      <w:r>
        <w:t xml:space="preserve">Figure 62 </w:t>
      </w:r>
      <w:r w:rsidRPr="00A40CD0">
        <w:t xml:space="preserve">reports the freshwater extent for </w:t>
      </w:r>
      <w:r>
        <w:t>wet season 2011/2012 (November 2011- April 2012)</w:t>
      </w:r>
      <w:r w:rsidRPr="00A40CD0">
        <w:t xml:space="preserve"> for the </w:t>
      </w:r>
      <w:r w:rsidR="00EB232A">
        <w:t>Fitzroy</w:t>
      </w:r>
      <w:r w:rsidR="00B20973">
        <w:t xml:space="preserve"> </w:t>
      </w:r>
      <w:r w:rsidRPr="00A40CD0">
        <w:t>region. The freshwater extent was estimated by applying a threshold of 0.24 m</w:t>
      </w:r>
      <w:r w:rsidRPr="00987B04">
        <w:rPr>
          <w:vertAlign w:val="superscript"/>
        </w:rPr>
        <w:t>-1</w:t>
      </w:r>
      <w:r w:rsidRPr="00A40CD0">
        <w:t xml:space="preserve"> for the CDOM seasonal maximum</w:t>
      </w:r>
      <w:r>
        <w:t xml:space="preserve"> (Figure 61)</w:t>
      </w:r>
      <w:r w:rsidRPr="00A40CD0">
        <w:t xml:space="preserve">. For the </w:t>
      </w:r>
      <w:r w:rsidR="00EB3BE5">
        <w:t>Fitzroy</w:t>
      </w:r>
      <w:r w:rsidRPr="00A40CD0">
        <w:t xml:space="preserve"> region the freshwater extent for the </w:t>
      </w:r>
      <w:r>
        <w:t>wet season 2012/13 (Nov</w:t>
      </w:r>
      <w:r w:rsidR="00F21993">
        <w:t>ember 2011- April 2012) was 12306</w:t>
      </w:r>
      <w:r w:rsidRPr="00A40CD0">
        <w:t xml:space="preserve"> km</w:t>
      </w:r>
      <w:r w:rsidRPr="0042648A">
        <w:t>2</w:t>
      </w:r>
      <w:r w:rsidRPr="00A40CD0">
        <w:t xml:space="preserve"> (</w:t>
      </w:r>
      <w:r w:rsidR="003C280C">
        <w:fldChar w:fldCharType="begin"/>
      </w:r>
      <w:r w:rsidR="00F21993">
        <w:instrText xml:space="preserve"> REF _Ref269631735 \r \h </w:instrText>
      </w:r>
      <w:r w:rsidR="003C280C">
        <w:fldChar w:fldCharType="separate"/>
      </w:r>
      <w:r w:rsidR="00166571">
        <w:t>Figure 60</w:t>
      </w:r>
      <w:r w:rsidR="003C280C">
        <w:fldChar w:fldCharType="end"/>
      </w:r>
      <w:r w:rsidRPr="00A40CD0">
        <w:t>). Th</w:t>
      </w:r>
      <w:r>
        <w:t xml:space="preserve">e freshwater extents are significantly correlated with the river </w:t>
      </w:r>
      <w:r w:rsidRPr="00A40CD0">
        <w:t>discharge(</w:t>
      </w:r>
      <w:r w:rsidR="005A4A90">
        <w:t>R=</w:t>
      </w:r>
      <w:r w:rsidR="00F21993">
        <w:t>0.839, p=0.001</w:t>
      </w:r>
      <w:r>
        <w:t xml:space="preserve">, </w:t>
      </w:r>
      <w:r w:rsidR="003C280C">
        <w:fldChar w:fldCharType="begin"/>
      </w:r>
      <w:r w:rsidR="00F21993">
        <w:instrText xml:space="preserve"> REF _Ref269631735 \r \h </w:instrText>
      </w:r>
      <w:r w:rsidR="003C280C">
        <w:fldChar w:fldCharType="separate"/>
      </w:r>
      <w:r w:rsidR="00166571">
        <w:t>Figure 60</w:t>
      </w:r>
      <w:r w:rsidR="003C280C">
        <w:fldChar w:fldCharType="end"/>
      </w:r>
      <w:r w:rsidR="00F21993">
        <w:t>)</w:t>
      </w:r>
      <w:r w:rsidR="005A4A90">
        <w:t xml:space="preserve">. </w:t>
      </w:r>
      <w:r w:rsidR="00F21993">
        <w:t xml:space="preserve">This year the Fitzroy and Mary Burnett NRM regions </w:t>
      </w:r>
      <w:r w:rsidR="00F21993" w:rsidRPr="00EE7238">
        <w:t xml:space="preserve">recorded above-average summer rainfall and flood events associated </w:t>
      </w:r>
      <w:r w:rsidR="00F21993">
        <w:t>with</w:t>
      </w:r>
      <w:r w:rsidR="00F21993" w:rsidRPr="00C762B4">
        <w:t xml:space="preserve"> the remnants of tropical cyclone Oswald </w:t>
      </w:r>
      <w:r w:rsidR="00F21993">
        <w:t xml:space="preserve">that </w:t>
      </w:r>
      <w:r w:rsidR="00F21993" w:rsidRPr="00C762B4">
        <w:t xml:space="preserve">tracked </w:t>
      </w:r>
      <w:r w:rsidR="003F30A2" w:rsidRPr="00C762B4">
        <w:t>south-eastwards</w:t>
      </w:r>
      <w:r w:rsidR="00F21993" w:rsidRPr="00C762B4">
        <w:t xml:space="preserve"> parallel to the coast </w:t>
      </w:r>
      <w:r w:rsidR="00F21993">
        <w:t xml:space="preserve">and </w:t>
      </w:r>
      <w:r w:rsidR="00F21993" w:rsidRPr="00C762B4">
        <w:t>brought heavy r</w:t>
      </w:r>
      <w:r w:rsidR="00D43FB3">
        <w:t xml:space="preserve">ain. Hence, </w:t>
      </w:r>
      <w:r w:rsidR="00F21993">
        <w:t>h</w:t>
      </w:r>
      <w:r w:rsidRPr="00A40CD0">
        <w:t>igh CDOM values and associated estimated freshwater extent in the southern part on this reporting region are most likely du</w:t>
      </w:r>
      <w:r>
        <w:t>e to also to a contribution by</w:t>
      </w:r>
      <w:r w:rsidRPr="00A40CD0">
        <w:t xml:space="preserve"> flood event</w:t>
      </w:r>
      <w:r>
        <w:t>s</w:t>
      </w:r>
      <w:r w:rsidR="00B20973">
        <w:t xml:space="preserve"> </w:t>
      </w:r>
      <w:r>
        <w:t>occurring</w:t>
      </w:r>
      <w:r w:rsidRPr="00A40CD0">
        <w:t xml:space="preserve"> in </w:t>
      </w:r>
      <w:r>
        <w:t xml:space="preserve">Baffle Creek and other coastal streams in </w:t>
      </w:r>
      <w:r w:rsidRPr="00A40CD0">
        <w:t xml:space="preserve">the Burnett Mary </w:t>
      </w:r>
      <w:r>
        <w:t>region (</w:t>
      </w:r>
      <w:r w:rsidR="003C280C">
        <w:fldChar w:fldCharType="begin"/>
      </w:r>
      <w:r>
        <w:instrText xml:space="preserve"> REF _Ref269194894 \r \h </w:instrText>
      </w:r>
      <w:r w:rsidR="003C280C">
        <w:fldChar w:fldCharType="separate"/>
      </w:r>
      <w:r w:rsidR="00166571">
        <w:t>Figure 61</w:t>
      </w:r>
      <w:r w:rsidR="003C280C">
        <w:fldChar w:fldCharType="end"/>
      </w:r>
      <w:r w:rsidR="003C280C">
        <w:fldChar w:fldCharType="begin"/>
      </w:r>
      <w:r>
        <w:instrText xml:space="preserve"> REF _Ref269194895 \r \h </w:instrText>
      </w:r>
      <w:r w:rsidR="003C280C">
        <w:fldChar w:fldCharType="separate"/>
      </w:r>
      <w:r w:rsidR="00166571">
        <w:t>Figure 62</w:t>
      </w:r>
      <w:r w:rsidR="003C280C">
        <w:fldChar w:fldCharType="end"/>
      </w:r>
      <w:r>
        <w:t>)</w:t>
      </w:r>
      <w:r w:rsidR="0042648A">
        <w:t>.</w:t>
      </w:r>
    </w:p>
    <w:p w:rsidR="002B2CEC" w:rsidRDefault="002B2CEC" w:rsidP="00DD02BD">
      <w:pPr>
        <w:pStyle w:val="BodyText"/>
      </w:pPr>
      <w:r>
        <w:t xml:space="preserve">The map of frequency of </w:t>
      </w:r>
      <w:r w:rsidR="00A56449">
        <w:t>salinity</w:t>
      </w:r>
      <w:r w:rsidRPr="00DF7A86">
        <w:rPr>
          <w:rFonts w:ascii="MS Gothic" w:eastAsia="MS Gothic" w:hAnsi="MS Gothic" w:hint="eastAsia"/>
          <w:color w:val="000000"/>
        </w:rPr>
        <w:t>≤</w:t>
      </w:r>
      <w:r>
        <w:t>30 (</w:t>
      </w:r>
      <w:r w:rsidR="003C280C">
        <w:fldChar w:fldCharType="begin"/>
      </w:r>
      <w:r>
        <w:instrText xml:space="preserve"> REF _Ref269194896 \r \h </w:instrText>
      </w:r>
      <w:r w:rsidR="003C280C">
        <w:fldChar w:fldCharType="separate"/>
      </w:r>
      <w:r w:rsidR="00166571">
        <w:t>Figure 63</w:t>
      </w:r>
      <w:r w:rsidR="003C280C">
        <w:fldChar w:fldCharType="end"/>
      </w:r>
      <w:r>
        <w:t xml:space="preserve">), shows that in all ten the wet seasons between 2003 and 2013 the freshwater extended into most of the in Inshore water body, while the Midshelf water body was affected by </w:t>
      </w:r>
      <w:r w:rsidR="001301AA">
        <w:t xml:space="preserve">low </w:t>
      </w:r>
      <w:r>
        <w:t xml:space="preserve">salinity several times, particularly </w:t>
      </w:r>
      <w:r w:rsidRPr="00A40CD0">
        <w:t xml:space="preserve">in the Southern </w:t>
      </w:r>
      <w:r>
        <w:t>part of</w:t>
      </w:r>
      <w:r w:rsidRPr="00A40CD0">
        <w:t xml:space="preserve"> this reporting region</w:t>
      </w:r>
      <w:r>
        <w:t>. In this region the freshwater never reached the reef matrix as the matrix is ~ 80-100 km offshore. The presence of</w:t>
      </w:r>
      <w:r w:rsidR="00B20973">
        <w:t xml:space="preserve"> </w:t>
      </w:r>
      <w:r>
        <w:t>high CDOM absorption (~0.2</w:t>
      </w:r>
      <w:r w:rsidRPr="00A40CD0">
        <w:t>m</w:t>
      </w:r>
      <w:r w:rsidRPr="00A40CD0">
        <w:rPr>
          <w:vertAlign w:val="superscript"/>
        </w:rPr>
        <w:t>-1</w:t>
      </w:r>
      <w:r>
        <w:t>) in</w:t>
      </w:r>
      <w:r w:rsidR="00B20973">
        <w:t xml:space="preserve"> </w:t>
      </w:r>
      <w:r w:rsidR="00F21993">
        <w:t xml:space="preserve">some locations in the </w:t>
      </w:r>
      <w:r>
        <w:t>mid and outer shelf reefs of this region</w:t>
      </w:r>
      <w:r w:rsidR="00F21993">
        <w:t xml:space="preserve"> (</w:t>
      </w:r>
      <w:r w:rsidR="003C280C">
        <w:fldChar w:fldCharType="begin"/>
      </w:r>
      <w:r>
        <w:instrText xml:space="preserve"> REF _Ref269194894 \r \h </w:instrText>
      </w:r>
      <w:r w:rsidR="003C280C">
        <w:fldChar w:fldCharType="separate"/>
      </w:r>
      <w:r w:rsidR="00166571">
        <w:t>Figure 61</w:t>
      </w:r>
      <w:r w:rsidR="003C280C">
        <w:fldChar w:fldCharType="end"/>
      </w:r>
      <w:r w:rsidR="003C280C">
        <w:fldChar w:fldCharType="begin"/>
      </w:r>
      <w:r>
        <w:instrText xml:space="preserve"> REF _Ref269194895 \r \h </w:instrText>
      </w:r>
      <w:r w:rsidR="003C280C">
        <w:fldChar w:fldCharType="separate"/>
      </w:r>
      <w:r w:rsidR="00166571">
        <w:t>Figure 62</w:t>
      </w:r>
      <w:r w:rsidR="003C280C">
        <w:fldChar w:fldCharType="end"/>
      </w:r>
      <w:r>
        <w:t>)</w:t>
      </w:r>
      <w:r w:rsidRPr="00A40CD0">
        <w:t xml:space="preserve">, </w:t>
      </w:r>
      <w:r>
        <w:t xml:space="preserve">is most likely due </w:t>
      </w:r>
      <w:r w:rsidRPr="00A40CD0">
        <w:t>autochthonous reef matrix CDOM production</w:t>
      </w:r>
      <w:r w:rsidR="0042648A">
        <w:t xml:space="preserve"> and</w:t>
      </w:r>
      <w:r w:rsidR="005A4A90">
        <w:t>/or related to upwelling event S</w:t>
      </w:r>
      <w:r w:rsidR="0042648A">
        <w:t>outh of the Swains</w:t>
      </w:r>
      <w:r>
        <w:t>,</w:t>
      </w:r>
      <w:r w:rsidR="00B20973">
        <w:t xml:space="preserve"> </w:t>
      </w:r>
      <w:r>
        <w:t xml:space="preserve">as the reef matrix is </w:t>
      </w:r>
      <w:r w:rsidRPr="00A40CD0">
        <w:t>not directly influenced by flood waters</w:t>
      </w:r>
      <w:r>
        <w:t xml:space="preserve"> has already </w:t>
      </w:r>
      <w:r w:rsidR="00D43FB3">
        <w:t>observed</w:t>
      </w:r>
      <w:r w:rsidR="00B20973">
        <w:t xml:space="preserve"> </w:t>
      </w:r>
      <w:r w:rsidRPr="00A40CD0">
        <w:t>by Schroeder et al.</w:t>
      </w:r>
      <w:r w:rsidR="003C280C" w:rsidRPr="00A40CD0">
        <w:fldChar w:fldCharType="begin"/>
      </w:r>
      <w:r>
        <w:instrText xml:space="preserve"> ADDIN EN.CITE &lt;EndNote&gt;&lt;Cite ExcludeAuth="1"&gt;&lt;Year&gt;2012&lt;/Year&gt;&lt;RecNum&gt;4647&lt;/RecNum&gt;&lt;DisplayText&gt;(2012)&lt;/DisplayText&gt;&lt;record&gt;&lt;rec-number&gt;4647&lt;/rec-number&gt;&lt;foreign-keys&gt;&lt;key app="EN" db-id="z0vwsaa0gfvsr1e2sr7p90rtdtevf52r2we9"&gt;4647&lt;/key&gt;&lt;/foreign-keys&gt;&lt;ref-type name="Journal Article"&gt;17&lt;/ref-type&gt;&lt;contributors&gt;&lt;authors&gt;&lt;author&gt;Schroeder, Th. &lt;/author&gt;&lt;author&gt;Devlin, M. J. &lt;/author&gt;&lt;author&gt;Brando, V. E.&lt;/author&gt;&lt;author&gt;Dekker, A. G.&lt;/author&gt;&lt;author&gt;Brodie, J. E.&lt;/author&gt;&lt;author&gt;Clementson, L.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pages&gt;210-223&lt;/pages&gt;&lt;volume&gt;65&lt;/volume&gt;&lt;number&gt;4-9&lt;/number&gt;&lt;dates&gt;&lt;year&gt;2012&lt;/year&gt;&lt;/dates&gt;&lt;urls&gt;&lt;/urls&gt;&lt;electronic-resource-num&gt;10.1016/j.marpolbul.2012.02.022&lt;/electronic-resource-num&gt;&lt;/record&gt;&lt;/Cite&gt;&lt;/EndNote&gt;</w:instrText>
      </w:r>
      <w:r w:rsidR="003C280C" w:rsidRPr="00A40CD0">
        <w:fldChar w:fldCharType="separate"/>
      </w:r>
      <w:r>
        <w:rPr>
          <w:noProof/>
        </w:rPr>
        <w:t>(</w:t>
      </w:r>
      <w:hyperlink w:anchor="_ENREF_40" w:tooltip="Schroeder, 2012 #4647" w:history="1">
        <w:r w:rsidR="009F5C8B">
          <w:rPr>
            <w:noProof/>
          </w:rPr>
          <w:t>2012</w:t>
        </w:r>
      </w:hyperlink>
      <w:r>
        <w:rPr>
          <w:noProof/>
        </w:rPr>
        <w:t>)</w:t>
      </w:r>
      <w:r w:rsidR="003C280C" w:rsidRPr="00A40CD0">
        <w:fldChar w:fldCharType="end"/>
      </w:r>
      <w:r w:rsidRPr="00A40CD0">
        <w:t>.</w:t>
      </w:r>
    </w:p>
    <w:p w:rsidR="002B2CEC" w:rsidRDefault="002B2CEC" w:rsidP="00075DB9"/>
    <w:p w:rsidR="00480646" w:rsidRDefault="00480646" w:rsidP="00075DB9"/>
    <w:p w:rsidR="00480646" w:rsidRDefault="00480646" w:rsidP="00075DB9"/>
    <w:p w:rsidR="00A312CF" w:rsidRDefault="00A312CF" w:rsidP="00075DB9">
      <w:r w:rsidRPr="00A312CF">
        <w:rPr>
          <w:noProof/>
          <w:lang w:val="en-AU" w:eastAsia="en-AU"/>
        </w:rPr>
        <w:lastRenderedPageBreak/>
        <w:drawing>
          <wp:inline distT="0" distB="0" distL="0" distR="0">
            <wp:extent cx="5756275" cy="3518186"/>
            <wp:effectExtent l="0" t="0" r="0" b="6350"/>
            <wp:docPr id="20" name="Picture 5" descr="Figure 60 Freshwater discharge and estimated freshwater extent for the Fitzroy region based on the CDOM maximum for the wet s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56275" cy="3518186"/>
                    </a:xfrm>
                    <a:prstGeom prst="rect">
                      <a:avLst/>
                    </a:prstGeom>
                    <a:noFill/>
                    <a:ln>
                      <a:noFill/>
                    </a:ln>
                  </pic:spPr>
                </pic:pic>
              </a:graphicData>
            </a:graphic>
          </wp:inline>
        </w:drawing>
      </w:r>
    </w:p>
    <w:p w:rsidR="00A312CF" w:rsidRDefault="00A312CF" w:rsidP="00E21321">
      <w:pPr>
        <w:pStyle w:val="rPlotLegend"/>
      </w:pPr>
      <w:bookmarkStart w:id="244" w:name="_Ref269631735"/>
      <w:bookmarkStart w:id="245" w:name="_Toc422393254"/>
      <w:r w:rsidRPr="00A40CD0">
        <w:t xml:space="preserve">Freshwater discharge and estimated freshwater extent for the </w:t>
      </w:r>
      <w:r>
        <w:t>Fitzroy</w:t>
      </w:r>
      <w:r w:rsidRPr="00A40CD0">
        <w:t xml:space="preserve"> region based on the CDOM maximum for the wet seasons.</w:t>
      </w:r>
      <w:bookmarkEnd w:id="244"/>
      <w:bookmarkEnd w:id="245"/>
    </w:p>
    <w:p w:rsidR="00276376" w:rsidRDefault="00276376" w:rsidP="007E69D7"/>
    <w:p w:rsidR="00553394" w:rsidRDefault="00641075">
      <w:pPr>
        <w:spacing w:before="5" w:after="5"/>
        <w:ind w:left="5" w:right="5"/>
        <w:jc w:val="center"/>
      </w:pPr>
      <w:r>
        <w:rPr>
          <w:noProof/>
          <w:lang w:val="en-AU" w:eastAsia="en-AU"/>
        </w:rPr>
        <w:lastRenderedPageBreak/>
        <w:drawing>
          <wp:inline distT="0" distB="0" distL="0" distR="0">
            <wp:extent cx="5730875" cy="5501640"/>
            <wp:effectExtent l="0" t="0" r="3175" b="0"/>
            <wp:docPr id="355" name="Filename hint" descr="Figure 61 Map of freshwater extent for the wet season for the Fitzroy region. Maximum value of CDOM for the wet season 2012/2013 (November 2012 - April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Filename hint"/>
                    <pic:cNvPicPr/>
                  </pic:nvPicPr>
                  <pic:blipFill>
                    <a:blip r:embed="rId76"/>
                    <a:stretch>
                      <a:fillRect/>
                    </a:stretch>
                  </pic:blipFill>
                  <pic:spPr>
                    <a:xfrm>
                      <a:off x="0" y="0"/>
                      <a:ext cx="5756275" cy="5423783"/>
                    </a:xfrm>
                    <a:prstGeom prst="rect">
                      <a:avLst/>
                    </a:prstGeom>
                  </pic:spPr>
                </pic:pic>
              </a:graphicData>
            </a:graphic>
          </wp:inline>
        </w:drawing>
      </w:r>
    </w:p>
    <w:p w:rsidR="00553394" w:rsidRDefault="00641075" w:rsidP="00DD02BD">
      <w:pPr>
        <w:pStyle w:val="rPlotLegend"/>
      </w:pPr>
      <w:bookmarkStart w:id="246" w:name="_Ref269194894"/>
      <w:bookmarkStart w:id="247" w:name="_Toc422393255"/>
      <w:r>
        <w:t>Map of freshwater extent for the wet season for the Fitzroy region. Maximum value of CDOM for the wet season 2012/2013 (November 2012 - April 2013),</w:t>
      </w:r>
      <w:bookmarkEnd w:id="246"/>
      <w:bookmarkEnd w:id="247"/>
    </w:p>
    <w:p w:rsidR="00553394" w:rsidRDefault="00641075">
      <w:pPr>
        <w:spacing w:before="5" w:after="5"/>
        <w:ind w:left="5" w:right="5"/>
        <w:jc w:val="center"/>
      </w:pPr>
      <w:r>
        <w:rPr>
          <w:noProof/>
          <w:lang w:val="en-AU" w:eastAsia="en-AU"/>
        </w:rPr>
        <w:lastRenderedPageBreak/>
        <w:drawing>
          <wp:inline distT="0" distB="0" distL="0" distR="0">
            <wp:extent cx="5730875" cy="5501640"/>
            <wp:effectExtent l="0" t="0" r="3175" b="0"/>
            <wp:docPr id="358" name="Filename hint" descr="Figure 62 Map of freshwater extent for the wet season for the Fitzroy region. Freshwater extent estimated with a threshold for the CDOM seasonal maximum of 0.24 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Filename hint"/>
                    <pic:cNvPicPr/>
                  </pic:nvPicPr>
                  <pic:blipFill>
                    <a:blip r:embed="rId77"/>
                    <a:stretch>
                      <a:fillRect/>
                    </a:stretch>
                  </pic:blipFill>
                  <pic:spPr>
                    <a:xfrm>
                      <a:off x="0" y="0"/>
                      <a:ext cx="5756275" cy="5423783"/>
                    </a:xfrm>
                    <a:prstGeom prst="rect">
                      <a:avLst/>
                    </a:prstGeom>
                  </pic:spPr>
                </pic:pic>
              </a:graphicData>
            </a:graphic>
          </wp:inline>
        </w:drawing>
      </w:r>
    </w:p>
    <w:p w:rsidR="00553394" w:rsidRDefault="00641075" w:rsidP="00DD02BD">
      <w:pPr>
        <w:pStyle w:val="rPlotLegend"/>
      </w:pPr>
      <w:bookmarkStart w:id="248" w:name="_Ref269194895"/>
      <w:bookmarkStart w:id="249" w:name="_Toc422393256"/>
      <w:r>
        <w:t>Map of freshwater extent for the wet season for the Fitzroy region. Freshwater extent estimated with a threshold for the CDOM seasonal maximum of 0.24 m</w:t>
      </w:r>
      <w:r w:rsidRPr="00987B04">
        <w:rPr>
          <w:vertAlign w:val="superscript"/>
        </w:rPr>
        <w:t>-1</w:t>
      </w:r>
      <w:r>
        <w:t>.</w:t>
      </w:r>
      <w:bookmarkEnd w:id="248"/>
      <w:bookmarkEnd w:id="249"/>
    </w:p>
    <w:p w:rsidR="00553394" w:rsidRDefault="00641075">
      <w:pPr>
        <w:spacing w:before="5" w:after="5"/>
        <w:ind w:left="5" w:right="5"/>
        <w:jc w:val="center"/>
      </w:pPr>
      <w:r>
        <w:rPr>
          <w:noProof/>
          <w:lang w:val="en-AU" w:eastAsia="en-AU"/>
        </w:rPr>
        <w:lastRenderedPageBreak/>
        <w:drawing>
          <wp:inline distT="0" distB="0" distL="0" distR="0">
            <wp:extent cx="5730875" cy="5501640"/>
            <wp:effectExtent l="0" t="0" r="3175" b="0"/>
            <wp:docPr id="361" name="Filename hint" descr="Figure 63 Map of freshwater extent for the wet season for the Fitzroy region. Superimposed seasonal maximum freshwater plume extents for the wet seasons between 2003 and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Filename hint"/>
                    <pic:cNvPicPr/>
                  </pic:nvPicPr>
                  <pic:blipFill>
                    <a:blip r:embed="rId78"/>
                    <a:stretch>
                      <a:fillRect/>
                    </a:stretch>
                  </pic:blipFill>
                  <pic:spPr>
                    <a:xfrm>
                      <a:off x="0" y="0"/>
                      <a:ext cx="5756275" cy="5423783"/>
                    </a:xfrm>
                    <a:prstGeom prst="rect">
                      <a:avLst/>
                    </a:prstGeom>
                  </pic:spPr>
                </pic:pic>
              </a:graphicData>
            </a:graphic>
          </wp:inline>
        </w:drawing>
      </w:r>
    </w:p>
    <w:p w:rsidR="00553394" w:rsidRDefault="00641075" w:rsidP="00DD02BD">
      <w:pPr>
        <w:pStyle w:val="rPlotLegend"/>
      </w:pPr>
      <w:bookmarkStart w:id="250" w:name="_Ref269194896"/>
      <w:bookmarkStart w:id="251" w:name="_Toc422393257"/>
      <w:r>
        <w:t>Map of freshwater extent for the wet season for the Fitzroy region. Superimposed seasonal maximum freshwater plume extents for the wet seasons between 2003 and 2013.</w:t>
      </w:r>
      <w:bookmarkEnd w:id="250"/>
      <w:bookmarkEnd w:id="251"/>
    </w:p>
    <w:p w:rsidR="00553394" w:rsidRDefault="00641075">
      <w:r>
        <w:br w:type="page"/>
      </w:r>
    </w:p>
    <w:p w:rsidR="005A4A90" w:rsidRPr="007E294B" w:rsidRDefault="005A4A90" w:rsidP="005A4A90">
      <w:pPr>
        <w:pStyle w:val="Heading3"/>
      </w:pPr>
      <w:bookmarkStart w:id="252" w:name="_Toc422393129"/>
      <w:bookmarkStart w:id="253" w:name="_Ref269194897"/>
      <w:r w:rsidRPr="007E294B">
        <w:lastRenderedPageBreak/>
        <w:t xml:space="preserve">The </w:t>
      </w:r>
      <w:r>
        <w:t>annual me</w:t>
      </w:r>
      <w:r w:rsidRPr="007E294B">
        <w:t>an maps for Chlorophyll-a and Total Suspended Solids.</w:t>
      </w:r>
      <w:bookmarkEnd w:id="252"/>
    </w:p>
    <w:p w:rsidR="007F32BB" w:rsidRPr="00A40CD0" w:rsidRDefault="005A4A90" w:rsidP="00DD02BD">
      <w:pPr>
        <w:pStyle w:val="BodyText"/>
      </w:pPr>
      <w:r w:rsidRPr="00A40CD0">
        <w:t xml:space="preserve">The </w:t>
      </w:r>
      <w:r>
        <w:t xml:space="preserve">annual CHL mean maps </w:t>
      </w:r>
      <w:r w:rsidRPr="00A40CD0">
        <w:t xml:space="preserve">for the </w:t>
      </w:r>
      <w:r w:rsidR="00031375" w:rsidRPr="00A40CD0">
        <w:t>Fitzroy Estuary –Keppel Bay region</w:t>
      </w:r>
      <w:r>
        <w:t xml:space="preserve"> (</w:t>
      </w:r>
      <w:r w:rsidR="003C280C">
        <w:fldChar w:fldCharType="begin"/>
      </w:r>
      <w:r w:rsidR="00031375">
        <w:instrText xml:space="preserve"> REF _Ref269194900 \r \h </w:instrText>
      </w:r>
      <w:r w:rsidR="003C280C">
        <w:fldChar w:fldCharType="separate"/>
      </w:r>
      <w:r w:rsidR="00166571">
        <w:t>Figure 64</w:t>
      </w:r>
      <w:r w:rsidR="003C280C">
        <w:fldChar w:fldCharType="end"/>
      </w:r>
      <w:r>
        <w:t>)</w:t>
      </w:r>
      <w:r w:rsidRPr="00A40CD0">
        <w:t xml:space="preserve"> show high CHL concentrations n</w:t>
      </w:r>
      <w:r>
        <w:t>ear the coast and in the estuaries</w:t>
      </w:r>
      <w:r w:rsidRPr="00A40CD0">
        <w:t xml:space="preserve"> to lower conc</w:t>
      </w:r>
      <w:r>
        <w:t>entrations towards the East. Mean CHL values of up-to 1.0µg</w:t>
      </w:r>
      <w:r w:rsidRPr="00A40CD0">
        <w:rPr>
          <w:rFonts w:ascii="SymbolProp BT" w:hAnsi="SymbolProp BT"/>
        </w:rPr>
        <w:t></w:t>
      </w:r>
      <w:r w:rsidRPr="00A40CD0">
        <w:t>L</w:t>
      </w:r>
      <w:r w:rsidRPr="00A40CD0">
        <w:rPr>
          <w:vertAlign w:val="superscript"/>
        </w:rPr>
        <w:t>-1</w:t>
      </w:r>
      <w:r w:rsidRPr="00A40CD0">
        <w:t xml:space="preserve"> extended beyond </w:t>
      </w:r>
      <w:r>
        <w:t>the coastal to inshore boundary, and it ranged 0.3</w:t>
      </w:r>
      <w:r w:rsidRPr="00A40CD0">
        <w:t xml:space="preserve">-0.6 </w:t>
      </w:r>
      <w:r>
        <w:t>µg</w:t>
      </w:r>
      <w:r w:rsidRPr="00A40CD0">
        <w:rPr>
          <w:rFonts w:ascii="SymbolProp BT" w:hAnsi="SymbolProp BT"/>
        </w:rPr>
        <w:t></w:t>
      </w:r>
      <w:r w:rsidRPr="00A40CD0">
        <w:t>L</w:t>
      </w:r>
      <w:r w:rsidRPr="00A40CD0">
        <w:rPr>
          <w:vertAlign w:val="superscript"/>
        </w:rPr>
        <w:t>-1</w:t>
      </w:r>
      <w:r w:rsidRPr="00A40CD0">
        <w:t xml:space="preserve"> in the Midshelf. </w:t>
      </w:r>
      <w:r w:rsidR="007F32BB">
        <w:t>The me</w:t>
      </w:r>
      <w:r w:rsidR="007F32BB" w:rsidRPr="00A40CD0">
        <w:t xml:space="preserve">an CHL values in the offshore region ranged between 0.15-0.25 </w:t>
      </w:r>
      <w:r w:rsidR="007F32BB">
        <w:t>µg</w:t>
      </w:r>
      <w:r w:rsidR="007F32BB" w:rsidRPr="00A40CD0">
        <w:rPr>
          <w:rFonts w:ascii="SymbolProp BT" w:hAnsi="SymbolProp BT"/>
        </w:rPr>
        <w:t></w:t>
      </w:r>
      <w:r w:rsidR="007F32BB" w:rsidRPr="00A40CD0">
        <w:t>L</w:t>
      </w:r>
      <w:r w:rsidR="007F32BB" w:rsidRPr="00A40CD0">
        <w:rPr>
          <w:vertAlign w:val="superscript"/>
        </w:rPr>
        <w:t>-1</w:t>
      </w:r>
      <w:r w:rsidR="007F32BB">
        <w:t>, while me</w:t>
      </w:r>
      <w:r w:rsidR="007F32BB" w:rsidRPr="00A40CD0">
        <w:t xml:space="preserve">an CHL values of chlorophyll-a to 0.5 </w:t>
      </w:r>
      <w:r w:rsidR="007F32BB">
        <w:t>µg</w:t>
      </w:r>
      <w:r w:rsidR="007F32BB" w:rsidRPr="00A40CD0">
        <w:rPr>
          <w:rFonts w:ascii="SymbolProp BT" w:hAnsi="SymbolProp BT"/>
        </w:rPr>
        <w:t></w:t>
      </w:r>
      <w:r w:rsidR="007F32BB" w:rsidRPr="00A40CD0">
        <w:t>L</w:t>
      </w:r>
      <w:r w:rsidR="007F32BB" w:rsidRPr="00A40CD0">
        <w:rPr>
          <w:vertAlign w:val="superscript"/>
        </w:rPr>
        <w:t>-1</w:t>
      </w:r>
      <w:r w:rsidR="007F32BB" w:rsidRPr="00A40CD0">
        <w:t xml:space="preserve">extended as far as the Bunker group </w:t>
      </w:r>
      <w:r w:rsidR="007F32BB">
        <w:t xml:space="preserve">and </w:t>
      </w:r>
      <w:r w:rsidR="007F32BB" w:rsidRPr="00A40CD0">
        <w:t xml:space="preserve">values of ~ </w:t>
      </w:r>
      <w:r w:rsidR="007F32BB">
        <w:t>0.3-0.4µg</w:t>
      </w:r>
      <w:r w:rsidR="007F32BB" w:rsidRPr="00A40CD0">
        <w:rPr>
          <w:rFonts w:ascii="SymbolProp BT" w:hAnsi="SymbolProp BT"/>
        </w:rPr>
        <w:t></w:t>
      </w:r>
      <w:r w:rsidR="007F32BB" w:rsidRPr="00A40CD0">
        <w:t>L</w:t>
      </w:r>
      <w:r w:rsidR="007F32BB" w:rsidRPr="00A40CD0">
        <w:rPr>
          <w:vertAlign w:val="superscript"/>
        </w:rPr>
        <w:t>-1</w:t>
      </w:r>
      <w:r w:rsidR="003E5737">
        <w:t xml:space="preserve">were observed </w:t>
      </w:r>
      <w:r w:rsidR="007F32BB">
        <w:t xml:space="preserve">in proximity of the mid and outer shelf reefs of </w:t>
      </w:r>
      <w:r w:rsidR="007F32BB" w:rsidRPr="00A40CD0">
        <w:t>the offshore area particularly in the Swain group.</w:t>
      </w:r>
    </w:p>
    <w:p w:rsidR="00031375" w:rsidRPr="00A40CD0" w:rsidRDefault="007F32BB" w:rsidP="00DD02BD">
      <w:pPr>
        <w:pStyle w:val="BodyText"/>
      </w:pPr>
      <w:r w:rsidRPr="00A40CD0">
        <w:t xml:space="preserve">The </w:t>
      </w:r>
      <w:r>
        <w:t>annual me</w:t>
      </w:r>
      <w:r w:rsidRPr="00A40CD0">
        <w:t>an maps of non-algal particulate matter (as a measure of TSS) (</w:t>
      </w:r>
      <w:r w:rsidR="003C280C">
        <w:fldChar w:fldCharType="begin"/>
      </w:r>
      <w:r>
        <w:instrText xml:space="preserve"> REF _Ref269194901 \r \h </w:instrText>
      </w:r>
      <w:r w:rsidR="003C280C">
        <w:fldChar w:fldCharType="separate"/>
      </w:r>
      <w:r w:rsidR="00166571">
        <w:t>Figure 65</w:t>
      </w:r>
      <w:r w:rsidR="003C280C">
        <w:fldChar w:fldCharType="end"/>
      </w:r>
      <w:r>
        <w:t xml:space="preserve">) </w:t>
      </w:r>
      <w:r w:rsidRPr="00A40CD0">
        <w:t>show values higher than 3 mgL</w:t>
      </w:r>
      <w:r w:rsidRPr="00A40CD0">
        <w:rPr>
          <w:vertAlign w:val="superscript"/>
        </w:rPr>
        <w:t>-1</w:t>
      </w:r>
      <w:r w:rsidRPr="00A40CD0">
        <w:t xml:space="preserve"> only for the area close to the river mouth</w:t>
      </w:r>
      <w:r>
        <w:t>s</w:t>
      </w:r>
      <w:r w:rsidRPr="00A40CD0">
        <w:t xml:space="preserve">. Towards the northeast of Shoalwater Bay and Broad Sound increased levels of non-algal particulate matter reach out further into the lagoon. High concentrations of NAP may be related to the strong tidal regime and re-suspension in the area.It is also likely that </w:t>
      </w:r>
      <w:r w:rsidR="00E02B55">
        <w:t xml:space="preserve">in less turbid waters </w:t>
      </w:r>
      <w:r w:rsidRPr="00A40CD0">
        <w:t xml:space="preserve">bottom visibility </w:t>
      </w:r>
      <w:r w:rsidR="00E02B55">
        <w:t xml:space="preserve">may </w:t>
      </w:r>
      <w:r w:rsidRPr="00A40CD0">
        <w:t>affects the accuracy of the retrieval for the shallow portion of these embayments. Care must be taken in interpreting the results for Shoalwater Bay and Broad Sound as the retrieval algorithm from the MODIS imagery was not parameterised nor validated for these waters</w:t>
      </w:r>
      <w:r w:rsidR="00E02B55">
        <w:t>.</w:t>
      </w:r>
    </w:p>
    <w:p w:rsidR="005A4A90" w:rsidRPr="005A4A90" w:rsidRDefault="005A4A90" w:rsidP="00DD02BD">
      <w:pPr>
        <w:pStyle w:val="BodyText"/>
      </w:pPr>
      <w:r w:rsidRPr="00A40CD0">
        <w:t>The number of image observations available for calculating the m</w:t>
      </w:r>
      <w:r w:rsidR="0088197E">
        <w:t>edian values varies from 20 to 4</w:t>
      </w:r>
      <w:r w:rsidRPr="00A40CD0">
        <w:t>0 observat</w:t>
      </w:r>
      <w:r w:rsidR="0088197E">
        <w:t>ions for the wet season and 40-6</w:t>
      </w:r>
      <w:r w:rsidRPr="00A40CD0">
        <w:t xml:space="preserve">0 for the dry </w:t>
      </w:r>
      <w:r>
        <w:t xml:space="preserve">season for each pixel location, as reported in section </w:t>
      </w:r>
      <w:r w:rsidR="003C280C">
        <w:fldChar w:fldCharType="begin"/>
      </w:r>
      <w:r>
        <w:instrText xml:space="preserve"> REF _Ref269396949 \r \h </w:instrText>
      </w:r>
      <w:r w:rsidR="003C280C">
        <w:fldChar w:fldCharType="separate"/>
      </w:r>
      <w:r w:rsidR="00166571">
        <w:t>7.1</w:t>
      </w:r>
      <w:r w:rsidR="003C280C">
        <w:fldChar w:fldCharType="end"/>
      </w:r>
      <w:r w:rsidRPr="00A40CD0">
        <w:t>.</w:t>
      </w:r>
    </w:p>
    <w:p w:rsidR="00276376" w:rsidRDefault="00276376" w:rsidP="00276376">
      <w:pPr>
        <w:pStyle w:val="Heading3"/>
      </w:pPr>
      <w:bookmarkStart w:id="254" w:name="_Toc422393130"/>
      <w:r w:rsidRPr="007E294B">
        <w:t>Assessment of the exceedance of water quality guidelines</w:t>
      </w:r>
      <w:bookmarkEnd w:id="253"/>
      <w:bookmarkEnd w:id="254"/>
    </w:p>
    <w:p w:rsidR="009F1F38" w:rsidRDefault="003E5737" w:rsidP="00DD02BD">
      <w:pPr>
        <w:pStyle w:val="BodyText"/>
      </w:pPr>
      <w:r>
        <w:t xml:space="preserve">The </w:t>
      </w:r>
      <w:r w:rsidR="009F1F38" w:rsidRPr="00A40CD0">
        <w:t xml:space="preserve">exceedance of the Guidelines </w:t>
      </w:r>
      <w:r w:rsidR="009F1F38">
        <w:t xml:space="preserve">was </w:t>
      </w:r>
      <w:r w:rsidR="009F1F38" w:rsidRPr="00A40CD0">
        <w:t xml:space="preserve">assessed for CHL and TSS retrieved from MODIS Aqua using CSIRO’s algorithm. For the </w:t>
      </w:r>
      <w:r w:rsidRPr="00A40CD0">
        <w:t xml:space="preserve">Fitzroy </w:t>
      </w:r>
      <w:r w:rsidR="009F1F38" w:rsidRPr="00A40CD0">
        <w:t>region the annual mean CHL</w:t>
      </w:r>
      <w:r w:rsidR="00B20973">
        <w:t xml:space="preserve"> </w:t>
      </w:r>
      <w:r w:rsidR="009F1F38" w:rsidRPr="00A40CD0">
        <w:t xml:space="preserve">values of exceeded </w:t>
      </w:r>
      <w:r w:rsidR="009F1F38">
        <w:t xml:space="preserve">the Guidelines threshold values for 92% </w:t>
      </w:r>
      <w:r w:rsidR="009F1F38" w:rsidRPr="00A40CD0">
        <w:t xml:space="preserve">of the </w:t>
      </w:r>
      <w:r w:rsidR="009F1F38">
        <w:t>Inshore</w:t>
      </w:r>
      <w:r w:rsidR="009F1F38" w:rsidRPr="00A40CD0">
        <w:t xml:space="preserve"> Coastal are</w:t>
      </w:r>
      <w:r w:rsidR="009F1F38">
        <w:t xml:space="preserve">a, 20% of the Midshelf and 1% </w:t>
      </w:r>
      <w:r w:rsidR="009F1F38" w:rsidRPr="00A40CD0">
        <w:t>of the Offshore areas (</w:t>
      </w:r>
      <w:r w:rsidR="003C280C">
        <w:fldChar w:fldCharType="begin"/>
      </w:r>
      <w:r w:rsidR="009F1F38">
        <w:instrText xml:space="preserve"> REF _Ref269194898 \r \h </w:instrText>
      </w:r>
      <w:r w:rsidR="003C280C">
        <w:fldChar w:fldCharType="separate"/>
      </w:r>
      <w:r w:rsidR="00166571">
        <w:t>Table 16</w:t>
      </w:r>
      <w:r w:rsidR="003C280C">
        <w:fldChar w:fldCharType="end"/>
      </w:r>
      <w:r w:rsidR="009F1F38">
        <w:t>).The Exceedance</w:t>
      </w:r>
      <w:r w:rsidR="009F1F38" w:rsidRPr="00A40CD0">
        <w:t xml:space="preserve"> maps for CHL show that the mean CHL values of exceeded the Guidelines thresholds over the whole year</w:t>
      </w:r>
      <w:r w:rsidR="00197F29">
        <w:t xml:space="preserve"> in a coastal band ~ 20 km wide, thus including</w:t>
      </w:r>
      <w:r w:rsidR="00B20973">
        <w:t xml:space="preserve"> </w:t>
      </w:r>
      <w:r>
        <w:t>most of the Inshore water body</w:t>
      </w:r>
      <w:r w:rsidR="009F1F38">
        <w:t xml:space="preserve"> and</w:t>
      </w:r>
      <w:r w:rsidR="004F7E97">
        <w:t xml:space="preserve"> in Midshelf water body in</w:t>
      </w:r>
      <w:r w:rsidR="00197F29">
        <w:t xml:space="preserve"> the Southern part of the region</w:t>
      </w:r>
      <w:r w:rsidR="009F1F38">
        <w:t>(</w:t>
      </w:r>
      <w:r w:rsidR="003C280C">
        <w:fldChar w:fldCharType="begin"/>
      </w:r>
      <w:r>
        <w:instrText xml:space="preserve"> REF _Ref269194900 \r \h </w:instrText>
      </w:r>
      <w:r w:rsidR="003C280C">
        <w:fldChar w:fldCharType="separate"/>
      </w:r>
      <w:r w:rsidR="00166571">
        <w:t>Figure 64</w:t>
      </w:r>
      <w:r w:rsidR="003C280C">
        <w:fldChar w:fldCharType="end"/>
      </w:r>
      <w:r>
        <w:t>,</w:t>
      </w:r>
      <w:r w:rsidR="003C280C">
        <w:fldChar w:fldCharType="begin"/>
      </w:r>
      <w:r>
        <w:instrText xml:space="preserve"> REF _Ref269194902 \r \h </w:instrText>
      </w:r>
      <w:r w:rsidR="003C280C">
        <w:fldChar w:fldCharType="separate"/>
      </w:r>
      <w:r w:rsidR="00166571">
        <w:t>Figure 66</w:t>
      </w:r>
      <w:r w:rsidR="003C280C">
        <w:fldChar w:fldCharType="end"/>
      </w:r>
      <w:r w:rsidR="00197F29">
        <w:t>)</w:t>
      </w:r>
      <w:r w:rsidR="009F1F38">
        <w:t>. This spatial pattern has been cons</w:t>
      </w:r>
      <w:r w:rsidR="00197F29">
        <w:t>istent for this region over the last few years, while in th</w:t>
      </w:r>
      <w:r w:rsidR="003726B0">
        <w:t>e first pa</w:t>
      </w:r>
      <w:r w:rsidR="00197F29">
        <w:t xml:space="preserve">rt of the </w:t>
      </w:r>
      <w:r w:rsidR="009F1F38">
        <w:t>decade between 2003 and 2013</w:t>
      </w:r>
      <w:r w:rsidR="003F30A2">
        <w:t xml:space="preserve"> the exce</w:t>
      </w:r>
      <w:r w:rsidR="00197F29">
        <w:t>edance was mainly observed in Keppel Bay, Port Curtis and in Broad Sound</w:t>
      </w:r>
      <w:r w:rsidR="009F1F38">
        <w:t>, as shown by the map of frequency of CHL exceedance (</w:t>
      </w:r>
      <w:r w:rsidR="003C280C">
        <w:fldChar w:fldCharType="begin"/>
      </w:r>
      <w:r>
        <w:instrText xml:space="preserve"> REF _Ref269194904 \r \h </w:instrText>
      </w:r>
      <w:r w:rsidR="003C280C">
        <w:fldChar w:fldCharType="separate"/>
      </w:r>
      <w:r w:rsidR="00166571">
        <w:t>Figure 68</w:t>
      </w:r>
      <w:r w:rsidR="003C280C">
        <w:fldChar w:fldCharType="end"/>
      </w:r>
      <w:r w:rsidR="009F1F38">
        <w:t>).</w:t>
      </w:r>
    </w:p>
    <w:p w:rsidR="009F1F38" w:rsidRPr="00A40CD0" w:rsidRDefault="009F1F38" w:rsidP="00DD02BD">
      <w:pPr>
        <w:pStyle w:val="BodyText"/>
      </w:pPr>
      <w:r w:rsidRPr="00A40CD0">
        <w:t>Over the whole year, exceedance of TSS Guideline values was</w:t>
      </w:r>
      <w:r w:rsidR="003726B0">
        <w:t xml:space="preserve"> recorded in 51</w:t>
      </w:r>
      <w:r w:rsidRPr="00A40CD0">
        <w:t>% of</w:t>
      </w:r>
      <w:r w:rsidR="003726B0">
        <w:t xml:space="preserve"> Inshore, 4% of Midshelf and 2</w:t>
      </w:r>
      <w:r w:rsidRPr="00A40CD0">
        <w:t>% of Offshore areas (</w:t>
      </w:r>
      <w:r>
        <w:t xml:space="preserve">Table 15, </w:t>
      </w:r>
      <w:r w:rsidR="003C280C">
        <w:fldChar w:fldCharType="begin"/>
      </w:r>
      <w:r w:rsidR="00197F29">
        <w:instrText xml:space="preserve"> REF _Ref269194901 \r \h </w:instrText>
      </w:r>
      <w:r w:rsidR="003C280C">
        <w:fldChar w:fldCharType="separate"/>
      </w:r>
      <w:r w:rsidR="00166571">
        <w:t>Figure 65</w:t>
      </w:r>
      <w:r w:rsidR="003C280C">
        <w:fldChar w:fldCharType="end"/>
      </w:r>
      <w:r w:rsidR="00197F29">
        <w:t xml:space="preserve">, </w:t>
      </w:r>
      <w:r w:rsidR="003C280C">
        <w:fldChar w:fldCharType="begin"/>
      </w:r>
      <w:r w:rsidR="00197F29">
        <w:instrText xml:space="preserve"> REF _Ref269194903 \r \h </w:instrText>
      </w:r>
      <w:r w:rsidR="003C280C">
        <w:fldChar w:fldCharType="separate"/>
      </w:r>
      <w:r w:rsidR="00166571">
        <w:t>Figure 67</w:t>
      </w:r>
      <w:r w:rsidR="003C280C">
        <w:fldChar w:fldCharType="end"/>
      </w:r>
      <w:r w:rsidR="00197F29">
        <w:t xml:space="preserve">), </w:t>
      </w:r>
      <w:r>
        <w:t>The Exceedance maps for TSS</w:t>
      </w:r>
      <w:r w:rsidRPr="00A40CD0">
        <w:t xml:space="preserve"> show that the mean </w:t>
      </w:r>
      <w:r>
        <w:t>TSS</w:t>
      </w:r>
      <w:r w:rsidRPr="00A40CD0">
        <w:t xml:space="preserve"> values of exceeded the Guidelines thresholds over the whole year only in river mouths and embayments</w:t>
      </w:r>
      <w:r>
        <w:t xml:space="preserve">, as well as in </w:t>
      </w:r>
      <w:r w:rsidR="003726B0">
        <w:t xml:space="preserve">northern portion of </w:t>
      </w:r>
      <w:r>
        <w:t>the Offshore waters between the Midshelf to Offshore boundary and the reef matrix (</w:t>
      </w:r>
      <w:r w:rsidR="003C280C">
        <w:fldChar w:fldCharType="begin"/>
      </w:r>
      <w:r w:rsidR="00197F29">
        <w:instrText xml:space="preserve"> REF _Ref269194901 \r \h </w:instrText>
      </w:r>
      <w:r w:rsidR="003C280C">
        <w:fldChar w:fldCharType="separate"/>
      </w:r>
      <w:r w:rsidR="00166571">
        <w:t>Figure 65</w:t>
      </w:r>
      <w:r w:rsidR="003C280C">
        <w:fldChar w:fldCharType="end"/>
      </w:r>
      <w:r w:rsidR="00197F29">
        <w:t>,</w:t>
      </w:r>
      <w:r w:rsidR="003C280C">
        <w:fldChar w:fldCharType="begin"/>
      </w:r>
      <w:r w:rsidR="00197F29">
        <w:instrText xml:space="preserve"> REF _Ref269194903 \r \h </w:instrText>
      </w:r>
      <w:r w:rsidR="003C280C">
        <w:fldChar w:fldCharType="separate"/>
      </w:r>
      <w:r w:rsidR="00166571">
        <w:t>Figure 67</w:t>
      </w:r>
      <w:r w:rsidR="003C280C">
        <w:fldChar w:fldCharType="end"/>
      </w:r>
      <w:r>
        <w:t>). This spatial pattern has been consistent for this region over th</w:t>
      </w:r>
      <w:r w:rsidR="00197F29">
        <w:t>e decade between 2003 and 2013,</w:t>
      </w:r>
      <w:r>
        <w:t xml:space="preserve"> as shown by the map of frequency of TSS exceedance (</w:t>
      </w:r>
      <w:r w:rsidR="003C280C">
        <w:fldChar w:fldCharType="begin"/>
      </w:r>
      <w:r>
        <w:instrText xml:space="preserve"> REF _Ref267755654 \r \h </w:instrText>
      </w:r>
      <w:r w:rsidR="003C280C">
        <w:fldChar w:fldCharType="separate"/>
      </w:r>
      <w:r w:rsidR="00166571">
        <w:t>Figure 25</w:t>
      </w:r>
      <w:r w:rsidR="003C280C">
        <w:fldChar w:fldCharType="end"/>
      </w:r>
      <w:r>
        <w:t>).</w:t>
      </w:r>
    </w:p>
    <w:p w:rsidR="007F32BB" w:rsidRPr="007F32BB" w:rsidRDefault="009F1F38" w:rsidP="00DD02BD">
      <w:pPr>
        <w:pStyle w:val="BodyText"/>
      </w:pPr>
      <w:r>
        <w:t>Maps and tables providing details for the seasonal exceeda</w:t>
      </w:r>
      <w:r w:rsidR="003F30A2">
        <w:t>nce in the wet and dry seasons are provid</w:t>
      </w:r>
      <w:r>
        <w:t xml:space="preserve">ed in section </w:t>
      </w:r>
      <w:r w:rsidR="003C280C">
        <w:fldChar w:fldCharType="begin"/>
      </w:r>
      <w:r>
        <w:instrText xml:space="preserve"> REF _Ref269322013 \r \h </w:instrText>
      </w:r>
      <w:r w:rsidR="003C280C">
        <w:fldChar w:fldCharType="separate"/>
      </w:r>
      <w:r w:rsidR="00166571">
        <w:t>7.2</w:t>
      </w:r>
      <w:r w:rsidR="003C280C">
        <w:fldChar w:fldCharType="end"/>
      </w:r>
      <w:r>
        <w:t xml:space="preserve"> (</w:t>
      </w:r>
      <w:r w:rsidR="003C280C">
        <w:fldChar w:fldCharType="begin"/>
      </w:r>
      <w:r w:rsidR="003726B0">
        <w:instrText xml:space="preserve"> REF _Ref269137130 \r \h </w:instrText>
      </w:r>
      <w:r w:rsidR="003C280C">
        <w:fldChar w:fldCharType="separate"/>
      </w:r>
      <w:r w:rsidR="00166571">
        <w:t>Table 29</w:t>
      </w:r>
      <w:r w:rsidR="003C280C">
        <w:fldChar w:fldCharType="end"/>
      </w:r>
      <w:r w:rsidR="001F60D7">
        <w:t xml:space="preserve">, </w:t>
      </w:r>
      <w:r w:rsidR="003C280C">
        <w:fldChar w:fldCharType="begin"/>
      </w:r>
      <w:r w:rsidR="003726B0">
        <w:instrText xml:space="preserve"> REF _Ref269137133 \r \h </w:instrText>
      </w:r>
      <w:r w:rsidR="003C280C">
        <w:fldChar w:fldCharType="separate"/>
      </w:r>
      <w:r w:rsidR="00166571">
        <w:t>Figure 132</w:t>
      </w:r>
      <w:r w:rsidR="003C280C">
        <w:fldChar w:fldCharType="end"/>
      </w:r>
      <w:r w:rsidR="001F60D7">
        <w:t xml:space="preserve">, </w:t>
      </w:r>
      <w:r w:rsidR="003C280C">
        <w:fldChar w:fldCharType="begin"/>
      </w:r>
      <w:r w:rsidR="003726B0">
        <w:instrText xml:space="preserve"> REF _Ref269137135 \r \h </w:instrText>
      </w:r>
      <w:r w:rsidR="003C280C">
        <w:fldChar w:fldCharType="separate"/>
      </w:r>
      <w:r w:rsidR="00166571">
        <w:t>Figure 133</w:t>
      </w:r>
      <w:r w:rsidR="003C280C">
        <w:fldChar w:fldCharType="end"/>
      </w:r>
      <w:r w:rsidR="001F60D7">
        <w:t xml:space="preserve">, </w:t>
      </w:r>
      <w:r w:rsidR="003C280C">
        <w:fldChar w:fldCharType="begin"/>
      </w:r>
      <w:r w:rsidR="003726B0">
        <w:instrText xml:space="preserve"> REF _Ref269137136 \r \h </w:instrText>
      </w:r>
      <w:r w:rsidR="003C280C">
        <w:fldChar w:fldCharType="separate"/>
      </w:r>
      <w:r w:rsidR="00166571">
        <w:t>Figure 134</w:t>
      </w:r>
      <w:r w:rsidR="003C280C">
        <w:fldChar w:fldCharType="end"/>
      </w:r>
      <w:r w:rsidR="001F60D7">
        <w:t xml:space="preserve">, </w:t>
      </w:r>
      <w:r w:rsidR="003C280C">
        <w:fldChar w:fldCharType="begin"/>
      </w:r>
      <w:r w:rsidR="003726B0">
        <w:instrText xml:space="preserve"> REF _Ref269137138 \r \h </w:instrText>
      </w:r>
      <w:r w:rsidR="003C280C">
        <w:fldChar w:fldCharType="separate"/>
      </w:r>
      <w:r w:rsidR="00166571">
        <w:t>Figure 135</w:t>
      </w:r>
      <w:r w:rsidR="003C280C">
        <w:fldChar w:fldCharType="end"/>
      </w:r>
      <w:r w:rsidR="001F60D7">
        <w:t xml:space="preserve">, </w:t>
      </w:r>
      <w:r w:rsidR="003C280C">
        <w:fldChar w:fldCharType="begin"/>
      </w:r>
      <w:r w:rsidR="003726B0">
        <w:instrText xml:space="preserve"> REF _Ref269137140 \r \h </w:instrText>
      </w:r>
      <w:r w:rsidR="003C280C">
        <w:fldChar w:fldCharType="separate"/>
      </w:r>
      <w:r w:rsidR="00166571">
        <w:t>Figure 136</w:t>
      </w:r>
      <w:r w:rsidR="003C280C">
        <w:fldChar w:fldCharType="end"/>
      </w:r>
      <w:r w:rsidR="001F60D7">
        <w:t xml:space="preserve">, </w:t>
      </w:r>
      <w:r w:rsidR="003C280C">
        <w:fldChar w:fldCharType="begin"/>
      </w:r>
      <w:r w:rsidR="003726B0">
        <w:instrText xml:space="preserve"> REF _Ref269137141 \r \h </w:instrText>
      </w:r>
      <w:r w:rsidR="003C280C">
        <w:fldChar w:fldCharType="separate"/>
      </w:r>
      <w:r w:rsidR="00166571">
        <w:t>Figure 137</w:t>
      </w:r>
      <w:r w:rsidR="003C280C">
        <w:fldChar w:fldCharType="end"/>
      </w:r>
      <w:r w:rsidR="001F60D7">
        <w:t xml:space="preserve">, </w:t>
      </w:r>
      <w:r w:rsidR="003C280C">
        <w:fldChar w:fldCharType="begin"/>
      </w:r>
      <w:r w:rsidR="003726B0">
        <w:instrText xml:space="preserve"> REF _Ref269137145 \r \h </w:instrText>
      </w:r>
      <w:r w:rsidR="003C280C">
        <w:fldChar w:fldCharType="separate"/>
      </w:r>
      <w:r w:rsidR="00166571">
        <w:t>Figure 138</w:t>
      </w:r>
      <w:r w:rsidR="003C280C">
        <w:fldChar w:fldCharType="end"/>
      </w:r>
      <w:r w:rsidR="001F60D7">
        <w:t xml:space="preserve">, </w:t>
      </w:r>
      <w:r w:rsidR="003C280C">
        <w:fldChar w:fldCharType="begin"/>
      </w:r>
      <w:r w:rsidR="003726B0">
        <w:instrText xml:space="preserve"> REF _Ref269137147 \r \h </w:instrText>
      </w:r>
      <w:r w:rsidR="003C280C">
        <w:fldChar w:fldCharType="separate"/>
      </w:r>
      <w:r w:rsidR="00166571">
        <w:t>Figure 139</w:t>
      </w:r>
      <w:r w:rsidR="003C280C">
        <w:fldChar w:fldCharType="end"/>
      </w:r>
      <w:r w:rsidR="003726B0">
        <w:t>)</w:t>
      </w:r>
    </w:p>
    <w:p w:rsidR="0064136D" w:rsidRDefault="0064136D" w:rsidP="00DD02BD">
      <w:pPr>
        <w:pStyle w:val="BodyText"/>
      </w:pPr>
    </w:p>
    <w:p w:rsidR="0064136D" w:rsidRDefault="0064136D" w:rsidP="00276376"/>
    <w:p w:rsidR="0064136D" w:rsidRPr="004B3958" w:rsidRDefault="0064136D" w:rsidP="00276376"/>
    <w:p w:rsidR="00276376" w:rsidRDefault="00276376" w:rsidP="00DD02BD">
      <w:pPr>
        <w:pStyle w:val="rTableLegend"/>
        <w:spacing w:after="120"/>
      </w:pPr>
      <w:bookmarkStart w:id="255" w:name="_Ref269194898"/>
      <w:bookmarkStart w:id="256" w:name="_Toc422393168"/>
      <w:r>
        <w:t>Summary of the annual exceedance maps from 01-May-2012 to 30-Apr-2013 for Chlorophyll-a and Total Suspended Solids for the Fitzroy region. Surface Area is the surface area in square kilometres for each of the reporting water bodies for this region Number valid obs. is the number of pixels with valid observations (i.e. cloud-free and error-free pixels); Number total obs. provides the total number of observations;</w:t>
      </w:r>
      <w:r w:rsidR="00B20973">
        <w:t xml:space="preserve"> </w:t>
      </w:r>
      <w:r>
        <w:t>Mean&gt; trigger and Median &gt; trigger report the relative area for each water body where the mean or the median exceeded the WQ Guideline value.</w:t>
      </w:r>
      <w:bookmarkEnd w:id="255"/>
      <w:bookmarkEnd w:id="256"/>
    </w:p>
    <w:tbl>
      <w:tblPr>
        <w:tblW w:w="0" w:type="auto"/>
        <w:tblLook w:val="04A0" w:firstRow="1" w:lastRow="0" w:firstColumn="1" w:lastColumn="0" w:noHBand="0" w:noVBand="1"/>
        <w:tblDescription w:val="Table 16 Summary of the annual exceedance maps from 01-May-2012 to 30-Apr-2013 for Chlorophyll-a and Total Suspended Solids for the Fitzroy region. Surface Area is the surface area in square kilometres for each of the reporting water bodies for this region Number valid obs. is the number of pixels with valid observations (i.e. cloud-free and error-free pixels); Number total obs. provides the total number of observations; Mean&gt; trigger and Median &gt; trigger report the relative area for each water body where the mean or the median exceeded the WQ Guideline value."/>
      </w:tblPr>
      <w:tblGrid>
        <w:gridCol w:w="890"/>
        <w:gridCol w:w="1050"/>
        <w:gridCol w:w="1335"/>
        <w:gridCol w:w="1382"/>
        <w:gridCol w:w="1046"/>
        <w:gridCol w:w="1178"/>
        <w:gridCol w:w="1046"/>
        <w:gridCol w:w="1178"/>
      </w:tblGrid>
      <w:tr w:rsidR="00276376" w:rsidTr="00276376">
        <w:trPr>
          <w:tblHeader/>
        </w:trPr>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276376">
            <w:pPr>
              <w:spacing w:before="3" w:after="3"/>
              <w:ind w:left="3" w:right="3"/>
              <w:jc w:val="left"/>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276376">
            <w:pPr>
              <w:spacing w:before="3" w:after="3"/>
              <w:ind w:left="3" w:right="3"/>
              <w:jc w:val="left"/>
            </w:pPr>
            <w:r w:rsidRPr="00EB7696">
              <w:rPr>
                <w:rFonts w:ascii="Helvetica" w:hAnsi="Helvetica" w:cs="Helvetica"/>
                <w:color w:val="000000"/>
              </w:rPr>
              <w:t>01-May-2012_30-Apr-2013</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276376">
            <w:pPr>
              <w:spacing w:before="3" w:after="3"/>
              <w:ind w:left="3" w:right="3"/>
              <w:jc w:val="left"/>
            </w:pPr>
            <w:r w:rsidRPr="00EB7696">
              <w:rPr>
                <w:rFonts w:ascii="Helvetica" w:hAnsi="Helvetica" w:cs="Helvetica"/>
                <w:color w:val="000000"/>
              </w:rPr>
              <w:t>Chlorophyll-a</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276376">
            <w:pPr>
              <w:spacing w:before="3" w:after="3"/>
              <w:ind w:left="3" w:right="3"/>
              <w:jc w:val="left"/>
            </w:pPr>
            <w:r w:rsidRPr="00EB7696">
              <w:rPr>
                <w:rFonts w:ascii="Helvetica" w:hAnsi="Helvetica" w:cs="Helvetica"/>
                <w:color w:val="000000"/>
              </w:rPr>
              <w:t>Total Suspended Solids</w:t>
            </w:r>
          </w:p>
        </w:tc>
      </w:tr>
      <w:tr w:rsidR="00276376" w:rsidTr="00276376">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276376">
            <w:pPr>
              <w:spacing w:before="1" w:after="1"/>
              <w:ind w:left="1" w:right="1"/>
              <w:jc w:val="center"/>
            </w:pPr>
            <w:r w:rsidRPr="00EB7696">
              <w:rPr>
                <w:rFonts w:ascii="Helvetica" w:hAnsi="Helvetica" w:cs="Helvetica"/>
                <w:color w:val="000000"/>
              </w:rPr>
              <w:t>Region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276376">
            <w:pPr>
              <w:spacing w:before="1" w:after="1"/>
              <w:ind w:left="1" w:right="1"/>
              <w:jc w:val="center"/>
            </w:pPr>
            <w:r w:rsidRPr="00EB7696">
              <w:rPr>
                <w:rFonts w:ascii="Helvetica" w:hAnsi="Helvetica" w:cs="Helvetica"/>
                <w:color w:val="000000"/>
              </w:rPr>
              <w:t>Surface Area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276376">
            <w:pPr>
              <w:spacing w:before="1" w:after="1"/>
              <w:ind w:left="1" w:right="1"/>
              <w:jc w:val="center"/>
            </w:pPr>
            <w:r w:rsidRPr="00EB7696">
              <w:rPr>
                <w:rFonts w:ascii="Helvetica" w:hAnsi="Helvetica" w:cs="Helvetica"/>
                <w:color w:val="000000"/>
              </w:rPr>
              <w:t>Number valid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276376">
            <w:pPr>
              <w:spacing w:before="1" w:after="1"/>
              <w:ind w:left="1" w:right="1"/>
              <w:jc w:val="center"/>
            </w:pPr>
            <w:r w:rsidRPr="00EB7696">
              <w:rPr>
                <w:rFonts w:ascii="Helvetica" w:hAnsi="Helvetica" w:cs="Helvetica"/>
                <w:color w:val="000000"/>
              </w:rPr>
              <w:t>Number total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276376">
            <w:pPr>
              <w:spacing w:before="1" w:after="1"/>
              <w:ind w:left="1" w:right="1"/>
              <w:jc w:val="center"/>
            </w:pPr>
            <w:r w:rsidRPr="00EB7696">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276376">
            <w:pPr>
              <w:spacing w:before="1" w:after="1"/>
              <w:ind w:left="1" w:right="1"/>
              <w:jc w:val="center"/>
            </w:pPr>
            <w:r w:rsidRPr="00EB7696">
              <w:rPr>
                <w:rFonts w:ascii="Helvetica" w:hAnsi="Helvetica" w:cs="Helvetica"/>
                <w:color w:val="000000"/>
              </w:rPr>
              <w:t>Median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276376">
            <w:pPr>
              <w:spacing w:before="1" w:after="1"/>
              <w:ind w:left="1" w:right="1"/>
              <w:jc w:val="center"/>
            </w:pPr>
            <w:r w:rsidRPr="00EB7696">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276376">
            <w:pPr>
              <w:spacing w:before="1" w:after="1"/>
              <w:ind w:left="1" w:right="1"/>
              <w:jc w:val="center"/>
            </w:pPr>
            <w:r w:rsidRPr="00EB7696">
              <w:rPr>
                <w:rFonts w:ascii="Helvetica" w:hAnsi="Helvetica" w:cs="Helvetica"/>
                <w:color w:val="000000"/>
              </w:rPr>
              <w:t>Median &gt; trigger</w:t>
            </w:r>
          </w:p>
        </w:tc>
      </w:tr>
      <w:tr w:rsidR="00276376"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276376">
            <w:pPr>
              <w:spacing w:before="3" w:after="3"/>
              <w:ind w:left="3" w:right="3"/>
              <w:jc w:val="left"/>
            </w:pPr>
            <w:r w:rsidRPr="00EB7696">
              <w:rPr>
                <w:rFonts w:ascii="Helvetica" w:hAnsi="Helvetica" w:cs="Helvetica"/>
                <w:color w:val="000000"/>
              </w:rPr>
              <w:t>Inshore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855446">
            <w:pPr>
              <w:spacing w:before="3" w:after="3"/>
              <w:ind w:left="3" w:right="3"/>
              <w:jc w:val="right"/>
            </w:pPr>
            <w:r w:rsidRPr="00EB7696">
              <w:rPr>
                <w:rFonts w:ascii="Helvetica" w:hAnsi="Helvetica" w:cs="Helvetica"/>
                <w:color w:val="000000"/>
              </w:rPr>
              <w:t>6402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855446">
            <w:pPr>
              <w:spacing w:before="3" w:after="3"/>
              <w:ind w:left="3" w:right="3"/>
              <w:jc w:val="right"/>
            </w:pPr>
            <w:r w:rsidRPr="00EB7696">
              <w:rPr>
                <w:rFonts w:ascii="Helvetica" w:hAnsi="Helvetica" w:cs="Helvetica"/>
                <w:color w:val="000000"/>
              </w:rPr>
              <w:t>534305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855446">
            <w:pPr>
              <w:spacing w:before="3" w:after="3"/>
              <w:ind w:left="3" w:right="3"/>
              <w:jc w:val="right"/>
            </w:pPr>
            <w:r w:rsidRPr="00EB7696">
              <w:rPr>
                <w:rFonts w:ascii="Helvetica" w:hAnsi="Helvetica" w:cs="Helvetica"/>
                <w:color w:val="000000"/>
              </w:rPr>
              <w:t>3335442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855446">
            <w:pPr>
              <w:spacing w:before="3" w:after="3"/>
              <w:ind w:left="3" w:right="3"/>
              <w:jc w:val="right"/>
            </w:pPr>
            <w:r w:rsidRPr="00EB7696">
              <w:rPr>
                <w:rFonts w:ascii="Helvetica" w:hAnsi="Helvetica" w:cs="Helvetica"/>
                <w:color w:val="000000"/>
              </w:rPr>
              <w:t>92%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855446">
            <w:pPr>
              <w:spacing w:before="3" w:after="3"/>
              <w:ind w:left="3" w:right="3"/>
              <w:jc w:val="right"/>
            </w:pPr>
            <w:r w:rsidRPr="00EB7696">
              <w:rPr>
                <w:rFonts w:ascii="Helvetica" w:hAnsi="Helvetica" w:cs="Helvetica"/>
                <w:color w:val="000000"/>
              </w:rPr>
              <w:t>85%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855446">
            <w:pPr>
              <w:spacing w:before="3" w:after="3"/>
              <w:ind w:left="3" w:right="3"/>
              <w:jc w:val="right"/>
            </w:pPr>
            <w:r w:rsidRPr="00EB7696">
              <w:rPr>
                <w:rFonts w:ascii="Helvetica" w:hAnsi="Helvetica" w:cs="Helvetica"/>
                <w:color w:val="000000"/>
              </w:rPr>
              <w:t>51%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855446">
            <w:pPr>
              <w:spacing w:before="3" w:after="3"/>
              <w:ind w:left="3" w:right="3"/>
              <w:jc w:val="right"/>
            </w:pPr>
            <w:r w:rsidRPr="00EB7696">
              <w:rPr>
                <w:rFonts w:ascii="Helvetica" w:hAnsi="Helvetica" w:cs="Helvetica"/>
                <w:color w:val="000000"/>
              </w:rPr>
              <w:t>41%</w:t>
            </w:r>
          </w:p>
        </w:tc>
      </w:tr>
      <w:tr w:rsidR="00276376"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276376">
            <w:pPr>
              <w:spacing w:before="3" w:after="3"/>
              <w:ind w:left="3" w:right="3"/>
              <w:jc w:val="left"/>
            </w:pPr>
            <w:r w:rsidRPr="00EB7696">
              <w:rPr>
                <w:rFonts w:ascii="Helvetica" w:hAnsi="Helvetica" w:cs="Helvetica"/>
                <w:color w:val="000000"/>
              </w:rPr>
              <w:t>Midshelf</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855446">
            <w:pPr>
              <w:spacing w:before="3" w:after="3"/>
              <w:ind w:left="3" w:right="3"/>
              <w:jc w:val="right"/>
            </w:pPr>
            <w:r w:rsidRPr="00EB7696">
              <w:rPr>
                <w:rFonts w:ascii="Helvetica" w:hAnsi="Helvetica" w:cs="Helvetica"/>
                <w:color w:val="000000"/>
              </w:rPr>
              <w:t>19813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855446">
            <w:pPr>
              <w:spacing w:before="3" w:after="3"/>
              <w:ind w:left="3" w:right="3"/>
              <w:jc w:val="right"/>
            </w:pPr>
            <w:r w:rsidRPr="00EB7696">
              <w:rPr>
                <w:rFonts w:ascii="Helvetica" w:hAnsi="Helvetica" w:cs="Helvetica"/>
                <w:color w:val="000000"/>
              </w:rPr>
              <w:t>1685624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855446">
            <w:pPr>
              <w:spacing w:before="3" w:after="3"/>
              <w:ind w:left="3" w:right="3"/>
              <w:jc w:val="right"/>
            </w:pPr>
            <w:r w:rsidRPr="00EB7696">
              <w:rPr>
                <w:rFonts w:ascii="Helvetica" w:hAnsi="Helvetica" w:cs="Helvetica"/>
                <w:color w:val="000000"/>
              </w:rPr>
              <w:t>10322573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855446">
            <w:pPr>
              <w:spacing w:before="3" w:after="3"/>
              <w:ind w:left="3" w:right="3"/>
              <w:jc w:val="right"/>
            </w:pPr>
            <w:r w:rsidRPr="00EB7696">
              <w:rPr>
                <w:rFonts w:ascii="Helvetica" w:hAnsi="Helvetica" w:cs="Helvetica"/>
                <w:color w:val="000000"/>
              </w:rPr>
              <w:t>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855446">
            <w:pPr>
              <w:spacing w:before="3" w:after="3"/>
              <w:ind w:left="3" w:right="3"/>
              <w:jc w:val="right"/>
            </w:pPr>
            <w:r w:rsidRPr="00EB7696">
              <w:rPr>
                <w:rFonts w:ascii="Helvetica" w:hAnsi="Helvetica" w:cs="Helvetica"/>
                <w:color w:val="000000"/>
              </w:rPr>
              <w:t>15%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855446">
            <w:pPr>
              <w:spacing w:before="3" w:after="3"/>
              <w:ind w:left="3" w:right="3"/>
              <w:jc w:val="right"/>
            </w:pPr>
            <w:r w:rsidRPr="00EB7696">
              <w:rPr>
                <w:rFonts w:ascii="Helvetica" w:hAnsi="Helvetica" w:cs="Helvetica"/>
                <w:color w:val="00000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855446">
            <w:pPr>
              <w:spacing w:before="3" w:after="3"/>
              <w:ind w:left="3" w:right="3"/>
              <w:jc w:val="right"/>
            </w:pPr>
            <w:r w:rsidRPr="00EB7696">
              <w:rPr>
                <w:rFonts w:ascii="Helvetica" w:hAnsi="Helvetica" w:cs="Helvetica"/>
                <w:color w:val="000000"/>
              </w:rPr>
              <w:t>3%</w:t>
            </w:r>
          </w:p>
        </w:tc>
      </w:tr>
      <w:tr w:rsidR="00276376"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276376">
            <w:pPr>
              <w:spacing w:before="3" w:after="3"/>
              <w:ind w:left="3" w:right="3"/>
              <w:jc w:val="left"/>
            </w:pPr>
            <w:r w:rsidRPr="00EB7696">
              <w:rPr>
                <w:rFonts w:ascii="Helvetica" w:hAnsi="Helvetica" w:cs="Helvetica"/>
                <w:color w:val="000000"/>
              </w:rPr>
              <w:t>Offshore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855446">
            <w:pPr>
              <w:spacing w:before="3" w:after="3"/>
              <w:ind w:left="3" w:right="3"/>
              <w:jc w:val="right"/>
            </w:pPr>
            <w:r w:rsidRPr="00EB7696">
              <w:rPr>
                <w:rFonts w:ascii="Helvetica" w:hAnsi="Helvetica" w:cs="Helvetica"/>
                <w:color w:val="000000"/>
              </w:rPr>
              <w:t>52387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855446">
            <w:pPr>
              <w:spacing w:before="3" w:after="3"/>
              <w:ind w:left="3" w:right="3"/>
              <w:jc w:val="right"/>
            </w:pPr>
            <w:r w:rsidRPr="00EB7696">
              <w:rPr>
                <w:rFonts w:ascii="Helvetica" w:hAnsi="Helvetica" w:cs="Helvetica"/>
                <w:color w:val="000000"/>
              </w:rPr>
              <w:t>3825929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855446">
            <w:pPr>
              <w:spacing w:before="3" w:after="3"/>
              <w:ind w:left="3" w:right="3"/>
              <w:jc w:val="right"/>
            </w:pPr>
            <w:r w:rsidRPr="00EB7696">
              <w:rPr>
                <w:rFonts w:ascii="Helvetica" w:hAnsi="Helvetica" w:cs="Helvetica"/>
                <w:color w:val="000000"/>
              </w:rPr>
              <w:t>27273444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855446">
            <w:pPr>
              <w:spacing w:before="3" w:after="3"/>
              <w:ind w:left="3" w:right="3"/>
              <w:jc w:val="right"/>
            </w:pPr>
            <w:r w:rsidRPr="00EB7696">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855446">
            <w:pPr>
              <w:spacing w:before="3" w:after="3"/>
              <w:ind w:left="3" w:right="3"/>
              <w:jc w:val="right"/>
            </w:pPr>
            <w:r w:rsidRPr="00EB7696">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855446">
            <w:pPr>
              <w:spacing w:before="3" w:after="3"/>
              <w:ind w:left="3" w:right="3"/>
              <w:jc w:val="right"/>
            </w:pPr>
            <w:r w:rsidRPr="00EB7696">
              <w:rPr>
                <w:rFonts w:ascii="Helvetica" w:hAnsi="Helvetica" w:cs="Helvetica"/>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Pr="00EB7696" w:rsidRDefault="00276376" w:rsidP="00855446">
            <w:pPr>
              <w:spacing w:before="3" w:after="3"/>
              <w:ind w:left="3" w:right="3"/>
              <w:jc w:val="right"/>
            </w:pPr>
            <w:r w:rsidRPr="00EB7696">
              <w:rPr>
                <w:rFonts w:ascii="Helvetica" w:hAnsi="Helvetica" w:cs="Helvetica"/>
                <w:color w:val="000000"/>
              </w:rPr>
              <w:t>0%</w:t>
            </w:r>
          </w:p>
        </w:tc>
      </w:tr>
    </w:tbl>
    <w:p w:rsidR="00EB7696" w:rsidRDefault="00641075" w:rsidP="00EB7696">
      <w:pPr>
        <w:spacing w:before="240" w:after="5"/>
        <w:jc w:val="center"/>
      </w:pPr>
      <w:r>
        <w:rPr>
          <w:noProof/>
          <w:lang w:val="en-AU" w:eastAsia="en-AU"/>
        </w:rPr>
        <w:drawing>
          <wp:inline distT="0" distB="0" distL="0" distR="0">
            <wp:extent cx="5730875" cy="5501640"/>
            <wp:effectExtent l="0" t="0" r="3175" b="0"/>
            <wp:docPr id="365" name="Filename hint" descr="Figure 64 Annual mean map for Chlorophyll-a for the Fitzroy region for the reporting year 2012/13 (May 2012 –April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Filename hint"/>
                    <pic:cNvPicPr/>
                  </pic:nvPicPr>
                  <pic:blipFill>
                    <a:blip r:embed="rId79"/>
                    <a:stretch>
                      <a:fillRect/>
                    </a:stretch>
                  </pic:blipFill>
                  <pic:spPr>
                    <a:xfrm>
                      <a:off x="0" y="0"/>
                      <a:ext cx="5756275" cy="5423783"/>
                    </a:xfrm>
                    <a:prstGeom prst="rect">
                      <a:avLst/>
                    </a:prstGeom>
                  </pic:spPr>
                </pic:pic>
              </a:graphicData>
            </a:graphic>
          </wp:inline>
        </w:drawing>
      </w:r>
    </w:p>
    <w:p w:rsidR="00553394" w:rsidRDefault="00641075" w:rsidP="00DD02BD">
      <w:pPr>
        <w:pStyle w:val="rPlotLegend"/>
      </w:pPr>
      <w:bookmarkStart w:id="257" w:name="_Ref269194900"/>
      <w:bookmarkStart w:id="258" w:name="_Toc422393258"/>
      <w:r>
        <w:t>Annual mean map for Chlorophyll-a</w:t>
      </w:r>
      <w:r w:rsidR="00B20973">
        <w:t xml:space="preserve"> </w:t>
      </w:r>
      <w:r>
        <w:t>for the Fitzroy region for the reporting year 2012/13 (May 2012 –April 2013).</w:t>
      </w:r>
      <w:bookmarkEnd w:id="257"/>
      <w:bookmarkEnd w:id="258"/>
    </w:p>
    <w:p w:rsidR="00553394" w:rsidRDefault="00641075">
      <w:pPr>
        <w:spacing w:before="5" w:after="5"/>
        <w:ind w:left="5" w:right="5"/>
        <w:jc w:val="center"/>
      </w:pPr>
      <w:r>
        <w:rPr>
          <w:noProof/>
          <w:lang w:val="en-AU" w:eastAsia="en-AU"/>
        </w:rPr>
        <w:lastRenderedPageBreak/>
        <w:drawing>
          <wp:inline distT="0" distB="0" distL="0" distR="0">
            <wp:extent cx="5730875" cy="5501640"/>
            <wp:effectExtent l="0" t="0" r="3175" b="0"/>
            <wp:docPr id="368" name="Filename hint" descr="Figure 65 Annual mean map for Non-algal particulate matter (NAP as a measure of TSS) for the Fitzroy region for the reporting year 2012/13 (May 2012 –April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Filename hint"/>
                    <pic:cNvPicPr/>
                  </pic:nvPicPr>
                  <pic:blipFill>
                    <a:blip r:embed="rId80"/>
                    <a:stretch>
                      <a:fillRect/>
                    </a:stretch>
                  </pic:blipFill>
                  <pic:spPr>
                    <a:xfrm>
                      <a:off x="0" y="0"/>
                      <a:ext cx="5756275" cy="5423783"/>
                    </a:xfrm>
                    <a:prstGeom prst="rect">
                      <a:avLst/>
                    </a:prstGeom>
                  </pic:spPr>
                </pic:pic>
              </a:graphicData>
            </a:graphic>
          </wp:inline>
        </w:drawing>
      </w:r>
    </w:p>
    <w:p w:rsidR="00553394" w:rsidRDefault="00641075" w:rsidP="00DD02BD">
      <w:pPr>
        <w:pStyle w:val="rPlotLegend"/>
      </w:pPr>
      <w:bookmarkStart w:id="259" w:name="_Ref269194901"/>
      <w:bookmarkStart w:id="260" w:name="_Toc422393259"/>
      <w:r>
        <w:t>Annual mean map for Non-algal particulate matter (NAP as a measure of TSS) for the Fitzroy region for the reporting year 2012/13 (May 2012 –April 2013).</w:t>
      </w:r>
      <w:bookmarkEnd w:id="259"/>
      <w:bookmarkEnd w:id="260"/>
    </w:p>
    <w:p w:rsidR="00553394" w:rsidRDefault="00641075">
      <w:r>
        <w:br w:type="page"/>
      </w:r>
    </w:p>
    <w:p w:rsidR="00553394" w:rsidRDefault="00641075">
      <w:pPr>
        <w:spacing w:before="5" w:after="5"/>
        <w:ind w:left="5" w:right="5"/>
        <w:jc w:val="center"/>
      </w:pPr>
      <w:r>
        <w:rPr>
          <w:noProof/>
          <w:lang w:val="en-AU" w:eastAsia="en-AU"/>
        </w:rPr>
        <w:lastRenderedPageBreak/>
        <w:drawing>
          <wp:inline distT="0" distB="0" distL="0" distR="0">
            <wp:extent cx="5730875" cy="5501640"/>
            <wp:effectExtent l="0" t="0" r="3175" b="0"/>
            <wp:docPr id="386" name="Filename hint" descr="Figure 66 Exceedance maps for the Fitzroy region for the reporting year 2012/13 (May 2012 –April 2013). Chlorophyll-a exceedance map. The Guideline values for annual means of Chlorophyll–a are 0.45 µg L-1 for Inshore and Midshelf and 0.40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Filename hint"/>
                    <pic:cNvPicPr/>
                  </pic:nvPicPr>
                  <pic:blipFill>
                    <a:blip r:embed="rId81"/>
                    <a:stretch>
                      <a:fillRect/>
                    </a:stretch>
                  </pic:blipFill>
                  <pic:spPr>
                    <a:xfrm>
                      <a:off x="0" y="0"/>
                      <a:ext cx="5756275" cy="5423783"/>
                    </a:xfrm>
                    <a:prstGeom prst="rect">
                      <a:avLst/>
                    </a:prstGeom>
                  </pic:spPr>
                </pic:pic>
              </a:graphicData>
            </a:graphic>
          </wp:inline>
        </w:drawing>
      </w:r>
    </w:p>
    <w:p w:rsidR="00553394" w:rsidRDefault="00641075" w:rsidP="00DD02BD">
      <w:pPr>
        <w:pStyle w:val="rPlotLegend"/>
      </w:pPr>
      <w:bookmarkStart w:id="261" w:name="_Ref269194902"/>
      <w:bookmarkStart w:id="262" w:name="_Toc422393260"/>
      <w:r>
        <w:t xml:space="preserve">Exceedance maps for the Fitzroy region for the reporting year 2012/13 (May 2012 –April 2013). Chlorophyll-a exceedance </w:t>
      </w:r>
      <w:r w:rsidR="00E27086">
        <w:t>map. The</w:t>
      </w:r>
      <w:r>
        <w:t xml:space="preserve"> Guideline values for annual means of Chlorophyll–a are 0.45 µg L-1 for Inshore and Midshelf and 0.40 µg L-1 for Offshore</w:t>
      </w:r>
      <w:bookmarkEnd w:id="261"/>
      <w:bookmarkEnd w:id="262"/>
    </w:p>
    <w:p w:rsidR="00553394" w:rsidRDefault="00641075">
      <w:pPr>
        <w:spacing w:before="5" w:after="5"/>
        <w:ind w:left="5" w:right="5"/>
        <w:jc w:val="center"/>
      </w:pPr>
      <w:r>
        <w:rPr>
          <w:noProof/>
          <w:lang w:val="en-AU" w:eastAsia="en-AU"/>
        </w:rPr>
        <w:lastRenderedPageBreak/>
        <w:drawing>
          <wp:inline distT="0" distB="0" distL="0" distR="0">
            <wp:extent cx="5730875" cy="5501640"/>
            <wp:effectExtent l="0" t="0" r="3175" b="0"/>
            <wp:docPr id="389" name="Filename hint" descr="Figure 67 Exceedance maps for the Fitzroy region for the reporting year 2012/13 (May 2012 –April 2013). Non-algal particulate matter (NAP as a measure of TSS) exceedance map. The Guideline values for annual means of TSS are 2.0 mg L-1 for Inshore and Midshelf and 0.7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Filename hint"/>
                    <pic:cNvPicPr/>
                  </pic:nvPicPr>
                  <pic:blipFill>
                    <a:blip r:embed="rId82"/>
                    <a:stretch>
                      <a:fillRect/>
                    </a:stretch>
                  </pic:blipFill>
                  <pic:spPr>
                    <a:xfrm>
                      <a:off x="0" y="0"/>
                      <a:ext cx="5756275" cy="5423783"/>
                    </a:xfrm>
                    <a:prstGeom prst="rect">
                      <a:avLst/>
                    </a:prstGeom>
                  </pic:spPr>
                </pic:pic>
              </a:graphicData>
            </a:graphic>
          </wp:inline>
        </w:drawing>
      </w:r>
    </w:p>
    <w:p w:rsidR="00553394" w:rsidRDefault="00641075" w:rsidP="00DD02BD">
      <w:pPr>
        <w:pStyle w:val="rPlotLegend"/>
      </w:pPr>
      <w:bookmarkStart w:id="263" w:name="_Ref269194903"/>
      <w:bookmarkStart w:id="264" w:name="_Toc422393261"/>
      <w:r>
        <w:t>Exceedance maps for the Fitzroy region for the reporting year 2012/13 (May 2012 –April 2013). Non-algal particulate matter (NAP as a measure of TSS) exceedance map. The Guideline values for annual means of TSS are 2.0 mg L-1 for Inshore and Midshelf and 0.7 mg L-1 for Offshore</w:t>
      </w:r>
      <w:bookmarkEnd w:id="263"/>
      <w:bookmarkEnd w:id="264"/>
    </w:p>
    <w:p w:rsidR="00553394" w:rsidRDefault="00641075">
      <w:r>
        <w:br w:type="page"/>
      </w:r>
    </w:p>
    <w:p w:rsidR="00553394" w:rsidRDefault="00641075">
      <w:pPr>
        <w:spacing w:before="5" w:after="5"/>
        <w:ind w:left="5" w:right="5"/>
        <w:jc w:val="center"/>
      </w:pPr>
      <w:r>
        <w:rPr>
          <w:noProof/>
          <w:lang w:val="en-AU" w:eastAsia="en-AU"/>
        </w:rPr>
        <w:lastRenderedPageBreak/>
        <w:drawing>
          <wp:inline distT="0" distB="0" distL="0" distR="0">
            <wp:extent cx="5730875" cy="5501640"/>
            <wp:effectExtent l="0" t="0" r="3175" b="0"/>
            <wp:docPr id="393" name="Filename hint" descr="Figure 68 Superimposed annual exceedance extents for Chlorophyll-a for the Fitzroy region for the reporting years between 2002/03 and 20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Filename hint"/>
                    <pic:cNvPicPr/>
                  </pic:nvPicPr>
                  <pic:blipFill>
                    <a:blip r:embed="rId83"/>
                    <a:stretch>
                      <a:fillRect/>
                    </a:stretch>
                  </pic:blipFill>
                  <pic:spPr>
                    <a:xfrm>
                      <a:off x="0" y="0"/>
                      <a:ext cx="5756275" cy="5423783"/>
                    </a:xfrm>
                    <a:prstGeom prst="rect">
                      <a:avLst/>
                    </a:prstGeom>
                  </pic:spPr>
                </pic:pic>
              </a:graphicData>
            </a:graphic>
          </wp:inline>
        </w:drawing>
      </w:r>
    </w:p>
    <w:p w:rsidR="00553394" w:rsidRDefault="00641075" w:rsidP="00DD02BD">
      <w:pPr>
        <w:pStyle w:val="rPlotLegend"/>
      </w:pPr>
      <w:bookmarkStart w:id="265" w:name="_Ref269194904"/>
      <w:bookmarkStart w:id="266" w:name="_Toc422393262"/>
      <w:r>
        <w:t>Superimposed annual exceedance extents for</w:t>
      </w:r>
      <w:r w:rsidR="00B20973">
        <w:t xml:space="preserve"> </w:t>
      </w:r>
      <w:r>
        <w:t>Chlorophyll-a</w:t>
      </w:r>
      <w:r w:rsidR="00B20973">
        <w:t xml:space="preserve"> </w:t>
      </w:r>
      <w:r>
        <w:t>for the Fitzroy region for the reporting years between 2002/03 and 2012/13.</w:t>
      </w:r>
      <w:bookmarkEnd w:id="265"/>
      <w:bookmarkEnd w:id="266"/>
    </w:p>
    <w:p w:rsidR="00553394" w:rsidRDefault="00641075">
      <w:pPr>
        <w:spacing w:before="5" w:after="5"/>
        <w:ind w:left="5" w:right="5"/>
        <w:jc w:val="center"/>
      </w:pPr>
      <w:r>
        <w:rPr>
          <w:noProof/>
          <w:lang w:val="en-AU" w:eastAsia="en-AU"/>
        </w:rPr>
        <w:lastRenderedPageBreak/>
        <w:drawing>
          <wp:inline distT="0" distB="0" distL="0" distR="0">
            <wp:extent cx="5730875" cy="5501640"/>
            <wp:effectExtent l="0" t="0" r="3175" b="0"/>
            <wp:docPr id="396" name="Filename hint" descr="Figure 69 Superimposed annual exceedance extents for Non-algal particulate matter (NAP as a measure of TSS) for the Fitzroy region for the reporting years between 2002/03 and 20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Filename hint"/>
                    <pic:cNvPicPr/>
                  </pic:nvPicPr>
                  <pic:blipFill>
                    <a:blip r:embed="rId84"/>
                    <a:stretch>
                      <a:fillRect/>
                    </a:stretch>
                  </pic:blipFill>
                  <pic:spPr>
                    <a:xfrm>
                      <a:off x="0" y="0"/>
                      <a:ext cx="5756275" cy="5423783"/>
                    </a:xfrm>
                    <a:prstGeom prst="rect">
                      <a:avLst/>
                    </a:prstGeom>
                  </pic:spPr>
                </pic:pic>
              </a:graphicData>
            </a:graphic>
          </wp:inline>
        </w:drawing>
      </w:r>
    </w:p>
    <w:p w:rsidR="00553394" w:rsidRDefault="00641075" w:rsidP="00DD02BD">
      <w:pPr>
        <w:pStyle w:val="rPlotLegend"/>
      </w:pPr>
      <w:bookmarkStart w:id="267" w:name="_Ref269194905"/>
      <w:bookmarkStart w:id="268" w:name="_Toc422393263"/>
      <w:r>
        <w:t>Superimposed annual exceedance extents for</w:t>
      </w:r>
      <w:r w:rsidR="00B20973">
        <w:t xml:space="preserve"> </w:t>
      </w:r>
      <w:r>
        <w:t>Non-algal particulate matter (NAP as a measure of TSS) for the Fitzroy region for the reporting years between 2002/03 and 2012/13.</w:t>
      </w:r>
      <w:bookmarkEnd w:id="267"/>
      <w:bookmarkEnd w:id="268"/>
    </w:p>
    <w:p w:rsidR="00553394" w:rsidRDefault="00641075">
      <w:r>
        <w:br w:type="page"/>
      </w:r>
    </w:p>
    <w:p w:rsidR="00475D6C" w:rsidRDefault="00475D6C" w:rsidP="00475D6C">
      <w:pPr>
        <w:pStyle w:val="Heading3"/>
      </w:pPr>
      <w:bookmarkStart w:id="269" w:name="_Toc422393131"/>
      <w:r w:rsidRPr="007E294B">
        <w:lastRenderedPageBreak/>
        <w:t xml:space="preserve">Assessment of the </w:t>
      </w:r>
      <w:r>
        <w:t>Paddock to Reef index</w:t>
      </w:r>
      <w:bookmarkEnd w:id="269"/>
    </w:p>
    <w:p w:rsidR="00475D6C" w:rsidRDefault="00475D6C" w:rsidP="00DD02BD">
      <w:pPr>
        <w:pStyle w:val="BodyText"/>
      </w:pPr>
      <w:r w:rsidRPr="00A40CD0">
        <w:t>The marine water quality for this reporting year for the Fitzroy region was scored as “poor”, reflecting a “very poor” score for P2R_CHL and “moderate” for P2R_TSS (</w:t>
      </w:r>
      <w:r w:rsidR="003C280C">
        <w:fldChar w:fldCharType="begin"/>
      </w:r>
      <w:r>
        <w:instrText xml:space="preserve"> REF _Ref269194899 \r \h </w:instrText>
      </w:r>
      <w:r w:rsidR="003C280C">
        <w:fldChar w:fldCharType="separate"/>
      </w:r>
      <w:r w:rsidR="00166571">
        <w:t>Figure 70</w:t>
      </w:r>
      <w:r w:rsidR="003C280C">
        <w:fldChar w:fldCharType="end"/>
      </w:r>
      <w:r>
        <w:t xml:space="preserve">). </w:t>
      </w:r>
      <w:r w:rsidRPr="00A40CD0">
        <w:t xml:space="preserve">The marine water quality index and the component scores have been </w:t>
      </w:r>
      <w:r w:rsidR="00416AB9">
        <w:t>steadily declining from</w:t>
      </w:r>
      <w:r w:rsidRPr="00A40CD0">
        <w:t xml:space="preserve"> “moderate” </w:t>
      </w:r>
      <w:r>
        <w:t>since the 2002/03 to the 20</w:t>
      </w:r>
      <w:r w:rsidR="00416AB9">
        <w:t>09/10</w:t>
      </w:r>
      <w:r w:rsidRPr="00A40CD0">
        <w:t xml:space="preserve"> reporting seasons</w:t>
      </w:r>
      <w:r w:rsidR="00416AB9">
        <w:t xml:space="preserve"> to the “poor scores” of the last three years</w:t>
      </w:r>
      <w:r w:rsidRPr="00A40CD0">
        <w:t xml:space="preserve">. </w:t>
      </w:r>
      <w:r>
        <w:t xml:space="preserve">Over the last decade </w:t>
      </w:r>
      <w:r w:rsidRPr="00A40CD0">
        <w:t xml:space="preserve">the P2R_CHL score declined </w:t>
      </w:r>
      <w:r>
        <w:t xml:space="preserve">from “moderate” (2002/03 - 2007/08) </w:t>
      </w:r>
      <w:r w:rsidRPr="00A40CD0">
        <w:t xml:space="preserve">to “poor” </w:t>
      </w:r>
      <w:r w:rsidR="00416AB9">
        <w:t>(2007/08 – 2009/20</w:t>
      </w:r>
      <w:r>
        <w:t xml:space="preserve">) </w:t>
      </w:r>
      <w:r w:rsidRPr="00A40CD0">
        <w:t>and “very poor” in response to the large flood conditions of the Fitzroy river and the associated estimated freshwater plumes extending beyond Keppel Bay (</w:t>
      </w:r>
      <w:r w:rsidR="003C280C">
        <w:fldChar w:fldCharType="begin"/>
      </w:r>
      <w:r w:rsidR="00416AB9">
        <w:instrText xml:space="preserve"> REF _Ref269194899 \r \h </w:instrText>
      </w:r>
      <w:r w:rsidR="003C280C">
        <w:fldChar w:fldCharType="separate"/>
      </w:r>
      <w:r w:rsidR="00166571">
        <w:t>Figure 70</w:t>
      </w:r>
      <w:r w:rsidR="003C280C">
        <w:fldChar w:fldCharType="end"/>
      </w:r>
      <w:r w:rsidR="00416AB9" w:rsidRPr="00A40CD0">
        <w:t>)</w:t>
      </w:r>
      <w:r w:rsidRPr="00A40CD0">
        <w:t>.</w:t>
      </w:r>
      <w:r w:rsidR="00416AB9">
        <w:t xml:space="preserve"> Overall the P2R_T</w:t>
      </w:r>
      <w:r w:rsidR="003F30A2">
        <w:t xml:space="preserve">SS has been “moderate” for the </w:t>
      </w:r>
      <w:r w:rsidR="00416AB9">
        <w:t>whole decade, showing a decline since 2009/10.</w:t>
      </w:r>
    </w:p>
    <w:p w:rsidR="00475D6C" w:rsidRDefault="00416AB9" w:rsidP="00DD02BD">
      <w:pPr>
        <w:pStyle w:val="BodyText"/>
      </w:pPr>
      <w:r>
        <w:t>The</w:t>
      </w:r>
      <w:r w:rsidR="00475D6C">
        <w:t xml:space="preserve"> P2R_WQI</w:t>
      </w:r>
      <w:r>
        <w:t xml:space="preserve"> score for the Fitzroy region</w:t>
      </w:r>
      <w:r w:rsidR="00475D6C">
        <w:t xml:space="preserve"> were significantly highly correlated with the </w:t>
      </w:r>
      <w:r w:rsidR="00475D6C" w:rsidRPr="00A40CD0">
        <w:t>estimated freshwater plume exten</w:t>
      </w:r>
      <w:r w:rsidR="00475D6C">
        <w:t>t (R=-0.950, p&lt;0.001 (</w:t>
      </w:r>
      <w:r w:rsidR="003C280C">
        <w:fldChar w:fldCharType="begin"/>
      </w:r>
      <w:r w:rsidR="00475D6C">
        <w:instrText xml:space="preserve"> REF _Ref269379371 \r \h </w:instrText>
      </w:r>
      <w:r w:rsidR="003C280C">
        <w:fldChar w:fldCharType="separate"/>
      </w:r>
      <w:r w:rsidR="00166571">
        <w:t>Figure 13</w:t>
      </w:r>
      <w:r w:rsidR="003C280C">
        <w:fldChar w:fldCharType="end"/>
      </w:r>
      <w:r w:rsidR="003C280C">
        <w:fldChar w:fldCharType="begin"/>
      </w:r>
      <w:r w:rsidR="00475D6C">
        <w:instrText xml:space="preserve"> REF _Ref269379384 \r \h </w:instrText>
      </w:r>
      <w:r w:rsidR="003C280C">
        <w:fldChar w:fldCharType="separate"/>
      </w:r>
      <w:r w:rsidR="00166571">
        <w:t>Table 8</w:t>
      </w:r>
      <w:r w:rsidR="003C280C">
        <w:fldChar w:fldCharType="end"/>
      </w:r>
      <w:r w:rsidR="00475D6C">
        <w:t>). For this region both the c</w:t>
      </w:r>
      <w:r>
        <w:t>omponent scores for Chlorophyll</w:t>
      </w:r>
      <w:r w:rsidR="00475D6C">
        <w:t xml:space="preserve"> and Total Suspended Solids were significantly highly correlated with the </w:t>
      </w:r>
      <w:r w:rsidR="00475D6C" w:rsidRPr="00A40CD0">
        <w:t>estimated freshwater plume exten</w:t>
      </w:r>
      <w:r w:rsidR="00475D6C">
        <w:t xml:space="preserve">t (P2R_CHL: R=-0.967, p&lt;0.001, </w:t>
      </w:r>
      <w:r w:rsidR="003C280C">
        <w:fldChar w:fldCharType="begin"/>
      </w:r>
      <w:r w:rsidR="00475D6C">
        <w:instrText xml:space="preserve"> REF _Ref267749978 \r \h </w:instrText>
      </w:r>
      <w:r w:rsidR="003C280C">
        <w:fldChar w:fldCharType="separate"/>
      </w:r>
      <w:r w:rsidR="00166571">
        <w:t>Figure 14</w:t>
      </w:r>
      <w:r w:rsidR="003C280C">
        <w:fldChar w:fldCharType="end"/>
      </w:r>
      <w:r w:rsidR="00475D6C">
        <w:t xml:space="preserve">; P2R_TSS: R=-0.728, p=0.010, </w:t>
      </w:r>
      <w:r w:rsidR="003C280C">
        <w:fldChar w:fldCharType="begin"/>
      </w:r>
      <w:r w:rsidR="00475D6C">
        <w:instrText xml:space="preserve"> REF _Ref269379381 \r \h </w:instrText>
      </w:r>
      <w:r w:rsidR="003C280C">
        <w:fldChar w:fldCharType="separate"/>
      </w:r>
      <w:r w:rsidR="00166571">
        <w:t>Figure 15</w:t>
      </w:r>
      <w:r w:rsidR="003C280C">
        <w:fldChar w:fldCharType="end"/>
      </w:r>
      <w:r w:rsidR="00475D6C">
        <w:t>,</w:t>
      </w:r>
      <w:r w:rsidR="003C280C" w:rsidRPr="00F517D3">
        <w:fldChar w:fldCharType="begin"/>
      </w:r>
      <w:r w:rsidR="00475D6C" w:rsidRPr="00F517D3">
        <w:instrText xml:space="preserve"> REF _Ref269379384 \r \h </w:instrText>
      </w:r>
      <w:r w:rsidR="003C280C" w:rsidRPr="00F517D3">
        <w:fldChar w:fldCharType="separate"/>
      </w:r>
      <w:r w:rsidR="00166571">
        <w:t>Table 8</w:t>
      </w:r>
      <w:r w:rsidR="003C280C" w:rsidRPr="00F517D3">
        <w:fldChar w:fldCharType="end"/>
      </w:r>
      <w:r w:rsidR="00475D6C" w:rsidRPr="00F517D3">
        <w:t>)</w:t>
      </w:r>
      <w:r w:rsidR="00475D6C">
        <w:t>. As for other regions</w:t>
      </w:r>
      <w:r w:rsidR="00B20973">
        <w:t xml:space="preserve"> </w:t>
      </w:r>
      <w:r w:rsidR="00475D6C">
        <w:t xml:space="preserve">the P2R_CHL score is likely incorporates a response to the nutrient loads delivered during the wet seasons form the GBR catchments to the Inshore water body, while for the Fitzroy region the P2R_TSS score seems to respond more sensitive to the wet season sediment delivery that occurs only with the large flood events and then the sediments are processed in the following dry seasons </w:t>
      </w:r>
      <w:r w:rsidR="003C280C">
        <w:fldChar w:fldCharType="begin"/>
      </w:r>
      <w:r w:rsidR="00CD3023">
        <w:instrText xml:space="preserve"> ADDIN EN.CITE &lt;EndNote&gt;&lt;Cite&gt;&lt;Author&gt;Radke&lt;/Author&gt;&lt;Year&gt;2010&lt;/Year&gt;&lt;RecNum&gt;4638&lt;/RecNum&gt;&lt;DisplayText&gt;(Radke et al. 2010)&lt;/DisplayText&gt;&lt;record&gt;&lt;rec-number&gt;4638&lt;/rec-number&gt;&lt;foreign-keys&gt;&lt;key app="EN" db-id="z0vwsaa0gfvsr1e2sr7p90rtdtevf52r2we9"&gt;4638&lt;/key&gt;&lt;/foreign-keys&gt;&lt;ref-type name="Journal Article"&gt;17&lt;/ref-type&gt;&lt;contributors&gt;&lt;authors&gt;&lt;author&gt;Radke, L.&lt;/author&gt;&lt;author&gt;Ford, P.&lt;/author&gt;&lt;author&gt;Webster, I.&lt;/author&gt;&lt;author&gt;Atkinson, I.&lt;/author&gt;&lt;author&gt;Douglas, G.&lt;/author&gt;&lt;author&gt;Oubelkheir, K.&lt;/author&gt;&lt;author&gt;Li, J.&lt;/author&gt;&lt;author&gt;Robson, B.&lt;/author&gt;&lt;author&gt;Brooke, B.&lt;/author&gt;&lt;/authors&gt;&lt;/contributors&gt;&lt;titles&gt;&lt;title&gt;Biogeochemical Zones Within a Macrotidal, Dry-Tropical Fluvial-Marine Transition Area: A Dry-Season Perspective&lt;/title&gt;&lt;secondary-title&gt;Aquatic Geochemistry&lt;/secondary-title&gt;&lt;/titles&gt;&lt;periodical&gt;&lt;full-title&gt;Aquatic Geochemistry&lt;/full-title&gt;&lt;/periodical&gt;&lt;pages&gt;1-29&lt;/pages&gt;&lt;volume&gt;16&lt;/volume&gt;&lt;number&gt;1&lt;/number&gt;&lt;keywords&gt;&lt;keyword&gt;Chemistry and Materials Science&lt;/keyword&gt;&lt;/keywords&gt;&lt;dates&gt;&lt;year&gt;2010&lt;/year&gt;&lt;/dates&gt;&lt;publisher&gt;Springer Netherlands&lt;/publisher&gt;&lt;isbn&gt;1380-6165&lt;/isbn&gt;&lt;urls&gt;&lt;related-urls&gt;&lt;url&gt;http://dx.doi.org/10.1007/s10498-009-9070-7&lt;/url&gt;&lt;/related-urls&gt;&lt;/urls&gt;&lt;electronic-resource-num&gt;10.1007/s10498-009-9070-7&lt;/electronic-resource-num&gt;&lt;/record&gt;&lt;/Cite&gt;&lt;/EndNote&gt;</w:instrText>
      </w:r>
      <w:r w:rsidR="003C280C">
        <w:fldChar w:fldCharType="separate"/>
      </w:r>
      <w:r w:rsidR="00CD3023">
        <w:rPr>
          <w:noProof/>
        </w:rPr>
        <w:t>(</w:t>
      </w:r>
      <w:hyperlink w:anchor="_ENREF_30" w:tooltip="Radke, 2010 #4638" w:history="1">
        <w:r w:rsidR="009F5C8B">
          <w:rPr>
            <w:noProof/>
          </w:rPr>
          <w:t>Radke et al. 2010</w:t>
        </w:r>
      </w:hyperlink>
      <w:r w:rsidR="00CD3023">
        <w:rPr>
          <w:noProof/>
        </w:rPr>
        <w:t>)</w:t>
      </w:r>
      <w:r w:rsidR="003C280C">
        <w:fldChar w:fldCharType="end"/>
      </w:r>
      <w:r w:rsidR="00EB3BE5">
        <w:t>.</w:t>
      </w:r>
    </w:p>
    <w:p w:rsidR="00475D6C" w:rsidRDefault="00475D6C" w:rsidP="00475D6C"/>
    <w:p w:rsidR="00475D6C" w:rsidRDefault="00475D6C" w:rsidP="00475D6C">
      <w:pPr>
        <w:spacing w:before="5" w:after="5"/>
        <w:ind w:left="5" w:right="5"/>
        <w:jc w:val="center"/>
      </w:pPr>
      <w:r>
        <w:rPr>
          <w:noProof/>
          <w:lang w:val="en-AU" w:eastAsia="en-AU"/>
        </w:rPr>
        <w:drawing>
          <wp:inline distT="0" distB="0" distL="0" distR="0">
            <wp:extent cx="5730875" cy="3896995"/>
            <wp:effectExtent l="0" t="0" r="3175" b="8255"/>
            <wp:docPr id="351" name="Filename hint" descr="Figure 70 Trends in the Paddock to Reef marine water quality index (P2R_WQI) and component scores (P2R_CHL and P2R_TSS) for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Filename hint"/>
                    <pic:cNvPicPr/>
                  </pic:nvPicPr>
                  <pic:blipFill>
                    <a:blip r:embed="rId85"/>
                    <a:stretch>
                      <a:fillRect/>
                    </a:stretch>
                  </pic:blipFill>
                  <pic:spPr>
                    <a:xfrm>
                      <a:off x="0" y="0"/>
                      <a:ext cx="5756275" cy="3914267"/>
                    </a:xfrm>
                    <a:prstGeom prst="rect">
                      <a:avLst/>
                    </a:prstGeom>
                  </pic:spPr>
                </pic:pic>
              </a:graphicData>
            </a:graphic>
          </wp:inline>
        </w:drawing>
      </w:r>
    </w:p>
    <w:p w:rsidR="00475D6C" w:rsidRDefault="00475D6C" w:rsidP="00DD02BD">
      <w:pPr>
        <w:pStyle w:val="rPlotLegend"/>
      </w:pPr>
      <w:bookmarkStart w:id="270" w:name="_Ref269194899"/>
      <w:bookmarkStart w:id="271" w:name="_Toc422393264"/>
      <w:r>
        <w:t>Trends in the Paddock to Reef marine water quality index (P2R_WQI) and component scores (P2R_CHL and P2R_TSS) for the Fitzroy region.</w:t>
      </w:r>
      <w:bookmarkEnd w:id="270"/>
      <w:bookmarkEnd w:id="271"/>
    </w:p>
    <w:p w:rsidR="00475D6C" w:rsidRDefault="00475D6C" w:rsidP="00475D6C">
      <w:r>
        <w:br w:type="page"/>
      </w:r>
    </w:p>
    <w:p w:rsidR="00553394" w:rsidRDefault="00641075" w:rsidP="002F2E3D">
      <w:pPr>
        <w:pStyle w:val="Heading2"/>
      </w:pPr>
      <w:bookmarkStart w:id="272" w:name="_Ref269194906"/>
      <w:bookmarkStart w:id="273" w:name="_Toc422393132"/>
      <w:r>
        <w:lastRenderedPageBreak/>
        <w:t>Regional reports: Burnett Mary region</w:t>
      </w:r>
      <w:bookmarkEnd w:id="272"/>
      <w:bookmarkEnd w:id="273"/>
    </w:p>
    <w:p w:rsidR="001570CF" w:rsidRPr="001570CF" w:rsidRDefault="001570CF" w:rsidP="00DD02BD">
      <w:pPr>
        <w:pStyle w:val="BodyText"/>
      </w:pPr>
      <w:r w:rsidRPr="00A40CD0">
        <w:t xml:space="preserve">The Burnett Mary region is the southernmost in the GBR and is comprised of a number of catchments, though only the northernmost catchment, the Baffle Basin, is within the GBR. In this report, the estimate of freshwater extent and the assessment of compliance to the Guidelines using earth observation data </w:t>
      </w:r>
      <w:r w:rsidR="00181D1E">
        <w:t>are</w:t>
      </w:r>
      <w:r w:rsidRPr="00A40CD0">
        <w:t xml:space="preserve"> performed only for the </w:t>
      </w:r>
      <w:r w:rsidR="00181D1E">
        <w:t xml:space="preserve">GBR Marine Park </w:t>
      </w:r>
      <w:r w:rsidRPr="00A40CD0">
        <w:t>section of the Burnett Mary NRM region.</w:t>
      </w:r>
      <w:r>
        <w:t xml:space="preserve"> In this region, according to the proposed delineation (</w:t>
      </w:r>
      <w:r w:rsidR="003C280C">
        <w:fldChar w:fldCharType="begin"/>
      </w:r>
      <w:r w:rsidR="00D068DD">
        <w:instrText xml:space="preserve"> REF _Ref264697585 \h \n </w:instrText>
      </w:r>
      <w:r w:rsidR="003C280C">
        <w:fldChar w:fldCharType="separate"/>
      </w:r>
      <w:r w:rsidR="00166571">
        <w:t>Figure 2</w:t>
      </w:r>
      <w:r w:rsidR="003C280C">
        <w:fldChar w:fldCharType="end"/>
      </w:r>
      <w:r w:rsidR="00D068DD">
        <w:t>), t</w:t>
      </w:r>
      <w:r>
        <w:t xml:space="preserve">he Enclosed Coastal </w:t>
      </w:r>
      <w:r w:rsidRPr="00A40CD0">
        <w:t>marine water body</w:t>
      </w:r>
      <w:r>
        <w:t xml:space="preserve"> accounts for ~21% of the inshore waters used for P2R reporting. </w:t>
      </w:r>
      <w:r w:rsidRPr="00A40CD0">
        <w:t>Caution should be used when interpreting the results for this region as limited field information was used for the parameterization and validation on the remote sensing retrievals.</w:t>
      </w:r>
    </w:p>
    <w:p w:rsidR="00276376" w:rsidRDefault="00276376" w:rsidP="002F2E3D">
      <w:pPr>
        <w:pStyle w:val="Heading3"/>
      </w:pPr>
      <w:bookmarkStart w:id="274" w:name="_Ref269194907"/>
      <w:bookmarkStart w:id="275" w:name="_Toc422393133"/>
      <w:r w:rsidRPr="007E294B">
        <w:t>Assessment of freshwater extent during the wet season</w:t>
      </w:r>
      <w:bookmarkEnd w:id="274"/>
      <w:bookmarkEnd w:id="275"/>
    </w:p>
    <w:p w:rsidR="00D068DD" w:rsidRPr="00A40CD0" w:rsidRDefault="003C280C" w:rsidP="00DD02BD">
      <w:pPr>
        <w:pStyle w:val="BodyText"/>
      </w:pPr>
      <w:r>
        <w:fldChar w:fldCharType="begin"/>
      </w:r>
      <w:r w:rsidR="00D068DD">
        <w:instrText xml:space="preserve"> REF _Ref269194909 \r \h </w:instrText>
      </w:r>
      <w:r>
        <w:fldChar w:fldCharType="separate"/>
      </w:r>
      <w:r w:rsidR="00166571">
        <w:t>Figure 73</w:t>
      </w:r>
      <w:r>
        <w:fldChar w:fldCharType="end"/>
      </w:r>
      <w:r w:rsidR="00D068DD" w:rsidRPr="00A40CD0">
        <w:t xml:space="preserve">reports the freshwater extent for </w:t>
      </w:r>
      <w:r w:rsidR="00D068DD">
        <w:t>wet season 2011/2012 (November 2011- April 2012)</w:t>
      </w:r>
      <w:r w:rsidR="00D068DD" w:rsidRPr="00A40CD0">
        <w:t xml:space="preserve"> for the Mackay Whitsunday region. The freshwater extent was estimated by applying a threshold of 0.24 m</w:t>
      </w:r>
      <w:r w:rsidR="00D068DD" w:rsidRPr="00181D1E">
        <w:rPr>
          <w:vertAlign w:val="superscript"/>
        </w:rPr>
        <w:t>-1</w:t>
      </w:r>
      <w:r w:rsidR="00D068DD" w:rsidRPr="00A40CD0">
        <w:t xml:space="preserve"> for the CDOM seasonal maximum</w:t>
      </w:r>
      <w:r w:rsidR="00D068DD">
        <w:t xml:space="preserve"> (</w:t>
      </w:r>
      <w:r>
        <w:fldChar w:fldCharType="begin"/>
      </w:r>
      <w:r w:rsidR="00D068DD">
        <w:instrText xml:space="preserve"> REF _Ref269194908 \r \h </w:instrText>
      </w:r>
      <w:r>
        <w:fldChar w:fldCharType="separate"/>
      </w:r>
      <w:r w:rsidR="00166571">
        <w:t>Figure 72</w:t>
      </w:r>
      <w:r>
        <w:fldChar w:fldCharType="end"/>
      </w:r>
      <w:r w:rsidR="00D068DD">
        <w:t>)</w:t>
      </w:r>
      <w:r w:rsidR="00D068DD" w:rsidRPr="00A40CD0">
        <w:t xml:space="preserve">. For the </w:t>
      </w:r>
      <w:r w:rsidR="00BC4057" w:rsidRPr="00A40CD0">
        <w:t xml:space="preserve">Burnett Mary </w:t>
      </w:r>
      <w:r w:rsidR="00D068DD" w:rsidRPr="00A40CD0">
        <w:t xml:space="preserve">region the freshwater extent for the </w:t>
      </w:r>
      <w:r w:rsidR="00D068DD">
        <w:t>wet season 2012/13 (November 2011- April 2012) was 1</w:t>
      </w:r>
      <w:r w:rsidR="002D6498">
        <w:t>6869</w:t>
      </w:r>
      <w:r w:rsidR="00D068DD" w:rsidRPr="00A40CD0">
        <w:t xml:space="preserve"> km</w:t>
      </w:r>
      <w:r w:rsidR="00D068DD" w:rsidRPr="0042648A">
        <w:t>2</w:t>
      </w:r>
      <w:r w:rsidR="00D068DD" w:rsidRPr="00A40CD0">
        <w:t xml:space="preserve"> (</w:t>
      </w:r>
      <w:r>
        <w:fldChar w:fldCharType="begin"/>
      </w:r>
      <w:r w:rsidR="002D6498">
        <w:instrText xml:space="preserve"> REF _Ref269638123 \r \h </w:instrText>
      </w:r>
      <w:r>
        <w:fldChar w:fldCharType="separate"/>
      </w:r>
      <w:r w:rsidR="00166571">
        <w:t>Figure 71</w:t>
      </w:r>
      <w:r>
        <w:fldChar w:fldCharType="end"/>
      </w:r>
      <w:r w:rsidR="00D068DD" w:rsidRPr="00A40CD0">
        <w:t xml:space="preserve">). </w:t>
      </w:r>
      <w:r w:rsidR="002D6498">
        <w:t>For this region, t</w:t>
      </w:r>
      <w:r w:rsidR="00D068DD" w:rsidRPr="00A40CD0">
        <w:t>h</w:t>
      </w:r>
      <w:r w:rsidR="00D068DD">
        <w:t xml:space="preserve">e freshwater extents are </w:t>
      </w:r>
      <w:r w:rsidR="002D6498">
        <w:t xml:space="preserve">poorly </w:t>
      </w:r>
      <w:r w:rsidR="00D068DD">
        <w:t xml:space="preserve">correlated with the river </w:t>
      </w:r>
      <w:r w:rsidR="00D068DD" w:rsidRPr="00A40CD0">
        <w:t>discharge(</w:t>
      </w:r>
      <w:r w:rsidR="002D6498">
        <w:t>R=0.219</w:t>
      </w:r>
      <w:r w:rsidR="00D068DD">
        <w:t>,</w:t>
      </w:r>
      <w:r>
        <w:fldChar w:fldCharType="begin"/>
      </w:r>
      <w:r w:rsidR="00587F28">
        <w:instrText xml:space="preserve"> REF _Ref269716748 \r \h </w:instrText>
      </w:r>
      <w:r>
        <w:fldChar w:fldCharType="separate"/>
      </w:r>
      <w:r w:rsidR="00166571">
        <w:t>Figure 71</w:t>
      </w:r>
      <w:r>
        <w:fldChar w:fldCharType="end"/>
      </w:r>
      <w:r w:rsidR="00D068DD">
        <w:t>)</w:t>
      </w:r>
      <w:r w:rsidR="002D6498">
        <w:t xml:space="preserve"> as </w:t>
      </w:r>
      <w:r w:rsidR="002D6498" w:rsidRPr="00A40CD0">
        <w:t xml:space="preserve">the estimate of freshwater extent and the assessment of compliance to the Guidelines using earth observation data is performed only for the GBRMPA section of the </w:t>
      </w:r>
      <w:r w:rsidR="002D6498">
        <w:t>NRM region</w:t>
      </w:r>
      <w:r w:rsidR="00D068DD">
        <w:t xml:space="preserve">. This year the Fitzroy and Mary Burnett NRM regions </w:t>
      </w:r>
      <w:r w:rsidR="00D068DD" w:rsidRPr="00EE7238">
        <w:t xml:space="preserve">recorded above-average summer rainfall and flood events associated </w:t>
      </w:r>
      <w:r w:rsidR="00D068DD">
        <w:t>with</w:t>
      </w:r>
      <w:r w:rsidR="00D068DD" w:rsidRPr="00C762B4">
        <w:t xml:space="preserve"> the remnants of tropical cyclone Oswald </w:t>
      </w:r>
      <w:r w:rsidR="00D068DD">
        <w:t xml:space="preserve">that </w:t>
      </w:r>
      <w:r w:rsidR="00D068DD" w:rsidRPr="00C762B4">
        <w:t xml:space="preserve">tracked south-eastwards parallel to the coast </w:t>
      </w:r>
      <w:r w:rsidR="00D068DD">
        <w:t xml:space="preserve">and </w:t>
      </w:r>
      <w:r w:rsidR="00D068DD" w:rsidRPr="00C762B4">
        <w:t>brought heavy r</w:t>
      </w:r>
      <w:r w:rsidR="00D068DD">
        <w:t xml:space="preserve">ain. </w:t>
      </w:r>
      <w:r w:rsidR="00D068DD" w:rsidRPr="00A40CD0">
        <w:t xml:space="preserve">The Burnett and Mary Rivers flooded </w:t>
      </w:r>
      <w:r w:rsidR="00D068DD">
        <w:t xml:space="preserve">in </w:t>
      </w:r>
      <w:r w:rsidR="00D068DD" w:rsidRPr="00A40CD0">
        <w:t>January</w:t>
      </w:r>
      <w:r w:rsidR="00D068DD">
        <w:t xml:space="preserve"> and March</w:t>
      </w:r>
      <w:r w:rsidR="00D068DD" w:rsidRPr="00A40CD0">
        <w:t xml:space="preserve"> reaching record peak and flow levels</w:t>
      </w:r>
      <w:r w:rsidR="00D068DD">
        <w:t xml:space="preserve">, This year’s large </w:t>
      </w:r>
      <w:r w:rsidR="00D068DD" w:rsidRPr="00A40CD0">
        <w:t>estimated f</w:t>
      </w:r>
      <w:r w:rsidR="00D068DD">
        <w:t xml:space="preserve">reshwater extent may also be due to flows from Baffle Creek and the Calliope River that flow directly in the </w:t>
      </w:r>
      <w:r w:rsidR="00D068DD" w:rsidRPr="00A40CD0">
        <w:t>GBRMPA section of the Burnett Mary NRM region</w:t>
      </w:r>
      <w:r w:rsidR="002D6498" w:rsidRPr="00A40CD0">
        <w:t>(</w:t>
      </w:r>
      <w:r>
        <w:fldChar w:fldCharType="begin"/>
      </w:r>
      <w:r w:rsidR="002D6498">
        <w:instrText xml:space="preserve"> REF _Ref269638123 \r \h </w:instrText>
      </w:r>
      <w:r>
        <w:fldChar w:fldCharType="separate"/>
      </w:r>
      <w:r w:rsidR="00166571">
        <w:t>Figure 71</w:t>
      </w:r>
      <w:r>
        <w:fldChar w:fldCharType="end"/>
      </w:r>
      <w:r w:rsidR="002D6498">
        <w:t xml:space="preserve">, </w:t>
      </w:r>
      <w:r>
        <w:fldChar w:fldCharType="begin"/>
      </w:r>
      <w:r w:rsidR="00D068DD">
        <w:instrText xml:space="preserve"> REF _Ref269194909 \r \h </w:instrText>
      </w:r>
      <w:r>
        <w:fldChar w:fldCharType="separate"/>
      </w:r>
      <w:r w:rsidR="00166571">
        <w:t>Figure 73</w:t>
      </w:r>
      <w:r>
        <w:fldChar w:fldCharType="end"/>
      </w:r>
      <w:r w:rsidR="00D068DD">
        <w:t>).</w:t>
      </w:r>
    </w:p>
    <w:p w:rsidR="00D068DD" w:rsidRDefault="00D068DD" w:rsidP="00DD02BD">
      <w:pPr>
        <w:pStyle w:val="BodyText"/>
      </w:pPr>
      <w:r>
        <w:t xml:space="preserve">The map of frequency of </w:t>
      </w:r>
      <w:r w:rsidR="00A56449">
        <w:t>salinity</w:t>
      </w:r>
      <w:r w:rsidRPr="00DF7A86">
        <w:rPr>
          <w:rFonts w:ascii="MS Gothic" w:eastAsia="MS Gothic" w:hAnsi="MS Gothic" w:hint="eastAsia"/>
          <w:color w:val="000000"/>
        </w:rPr>
        <w:t>≤</w:t>
      </w:r>
      <w:r>
        <w:t>30 (</w:t>
      </w:r>
      <w:r w:rsidR="003C280C">
        <w:fldChar w:fldCharType="begin"/>
      </w:r>
      <w:r>
        <w:instrText xml:space="preserve"> REF _Ref269194910 \r \h </w:instrText>
      </w:r>
      <w:r w:rsidR="003C280C">
        <w:fldChar w:fldCharType="separate"/>
      </w:r>
      <w:r w:rsidR="00166571">
        <w:t>Figure 74</w:t>
      </w:r>
      <w:r w:rsidR="003C280C">
        <w:fldChar w:fldCharType="end"/>
      </w:r>
      <w:r>
        <w:t xml:space="preserve">), shows that in all ten the wet seasons between 2003 and 2013 the freshwater extended into most of the in Inshore water body, while the Midshelf </w:t>
      </w:r>
      <w:r w:rsidR="00587F28">
        <w:t>and Offshore water bodies wer</w:t>
      </w:r>
      <w:r w:rsidR="001301AA">
        <w:t>e</w:t>
      </w:r>
      <w:r>
        <w:t xml:space="preserve"> affected by </w:t>
      </w:r>
      <w:r w:rsidR="001301AA">
        <w:t xml:space="preserve">low </w:t>
      </w:r>
      <w:r>
        <w:t>salinity</w:t>
      </w:r>
      <w:r w:rsidR="00B20973">
        <w:t xml:space="preserve"> </w:t>
      </w:r>
      <w:r w:rsidR="00BC4057">
        <w:t>waters</w:t>
      </w:r>
      <w:r w:rsidR="00587F28">
        <w:t xml:space="preserve"> only twice during the two largest </w:t>
      </w:r>
      <w:r w:rsidR="00587F28" w:rsidRPr="00A40CD0">
        <w:t>freshwater extent</w:t>
      </w:r>
      <w:r w:rsidR="00587F28">
        <w:t>s of 2010/11 in 2012/13 (</w:t>
      </w:r>
      <w:r w:rsidR="003C280C">
        <w:fldChar w:fldCharType="begin"/>
      </w:r>
      <w:r w:rsidR="00587F28">
        <w:instrText xml:space="preserve"> REF _Ref269716748 \r \h </w:instrText>
      </w:r>
      <w:r w:rsidR="003C280C">
        <w:fldChar w:fldCharType="separate"/>
      </w:r>
      <w:r w:rsidR="00166571">
        <w:t>Figure 71</w:t>
      </w:r>
      <w:r w:rsidR="003C280C">
        <w:fldChar w:fldCharType="end"/>
      </w:r>
      <w:r w:rsidR="00587F28">
        <w:t>)</w:t>
      </w:r>
      <w:r w:rsidRPr="00A40CD0">
        <w:t>.</w:t>
      </w:r>
      <w:r w:rsidR="00BC4057">
        <w:t xml:space="preserve"> The speckles in the North-eastern portion of the Offshore waters are probably due to high CDOM related to upwelling events.</w:t>
      </w:r>
    </w:p>
    <w:p w:rsidR="00A312CF" w:rsidRDefault="00A312CF" w:rsidP="00075DB9">
      <w:r w:rsidRPr="00A312CF">
        <w:rPr>
          <w:noProof/>
          <w:lang w:val="en-AU" w:eastAsia="en-AU"/>
        </w:rPr>
        <w:lastRenderedPageBreak/>
        <w:drawing>
          <wp:inline distT="0" distB="0" distL="0" distR="0">
            <wp:extent cx="5756275" cy="3518186"/>
            <wp:effectExtent l="0" t="0" r="0" b="6350"/>
            <wp:docPr id="22" name="Picture 6" descr="Figure 71 Freshwater discharge and estimated freshwater extent for the Burnett Mary region based on the CDOM maximum for the wet s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56275" cy="3518186"/>
                    </a:xfrm>
                    <a:prstGeom prst="rect">
                      <a:avLst/>
                    </a:prstGeom>
                    <a:noFill/>
                    <a:ln>
                      <a:noFill/>
                    </a:ln>
                  </pic:spPr>
                </pic:pic>
              </a:graphicData>
            </a:graphic>
          </wp:inline>
        </w:drawing>
      </w:r>
    </w:p>
    <w:p w:rsidR="00A312CF" w:rsidRDefault="00A312CF" w:rsidP="00DD02BD">
      <w:pPr>
        <w:pStyle w:val="rPlotLegend"/>
      </w:pPr>
      <w:bookmarkStart w:id="276" w:name="_Ref269638123"/>
      <w:bookmarkStart w:id="277" w:name="_Ref269716748"/>
      <w:bookmarkStart w:id="278" w:name="_Toc422393265"/>
      <w:r w:rsidRPr="00A40CD0">
        <w:t xml:space="preserve">Freshwater discharge and estimated freshwater extent for the </w:t>
      </w:r>
      <w:r w:rsidR="00D068DD">
        <w:t>Burnett Mary</w:t>
      </w:r>
      <w:r w:rsidRPr="00A40CD0">
        <w:t xml:space="preserve"> region based on the CDOM maximum for the wet seasons.</w:t>
      </w:r>
      <w:bookmarkEnd w:id="276"/>
      <w:bookmarkEnd w:id="277"/>
      <w:bookmarkEnd w:id="278"/>
    </w:p>
    <w:p w:rsidR="00276376" w:rsidRPr="00276376" w:rsidRDefault="00276376" w:rsidP="00276376"/>
    <w:p w:rsidR="00553394" w:rsidRDefault="00641075">
      <w:pPr>
        <w:spacing w:before="5" w:after="5"/>
        <w:ind w:left="5" w:right="5"/>
        <w:jc w:val="center"/>
      </w:pPr>
      <w:r>
        <w:rPr>
          <w:noProof/>
          <w:lang w:val="en-AU" w:eastAsia="en-AU"/>
        </w:rPr>
        <w:lastRenderedPageBreak/>
        <w:drawing>
          <wp:inline distT="0" distB="0" distL="0" distR="0">
            <wp:extent cx="5730875" cy="6418580"/>
            <wp:effectExtent l="0" t="0" r="3175" b="0"/>
            <wp:docPr id="428" name="Filename hint" descr="Figure 72 Map of freshwater extent for the wet season for the Burnett Mary region. Maximum value of CDOM for the wet season 2012/2013 (November 2012 - April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Filename hint"/>
                    <pic:cNvPicPr/>
                  </pic:nvPicPr>
                  <pic:blipFill>
                    <a:blip r:embed="rId87"/>
                    <a:stretch>
                      <a:fillRect/>
                    </a:stretch>
                  </pic:blipFill>
                  <pic:spPr>
                    <a:xfrm>
                      <a:off x="0" y="0"/>
                      <a:ext cx="5756275" cy="6245426"/>
                    </a:xfrm>
                    <a:prstGeom prst="rect">
                      <a:avLst/>
                    </a:prstGeom>
                  </pic:spPr>
                </pic:pic>
              </a:graphicData>
            </a:graphic>
          </wp:inline>
        </w:drawing>
      </w:r>
    </w:p>
    <w:p w:rsidR="00553394" w:rsidRDefault="00641075">
      <w:pPr>
        <w:pStyle w:val="rPlotLegend"/>
      </w:pPr>
      <w:bookmarkStart w:id="279" w:name="_Ref269194908"/>
      <w:bookmarkStart w:id="280" w:name="_Toc422393266"/>
      <w:r>
        <w:t>Map of freshwater extent for the wet season for the Burnett Mary region. Maximum value of CDOM for the wet season 2012/2013 (November 2012 - April 2013),</w:t>
      </w:r>
      <w:bookmarkEnd w:id="279"/>
      <w:bookmarkEnd w:id="280"/>
    </w:p>
    <w:p w:rsidR="00553394" w:rsidRDefault="00641075">
      <w:pPr>
        <w:spacing w:before="5" w:after="5"/>
        <w:ind w:left="5" w:right="5"/>
        <w:jc w:val="center"/>
      </w:pPr>
      <w:r>
        <w:rPr>
          <w:noProof/>
          <w:lang w:val="en-AU" w:eastAsia="en-AU"/>
        </w:rPr>
        <w:lastRenderedPageBreak/>
        <w:drawing>
          <wp:inline distT="0" distB="0" distL="0" distR="0">
            <wp:extent cx="5730875" cy="6418580"/>
            <wp:effectExtent l="0" t="0" r="3175" b="0"/>
            <wp:docPr id="431" name="Filename hint" descr="Figure 73 Map of freshwater extent for the wet season for the Burnett Mary region. Freshwater extent estimated with a threshold for the CDOM seasonal maximum of 0.24 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Filename hint"/>
                    <pic:cNvPicPr/>
                  </pic:nvPicPr>
                  <pic:blipFill>
                    <a:blip r:embed="rId88"/>
                    <a:stretch>
                      <a:fillRect/>
                    </a:stretch>
                  </pic:blipFill>
                  <pic:spPr>
                    <a:xfrm>
                      <a:off x="0" y="0"/>
                      <a:ext cx="5756275" cy="6245426"/>
                    </a:xfrm>
                    <a:prstGeom prst="rect">
                      <a:avLst/>
                    </a:prstGeom>
                  </pic:spPr>
                </pic:pic>
              </a:graphicData>
            </a:graphic>
          </wp:inline>
        </w:drawing>
      </w:r>
    </w:p>
    <w:p w:rsidR="00553394" w:rsidRDefault="00641075">
      <w:pPr>
        <w:pStyle w:val="rPlotLegend"/>
      </w:pPr>
      <w:bookmarkStart w:id="281" w:name="_Ref269194909"/>
      <w:bookmarkStart w:id="282" w:name="_Toc422393267"/>
      <w:r>
        <w:t>Map of freshwater extent for the wet season for the Burnett Mary region. Freshwater extent estimated with a threshold for the CDOM seasonal maximum of 0.24 m</w:t>
      </w:r>
      <w:r w:rsidRPr="00160292">
        <w:rPr>
          <w:vertAlign w:val="superscript"/>
        </w:rPr>
        <w:t>-1</w:t>
      </w:r>
      <w:r>
        <w:t>.</w:t>
      </w:r>
      <w:bookmarkEnd w:id="281"/>
      <w:bookmarkEnd w:id="282"/>
    </w:p>
    <w:p w:rsidR="00553394" w:rsidRDefault="00641075">
      <w:pPr>
        <w:spacing w:before="5" w:after="5"/>
        <w:ind w:left="5" w:right="5"/>
        <w:jc w:val="center"/>
      </w:pPr>
      <w:r>
        <w:rPr>
          <w:noProof/>
          <w:lang w:val="en-AU" w:eastAsia="en-AU"/>
        </w:rPr>
        <w:lastRenderedPageBreak/>
        <w:drawing>
          <wp:inline distT="0" distB="0" distL="0" distR="0">
            <wp:extent cx="5730875" cy="6418580"/>
            <wp:effectExtent l="0" t="0" r="3175" b="0"/>
            <wp:docPr id="434" name="Filename hint" descr="Figure 74 Map of freshwater extent for the wet season for the Burnett Mary region. Superimposed seasonal maximum freshwater plume extents for the wet seasons between 2003 and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Filename hint"/>
                    <pic:cNvPicPr/>
                  </pic:nvPicPr>
                  <pic:blipFill>
                    <a:blip r:embed="rId89"/>
                    <a:stretch>
                      <a:fillRect/>
                    </a:stretch>
                  </pic:blipFill>
                  <pic:spPr>
                    <a:xfrm>
                      <a:off x="0" y="0"/>
                      <a:ext cx="5756275" cy="6250168"/>
                    </a:xfrm>
                    <a:prstGeom prst="rect">
                      <a:avLst/>
                    </a:prstGeom>
                  </pic:spPr>
                </pic:pic>
              </a:graphicData>
            </a:graphic>
          </wp:inline>
        </w:drawing>
      </w:r>
    </w:p>
    <w:p w:rsidR="00553394" w:rsidRDefault="00641075" w:rsidP="00436621">
      <w:pPr>
        <w:pStyle w:val="rPlotLegend"/>
      </w:pPr>
      <w:bookmarkStart w:id="283" w:name="_Ref269194910"/>
      <w:bookmarkStart w:id="284" w:name="_Toc422393268"/>
      <w:r>
        <w:t>Map of freshwater extent for the wet season for the Burnett Mary region. Superimposed seasonal maximum freshwater plume extents for the wet seasons between 2003 and 2013.</w:t>
      </w:r>
      <w:bookmarkEnd w:id="283"/>
      <w:bookmarkEnd w:id="284"/>
    </w:p>
    <w:p w:rsidR="00553394" w:rsidRDefault="00641075">
      <w:r>
        <w:br w:type="page"/>
      </w:r>
    </w:p>
    <w:p w:rsidR="005A4A90" w:rsidRPr="007E294B" w:rsidRDefault="005A4A90" w:rsidP="00DD02BD">
      <w:pPr>
        <w:pStyle w:val="Heading3"/>
        <w:spacing w:after="240"/>
      </w:pPr>
      <w:bookmarkStart w:id="285" w:name="_Toc422393134"/>
      <w:bookmarkStart w:id="286" w:name="_Ref269194911"/>
      <w:r w:rsidRPr="007E294B">
        <w:lastRenderedPageBreak/>
        <w:t xml:space="preserve">The </w:t>
      </w:r>
      <w:r>
        <w:t>annual me</w:t>
      </w:r>
      <w:r w:rsidRPr="007E294B">
        <w:t>an maps for Chlorophyll-a and Total Suspended Solids.</w:t>
      </w:r>
      <w:bookmarkEnd w:id="285"/>
    </w:p>
    <w:p w:rsidR="00BC4057" w:rsidRPr="00A40CD0" w:rsidRDefault="00BC4057" w:rsidP="00DD02BD">
      <w:pPr>
        <w:pStyle w:val="BodyText"/>
      </w:pPr>
      <w:r w:rsidRPr="00A40CD0">
        <w:t xml:space="preserve">The </w:t>
      </w:r>
      <w:r>
        <w:t xml:space="preserve">annual CHL mean maps </w:t>
      </w:r>
      <w:r w:rsidRPr="00A40CD0">
        <w:t>for the Burnett Mary region</w:t>
      </w:r>
      <w:r>
        <w:t xml:space="preserve"> (</w:t>
      </w:r>
      <w:r w:rsidR="003C280C">
        <w:fldChar w:fldCharType="begin"/>
      </w:r>
      <w:r>
        <w:instrText xml:space="preserve"> REF _Ref269194914 \r \h </w:instrText>
      </w:r>
      <w:r w:rsidR="003C280C">
        <w:fldChar w:fldCharType="separate"/>
      </w:r>
      <w:r w:rsidR="00166571">
        <w:t>Figure 75</w:t>
      </w:r>
      <w:r w:rsidR="003C280C">
        <w:fldChar w:fldCharType="end"/>
      </w:r>
      <w:r>
        <w:t>)</w:t>
      </w:r>
      <w:r w:rsidRPr="00A40CD0">
        <w:t xml:space="preserve"> show high CHL concentrations n</w:t>
      </w:r>
      <w:r>
        <w:t>ear the coast and in the estuaries</w:t>
      </w:r>
      <w:r w:rsidRPr="00A40CD0">
        <w:t xml:space="preserve"> to lower conc</w:t>
      </w:r>
      <w:r>
        <w:t>entrations towards the East. Mean CHL values of up-to 1.0µg</w:t>
      </w:r>
      <w:r w:rsidRPr="00A40CD0">
        <w:rPr>
          <w:rFonts w:ascii="SymbolProp BT" w:hAnsi="SymbolProp BT"/>
        </w:rPr>
        <w:t></w:t>
      </w:r>
      <w:r w:rsidRPr="00A40CD0">
        <w:t>L</w:t>
      </w:r>
      <w:r w:rsidRPr="00A40CD0">
        <w:rPr>
          <w:vertAlign w:val="superscript"/>
        </w:rPr>
        <w:t>-1</w:t>
      </w:r>
      <w:r w:rsidRPr="00A40CD0">
        <w:t xml:space="preserve"> extended beyond </w:t>
      </w:r>
      <w:r>
        <w:t>the coastal to inshore boundary, and it ranged 0.3</w:t>
      </w:r>
      <w:r w:rsidRPr="00A40CD0">
        <w:t xml:space="preserve">-0.6 </w:t>
      </w:r>
      <w:r>
        <w:t>µg</w:t>
      </w:r>
      <w:r w:rsidRPr="00A40CD0">
        <w:rPr>
          <w:rFonts w:ascii="SymbolProp BT" w:hAnsi="SymbolProp BT"/>
        </w:rPr>
        <w:t></w:t>
      </w:r>
      <w:r w:rsidRPr="00A40CD0">
        <w:t>L</w:t>
      </w:r>
      <w:r w:rsidRPr="00A40CD0">
        <w:rPr>
          <w:vertAlign w:val="superscript"/>
        </w:rPr>
        <w:t>-1</w:t>
      </w:r>
      <w:r w:rsidRPr="00A40CD0">
        <w:t xml:space="preserve"> in the Midshelf. </w:t>
      </w:r>
      <w:r>
        <w:t>The me</w:t>
      </w:r>
      <w:r w:rsidRPr="00A40CD0">
        <w:t xml:space="preserve">an CHL values in the offshore region ranged between 0.15-0.25 </w:t>
      </w:r>
      <w:r>
        <w:t>µg</w:t>
      </w:r>
      <w:r w:rsidRPr="00A40CD0">
        <w:rPr>
          <w:rFonts w:ascii="SymbolProp BT" w:hAnsi="SymbolProp BT"/>
        </w:rPr>
        <w:t></w:t>
      </w:r>
      <w:r w:rsidRPr="00A40CD0">
        <w:t>L</w:t>
      </w:r>
      <w:r w:rsidRPr="00A40CD0">
        <w:rPr>
          <w:vertAlign w:val="superscript"/>
        </w:rPr>
        <w:t>-1</w:t>
      </w:r>
      <w:r>
        <w:t>, while me</w:t>
      </w:r>
      <w:r w:rsidRPr="00A40CD0">
        <w:t xml:space="preserve">an CHL values of chlorophyll-a to 0.5 </w:t>
      </w:r>
      <w:r>
        <w:t>µg</w:t>
      </w:r>
      <w:r w:rsidRPr="00A40CD0">
        <w:rPr>
          <w:rFonts w:ascii="SymbolProp BT" w:hAnsi="SymbolProp BT"/>
        </w:rPr>
        <w:t></w:t>
      </w:r>
      <w:r w:rsidRPr="00A40CD0">
        <w:t>L</w:t>
      </w:r>
      <w:r w:rsidRPr="00A40CD0">
        <w:rPr>
          <w:vertAlign w:val="superscript"/>
        </w:rPr>
        <w:t>-1</w:t>
      </w:r>
      <w:r w:rsidRPr="00A40CD0">
        <w:t xml:space="preserve">extended as far as the Bunker group </w:t>
      </w:r>
      <w:r>
        <w:t xml:space="preserve">and </w:t>
      </w:r>
      <w:r w:rsidRPr="00A40CD0">
        <w:t xml:space="preserve">values of ~ </w:t>
      </w:r>
      <w:r>
        <w:t>0.3-0.4µg</w:t>
      </w:r>
      <w:r w:rsidRPr="00A40CD0">
        <w:rPr>
          <w:rFonts w:ascii="SymbolProp BT" w:hAnsi="SymbolProp BT"/>
        </w:rPr>
        <w:t></w:t>
      </w:r>
      <w:r w:rsidRPr="00A40CD0">
        <w:t>L</w:t>
      </w:r>
      <w:r w:rsidRPr="00A40CD0">
        <w:rPr>
          <w:vertAlign w:val="superscript"/>
        </w:rPr>
        <w:t>-1</w:t>
      </w:r>
      <w:r>
        <w:t xml:space="preserve">were observed in proximity of the mid and outer shelf reefs of </w:t>
      </w:r>
      <w:r w:rsidRPr="00A40CD0">
        <w:t>the offshore area particularly in the Swain group.</w:t>
      </w:r>
    </w:p>
    <w:p w:rsidR="00BC4057" w:rsidRPr="00A40CD0" w:rsidRDefault="00BC4057" w:rsidP="00DD02BD">
      <w:pPr>
        <w:pStyle w:val="BodyText"/>
      </w:pPr>
      <w:r w:rsidRPr="00A40CD0">
        <w:t xml:space="preserve">The </w:t>
      </w:r>
      <w:r>
        <w:t>annual me</w:t>
      </w:r>
      <w:r w:rsidRPr="00A40CD0">
        <w:t>an maps of non-algal particulate matter (as a measure of TSS) (</w:t>
      </w:r>
      <w:r w:rsidR="003C280C">
        <w:fldChar w:fldCharType="begin"/>
      </w:r>
      <w:r>
        <w:instrText xml:space="preserve"> REF _Ref269194915 \r \h </w:instrText>
      </w:r>
      <w:r w:rsidR="003C280C">
        <w:fldChar w:fldCharType="separate"/>
      </w:r>
      <w:r w:rsidR="00166571">
        <w:t>Figure 76</w:t>
      </w:r>
      <w:r w:rsidR="003C280C">
        <w:fldChar w:fldCharType="end"/>
      </w:r>
      <w:r>
        <w:t xml:space="preserve">) </w:t>
      </w:r>
      <w:r w:rsidRPr="00A40CD0">
        <w:t>show values higher than 3 mgL</w:t>
      </w:r>
      <w:r w:rsidRPr="00A40CD0">
        <w:rPr>
          <w:vertAlign w:val="superscript"/>
        </w:rPr>
        <w:t>-1</w:t>
      </w:r>
      <w:r w:rsidRPr="00A40CD0">
        <w:t xml:space="preserve"> only </w:t>
      </w:r>
      <w:r w:rsidR="004F6164">
        <w:t xml:space="preserve">in Port Curtis and in </w:t>
      </w:r>
      <w:r w:rsidRPr="00A40CD0">
        <w:t>the area close to the river mouth</w:t>
      </w:r>
      <w:r>
        <w:t>s</w:t>
      </w:r>
      <w:r w:rsidRPr="00A40CD0">
        <w:t xml:space="preserve">. </w:t>
      </w:r>
      <w:r w:rsidR="004F6164" w:rsidRPr="00A40CD0">
        <w:t>The high concentrations shown near Break</w:t>
      </w:r>
      <w:r w:rsidR="00B20973">
        <w:t xml:space="preserve"> </w:t>
      </w:r>
      <w:r w:rsidR="004F6164" w:rsidRPr="00A40CD0">
        <w:t xml:space="preserve">sea Spit are likely to be overestimated. The accuracy of the retrieval from MODIS imagery in these shallow waters systems cannot be </w:t>
      </w:r>
      <w:r w:rsidR="009519F7" w:rsidRPr="00A40CD0">
        <w:t>assessed,</w:t>
      </w:r>
      <w:r w:rsidR="004F6164" w:rsidRPr="00A40CD0">
        <w:t xml:space="preserve"> as there is no data available for parameterization and validation.</w:t>
      </w:r>
    </w:p>
    <w:p w:rsidR="00BC4057" w:rsidRPr="005A4A90" w:rsidRDefault="00BC4057" w:rsidP="00DD02BD">
      <w:pPr>
        <w:pStyle w:val="BodyText"/>
      </w:pPr>
      <w:r w:rsidRPr="00A40CD0">
        <w:t>The number of image observations a</w:t>
      </w:r>
      <w:r w:rsidR="000C05D8">
        <w:t>vailable for calculating the me</w:t>
      </w:r>
      <w:r w:rsidRPr="00A40CD0">
        <w:t xml:space="preserve">an values varies from 20 to 30 observations for the wet season and </w:t>
      </w:r>
      <w:r w:rsidR="0088197E">
        <w:t xml:space="preserve">at least </w:t>
      </w:r>
      <w:r w:rsidRPr="00A40CD0">
        <w:t xml:space="preserve">40-50 for the dry </w:t>
      </w:r>
      <w:r>
        <w:t xml:space="preserve">season for each pixel location, as reported in section </w:t>
      </w:r>
      <w:r w:rsidR="003C280C">
        <w:fldChar w:fldCharType="begin"/>
      </w:r>
      <w:r>
        <w:instrText xml:space="preserve"> REF _Ref269396949 \r \h </w:instrText>
      </w:r>
      <w:r w:rsidR="003C280C">
        <w:fldChar w:fldCharType="separate"/>
      </w:r>
      <w:r w:rsidR="00166571">
        <w:t>7.1</w:t>
      </w:r>
      <w:r w:rsidR="003C280C">
        <w:fldChar w:fldCharType="end"/>
      </w:r>
      <w:r w:rsidRPr="00A40CD0">
        <w:t>.</w:t>
      </w:r>
    </w:p>
    <w:p w:rsidR="00276376" w:rsidRPr="007E294B" w:rsidRDefault="00276376" w:rsidP="002F2E3D">
      <w:pPr>
        <w:pStyle w:val="Heading3"/>
      </w:pPr>
      <w:bookmarkStart w:id="287" w:name="_Toc422393135"/>
      <w:r w:rsidRPr="007E294B">
        <w:t>Assessment of the exceedance of water quality guidelines</w:t>
      </w:r>
      <w:bookmarkEnd w:id="286"/>
      <w:bookmarkEnd w:id="287"/>
    </w:p>
    <w:p w:rsidR="00E10340" w:rsidRDefault="00E10340" w:rsidP="00DD02BD">
      <w:pPr>
        <w:pStyle w:val="BodyText"/>
      </w:pPr>
      <w:r>
        <w:t xml:space="preserve">The </w:t>
      </w:r>
      <w:r w:rsidRPr="00A40CD0">
        <w:t xml:space="preserve">exceedance of the Guidelines </w:t>
      </w:r>
      <w:r>
        <w:t xml:space="preserve">was </w:t>
      </w:r>
      <w:r w:rsidRPr="00A40CD0">
        <w:t>assessed for CHL and TSS retrieved from MODIS Aqua using CSIRO’s algorithm. For the Burnett Mary region the annual mean CHL</w:t>
      </w:r>
      <w:r w:rsidR="00B20973">
        <w:t xml:space="preserve"> </w:t>
      </w:r>
      <w:r w:rsidRPr="00A40CD0">
        <w:t xml:space="preserve">values of exceeded </w:t>
      </w:r>
      <w:r>
        <w:t xml:space="preserve">the Guidelines threshold values for 98% </w:t>
      </w:r>
      <w:r w:rsidRPr="00A40CD0">
        <w:t xml:space="preserve">of the </w:t>
      </w:r>
      <w:r>
        <w:t>Inshore</w:t>
      </w:r>
      <w:r w:rsidRPr="00A40CD0">
        <w:t xml:space="preserve"> Coastal are</w:t>
      </w:r>
      <w:r>
        <w:t xml:space="preserve">a, 46% of the Midshelf and 2% </w:t>
      </w:r>
      <w:r w:rsidRPr="00A40CD0">
        <w:t>of the Offshore areas (</w:t>
      </w:r>
      <w:r w:rsidR="003C280C">
        <w:fldChar w:fldCharType="begin"/>
      </w:r>
      <w:r>
        <w:instrText xml:space="preserve"> REF _Ref269194898 \r \h </w:instrText>
      </w:r>
      <w:r w:rsidR="003C280C">
        <w:fldChar w:fldCharType="separate"/>
      </w:r>
      <w:r w:rsidR="00166571">
        <w:t>Table 16</w:t>
      </w:r>
      <w:r w:rsidR="003C280C">
        <w:fldChar w:fldCharType="end"/>
      </w:r>
      <w:r>
        <w:t>). The Exceedance</w:t>
      </w:r>
      <w:r w:rsidRPr="00A40CD0">
        <w:t xml:space="preserve"> maps for CHL show that the mean CHL values of exceeded the Guidelines thresholds over the whole year</w:t>
      </w:r>
      <w:r>
        <w:t xml:space="preserve"> in a coastal band ~ 20 km wide, thus including</w:t>
      </w:r>
      <w:r w:rsidR="00B20973">
        <w:t xml:space="preserve"> </w:t>
      </w:r>
      <w:r>
        <w:t xml:space="preserve">most of the Inshore water body and in Midshelf water body around the </w:t>
      </w:r>
      <w:r w:rsidR="004F7E97">
        <w:t>Northern</w:t>
      </w:r>
      <w:r>
        <w:t xml:space="preserve"> part of the region</w:t>
      </w:r>
      <w:r w:rsidR="00D76732">
        <w:t xml:space="preserve"> (</w:t>
      </w:r>
      <w:r w:rsidR="003C280C">
        <w:fldChar w:fldCharType="begin"/>
      </w:r>
      <w:r w:rsidR="00D76732">
        <w:instrText xml:space="preserve"> REF _Ref269194914 \r \h </w:instrText>
      </w:r>
      <w:r w:rsidR="003C280C">
        <w:fldChar w:fldCharType="separate"/>
      </w:r>
      <w:r w:rsidR="00166571">
        <w:t>Figure 75</w:t>
      </w:r>
      <w:r w:rsidR="003C280C">
        <w:fldChar w:fldCharType="end"/>
      </w:r>
      <w:r w:rsidR="00D76732">
        <w:t xml:space="preserve">, </w:t>
      </w:r>
      <w:r w:rsidR="003C280C">
        <w:fldChar w:fldCharType="begin"/>
      </w:r>
      <w:r w:rsidR="00D76732">
        <w:instrText xml:space="preserve"> REF _Ref269194916 \r \h </w:instrText>
      </w:r>
      <w:r w:rsidR="003C280C">
        <w:fldChar w:fldCharType="separate"/>
      </w:r>
      <w:r w:rsidR="00166571">
        <w:t>Figure 77</w:t>
      </w:r>
      <w:r w:rsidR="003C280C">
        <w:fldChar w:fldCharType="end"/>
      </w:r>
      <w:r>
        <w:t>). This spatial pattern has been consistent for this region over the last few years, while in the first part of the decad</w:t>
      </w:r>
      <w:r w:rsidR="009519F7">
        <w:t>e between 2003 and 2013 the exce</w:t>
      </w:r>
      <w:r>
        <w:t xml:space="preserve">edance was mainly observed in Port Curtis and </w:t>
      </w:r>
      <w:r w:rsidR="006C30BA">
        <w:t>at Baffle Creek mouth</w:t>
      </w:r>
      <w:r>
        <w:t>, as shown by the map of frequency of CHL exceedance (</w:t>
      </w:r>
      <w:r w:rsidR="003C280C">
        <w:fldChar w:fldCharType="begin"/>
      </w:r>
      <w:r w:rsidR="00D76732">
        <w:instrText xml:space="preserve"> REF _Ref269194918 \r \h </w:instrText>
      </w:r>
      <w:r w:rsidR="003C280C">
        <w:fldChar w:fldCharType="separate"/>
      </w:r>
      <w:r w:rsidR="00166571">
        <w:t>Figure 79</w:t>
      </w:r>
      <w:r w:rsidR="003C280C">
        <w:fldChar w:fldCharType="end"/>
      </w:r>
      <w:r>
        <w:t>).</w:t>
      </w:r>
    </w:p>
    <w:p w:rsidR="00E10340" w:rsidRPr="00A40CD0" w:rsidRDefault="00E10340" w:rsidP="00DD02BD">
      <w:pPr>
        <w:pStyle w:val="BodyText"/>
      </w:pPr>
      <w:r w:rsidRPr="00A40CD0">
        <w:t>Over the whole year, exceedance of TSS Guideline values was</w:t>
      </w:r>
      <w:r>
        <w:t xml:space="preserve"> recorded in </w:t>
      </w:r>
      <w:r w:rsidR="006C30BA">
        <w:t>28</w:t>
      </w:r>
      <w:r w:rsidRPr="00A40CD0">
        <w:t>% of</w:t>
      </w:r>
      <w:r w:rsidR="006C30BA">
        <w:t xml:space="preserve"> Inshore, 1% of Midshelf and 0</w:t>
      </w:r>
      <w:r w:rsidRPr="00A40CD0">
        <w:t>% of Offshore areas (</w:t>
      </w:r>
      <w:r>
        <w:t xml:space="preserve">Table 15, </w:t>
      </w:r>
      <w:r w:rsidR="003C280C">
        <w:fldChar w:fldCharType="begin"/>
      </w:r>
      <w:r w:rsidR="00D76732">
        <w:instrText xml:space="preserve"> REF _Ref269194915 \r \h </w:instrText>
      </w:r>
      <w:r w:rsidR="003C280C">
        <w:fldChar w:fldCharType="separate"/>
      </w:r>
      <w:r w:rsidR="00166571">
        <w:t>Figure 76</w:t>
      </w:r>
      <w:r w:rsidR="003C280C">
        <w:fldChar w:fldCharType="end"/>
      </w:r>
      <w:r w:rsidR="00D76732">
        <w:t xml:space="preserve">, </w:t>
      </w:r>
      <w:r w:rsidR="003C280C">
        <w:fldChar w:fldCharType="begin"/>
      </w:r>
      <w:r w:rsidR="00D76732">
        <w:instrText xml:space="preserve"> REF _Ref269194917 \r \h </w:instrText>
      </w:r>
      <w:r w:rsidR="003C280C">
        <w:fldChar w:fldCharType="separate"/>
      </w:r>
      <w:r w:rsidR="00166571">
        <w:t>Figure 78</w:t>
      </w:r>
      <w:r w:rsidR="003C280C">
        <w:fldChar w:fldCharType="end"/>
      </w:r>
      <w:r>
        <w:t>), The Exceedance maps for TSS</w:t>
      </w:r>
      <w:r w:rsidRPr="00A40CD0">
        <w:t xml:space="preserve"> show that the mean </w:t>
      </w:r>
      <w:r>
        <w:t>TSS</w:t>
      </w:r>
      <w:r w:rsidRPr="00A40CD0">
        <w:t xml:space="preserve"> values of exceeded the Guidelines thresholds over the whole year only in river mouths and embayments</w:t>
      </w:r>
      <w:r>
        <w:t xml:space="preserve"> (</w:t>
      </w:r>
      <w:r w:rsidR="003C280C">
        <w:fldChar w:fldCharType="begin"/>
      </w:r>
      <w:r w:rsidR="00D76732">
        <w:instrText xml:space="preserve"> REF _Ref269194915 \r \h </w:instrText>
      </w:r>
      <w:r w:rsidR="003C280C">
        <w:fldChar w:fldCharType="separate"/>
      </w:r>
      <w:r w:rsidR="00166571">
        <w:t>Figure 76</w:t>
      </w:r>
      <w:r w:rsidR="003C280C">
        <w:fldChar w:fldCharType="end"/>
      </w:r>
      <w:r w:rsidR="00D76732">
        <w:t xml:space="preserve">, </w:t>
      </w:r>
      <w:r w:rsidR="003C280C">
        <w:fldChar w:fldCharType="begin"/>
      </w:r>
      <w:r w:rsidR="00D76732">
        <w:instrText xml:space="preserve"> REF _Ref269194917 \r \h </w:instrText>
      </w:r>
      <w:r w:rsidR="003C280C">
        <w:fldChar w:fldCharType="separate"/>
      </w:r>
      <w:r w:rsidR="00166571">
        <w:t>Figure 78</w:t>
      </w:r>
      <w:r w:rsidR="003C280C">
        <w:fldChar w:fldCharType="end"/>
      </w:r>
      <w:r>
        <w:t>). This spatial pattern has been consistent for this region over the decade between 2003 and 2013, as shown by the map of frequency of TSS exceedance (</w:t>
      </w:r>
      <w:r w:rsidR="003C280C">
        <w:fldChar w:fldCharType="begin"/>
      </w:r>
      <w:r w:rsidR="00D76732">
        <w:instrText xml:space="preserve"> REF _Ref269194919 \r \h </w:instrText>
      </w:r>
      <w:r w:rsidR="003C280C">
        <w:fldChar w:fldCharType="separate"/>
      </w:r>
      <w:r w:rsidR="00166571">
        <w:t>Figure 80</w:t>
      </w:r>
      <w:r w:rsidR="003C280C">
        <w:fldChar w:fldCharType="end"/>
      </w:r>
      <w:r>
        <w:t>).</w:t>
      </w:r>
    </w:p>
    <w:p w:rsidR="00EA2B28" w:rsidRDefault="00E10340" w:rsidP="00DD02BD">
      <w:pPr>
        <w:pStyle w:val="BodyText"/>
      </w:pPr>
      <w:r>
        <w:t xml:space="preserve">Maps and tables providing details for the seasonal exceedance in the wet and dry seasonsare reported in section </w:t>
      </w:r>
      <w:r w:rsidR="003C280C">
        <w:fldChar w:fldCharType="begin"/>
      </w:r>
      <w:r>
        <w:instrText xml:space="preserve"> REF _Ref269322013 \r \h </w:instrText>
      </w:r>
      <w:r w:rsidR="003C280C">
        <w:fldChar w:fldCharType="separate"/>
      </w:r>
      <w:r w:rsidR="00166571">
        <w:t>7.2</w:t>
      </w:r>
      <w:r w:rsidR="003C280C">
        <w:fldChar w:fldCharType="end"/>
      </w:r>
      <w:r>
        <w:t xml:space="preserve"> (</w:t>
      </w:r>
      <w:r w:rsidR="003C280C">
        <w:fldChar w:fldCharType="begin"/>
      </w:r>
      <w:r w:rsidR="00EA2B28">
        <w:instrText xml:space="preserve"> REF _Ref269137150 \r \h </w:instrText>
      </w:r>
      <w:r w:rsidR="003C280C">
        <w:fldChar w:fldCharType="separate"/>
      </w:r>
      <w:r w:rsidR="00166571">
        <w:t>Table 30</w:t>
      </w:r>
      <w:r w:rsidR="003C280C">
        <w:fldChar w:fldCharType="end"/>
      </w:r>
      <w:r w:rsidR="000F10B3">
        <w:t xml:space="preserve">, </w:t>
      </w:r>
      <w:r w:rsidR="003C280C">
        <w:fldChar w:fldCharType="begin"/>
      </w:r>
      <w:r w:rsidR="00EA2B28">
        <w:instrText xml:space="preserve"> REF _Ref269137152 \r \h </w:instrText>
      </w:r>
      <w:r w:rsidR="003C280C">
        <w:fldChar w:fldCharType="separate"/>
      </w:r>
      <w:r w:rsidR="00166571">
        <w:t>Table 31</w:t>
      </w:r>
      <w:r w:rsidR="003C280C">
        <w:fldChar w:fldCharType="end"/>
      </w:r>
      <w:r w:rsidR="000F10B3">
        <w:t xml:space="preserve">, </w:t>
      </w:r>
      <w:r w:rsidR="003C280C">
        <w:fldChar w:fldCharType="begin"/>
      </w:r>
      <w:r w:rsidR="00EA2B28">
        <w:instrText xml:space="preserve"> REF _Ref269137153 \r \h </w:instrText>
      </w:r>
      <w:r w:rsidR="003C280C">
        <w:fldChar w:fldCharType="separate"/>
      </w:r>
      <w:r w:rsidR="00166571">
        <w:t>Figure 140</w:t>
      </w:r>
      <w:r w:rsidR="003C280C">
        <w:fldChar w:fldCharType="end"/>
      </w:r>
      <w:r w:rsidR="000F10B3">
        <w:t xml:space="preserve">, </w:t>
      </w:r>
      <w:r w:rsidR="003C280C">
        <w:fldChar w:fldCharType="begin"/>
      </w:r>
      <w:r w:rsidR="00EA2B28">
        <w:instrText xml:space="preserve"> REF _Ref269137155 \r \h </w:instrText>
      </w:r>
      <w:r w:rsidR="003C280C">
        <w:fldChar w:fldCharType="separate"/>
      </w:r>
      <w:r w:rsidR="00166571">
        <w:t>Figure 141</w:t>
      </w:r>
      <w:r w:rsidR="003C280C">
        <w:fldChar w:fldCharType="end"/>
      </w:r>
      <w:r w:rsidR="000F10B3">
        <w:t xml:space="preserve">, </w:t>
      </w:r>
      <w:r w:rsidR="003C280C">
        <w:fldChar w:fldCharType="begin"/>
      </w:r>
      <w:r w:rsidR="00EA2B28">
        <w:instrText xml:space="preserve"> REF _Ref269137157 \r \h </w:instrText>
      </w:r>
      <w:r w:rsidR="003C280C">
        <w:fldChar w:fldCharType="separate"/>
      </w:r>
      <w:r w:rsidR="00166571">
        <w:t>Figure 142</w:t>
      </w:r>
      <w:r w:rsidR="003C280C">
        <w:fldChar w:fldCharType="end"/>
      </w:r>
      <w:r w:rsidR="000F10B3">
        <w:t xml:space="preserve">, </w:t>
      </w:r>
      <w:r w:rsidR="003C280C">
        <w:fldChar w:fldCharType="begin"/>
      </w:r>
      <w:r w:rsidR="00EA2B28">
        <w:instrText xml:space="preserve"> REF _Ref269137159 \r \h </w:instrText>
      </w:r>
      <w:r w:rsidR="003C280C">
        <w:fldChar w:fldCharType="separate"/>
      </w:r>
      <w:r w:rsidR="00166571">
        <w:t>Figure 143</w:t>
      </w:r>
      <w:r w:rsidR="003C280C">
        <w:fldChar w:fldCharType="end"/>
      </w:r>
      <w:r w:rsidR="000F10B3">
        <w:t xml:space="preserve">, </w:t>
      </w:r>
      <w:r w:rsidR="003C280C">
        <w:fldChar w:fldCharType="begin"/>
      </w:r>
      <w:r w:rsidR="00EA2B28">
        <w:instrText xml:space="preserve"> REF _Ref269137164 \r \h </w:instrText>
      </w:r>
      <w:r w:rsidR="003C280C">
        <w:fldChar w:fldCharType="separate"/>
      </w:r>
      <w:r w:rsidR="00166571">
        <w:t>Figure 144</w:t>
      </w:r>
      <w:r w:rsidR="003C280C">
        <w:fldChar w:fldCharType="end"/>
      </w:r>
      <w:r w:rsidR="000F10B3">
        <w:t xml:space="preserve">, </w:t>
      </w:r>
      <w:r w:rsidR="003C280C">
        <w:fldChar w:fldCharType="begin"/>
      </w:r>
      <w:r w:rsidR="00EA2B28">
        <w:instrText xml:space="preserve"> REF _Ref269137166 \r \h </w:instrText>
      </w:r>
      <w:r w:rsidR="003C280C">
        <w:fldChar w:fldCharType="separate"/>
      </w:r>
      <w:r w:rsidR="00166571">
        <w:t>Figure 145</w:t>
      </w:r>
      <w:r w:rsidR="003C280C">
        <w:fldChar w:fldCharType="end"/>
      </w:r>
      <w:r w:rsidR="000F10B3">
        <w:t xml:space="preserve">, </w:t>
      </w:r>
      <w:r w:rsidR="003C280C">
        <w:fldChar w:fldCharType="begin"/>
      </w:r>
      <w:r w:rsidR="00EA2B28">
        <w:instrText xml:space="preserve"> REF _Ref269137168 \r \h </w:instrText>
      </w:r>
      <w:r w:rsidR="003C280C">
        <w:fldChar w:fldCharType="separate"/>
      </w:r>
      <w:r w:rsidR="00166571">
        <w:t>Figure 146</w:t>
      </w:r>
      <w:r w:rsidR="003C280C">
        <w:fldChar w:fldCharType="end"/>
      </w:r>
      <w:r w:rsidR="000F10B3">
        <w:t xml:space="preserve">, </w:t>
      </w:r>
      <w:r w:rsidR="003C280C">
        <w:fldChar w:fldCharType="begin"/>
      </w:r>
      <w:r w:rsidR="00EA2B28">
        <w:instrText xml:space="preserve"> REF _Ref269137170 \r \h </w:instrText>
      </w:r>
      <w:r w:rsidR="003C280C">
        <w:fldChar w:fldCharType="separate"/>
      </w:r>
      <w:r w:rsidR="00166571">
        <w:t>Figure 147</w:t>
      </w:r>
      <w:r w:rsidR="003C280C">
        <w:fldChar w:fldCharType="end"/>
      </w:r>
      <w:r w:rsidR="00EA2B28">
        <w:t>)</w:t>
      </w:r>
    </w:p>
    <w:p w:rsidR="00E10340" w:rsidRDefault="00E10340" w:rsidP="00DD02BD">
      <w:pPr>
        <w:pStyle w:val="BodyText"/>
      </w:pPr>
    </w:p>
    <w:p w:rsidR="00E10340" w:rsidRDefault="00E10340" w:rsidP="00E10340"/>
    <w:p w:rsidR="0064136D" w:rsidRDefault="0064136D" w:rsidP="00DD02BD">
      <w:pPr>
        <w:pStyle w:val="BodyText"/>
      </w:pPr>
    </w:p>
    <w:p w:rsidR="0064136D" w:rsidRDefault="0064136D" w:rsidP="00276376"/>
    <w:p w:rsidR="0064136D" w:rsidRPr="004B3958" w:rsidRDefault="0064136D" w:rsidP="00276376"/>
    <w:p w:rsidR="00276376" w:rsidRDefault="00276376" w:rsidP="00DD02BD">
      <w:pPr>
        <w:pStyle w:val="rTableLegend"/>
        <w:spacing w:after="120"/>
      </w:pPr>
      <w:bookmarkStart w:id="288" w:name="_Ref269194912"/>
      <w:bookmarkStart w:id="289" w:name="_Toc422393169"/>
      <w:r>
        <w:t xml:space="preserve">Summary of the annual exceedance maps from 01-May-2012 to 30-Apr-2013 for Chlorophyll-a and Total Suspended Solids for the Burnett Mary region. Surface Area is the surface area in square kilometres for each of the reporting water bodies for this region Number valid obs. is the number of pixels with valid observations (i.e. cloud-free and error-free </w:t>
      </w:r>
      <w:r w:rsidRPr="00DD02BD">
        <w:t>pixels</w:t>
      </w:r>
      <w:r>
        <w:t>); Number total obs. provides the total number of observations;Mean&gt; trigger and Median &gt; trigger report the relative area for each water body where the mean or the median exceeded the WQ Guideline value.</w:t>
      </w:r>
      <w:bookmarkEnd w:id="288"/>
      <w:bookmarkEnd w:id="289"/>
    </w:p>
    <w:tbl>
      <w:tblPr>
        <w:tblW w:w="0" w:type="auto"/>
        <w:tblLook w:val="04A0" w:firstRow="1" w:lastRow="0" w:firstColumn="1" w:lastColumn="0" w:noHBand="0" w:noVBand="1"/>
        <w:tblDescription w:val="Table 17 Summary of the annual exceedance maps from 01-May-2012 to 30-Apr-2013 for Chlorophyll-a and Total Suspended Solids for the Burnett Mary region. Surface Area is the surface area in square kilometres for each of the reporting water bodies for this region Number valid obs. is the number of pixels with valid observations (i.e. cloud-free and error-free pixels); Number total obs. provides the total number of observations;Mean&gt; trigger and Median &gt; trigger report the relative area for each water body where the mean or the median exceeded the WQ Guideline value."/>
      </w:tblPr>
      <w:tblGrid>
        <w:gridCol w:w="967"/>
        <w:gridCol w:w="1034"/>
        <w:gridCol w:w="1351"/>
        <w:gridCol w:w="1409"/>
        <w:gridCol w:w="1021"/>
        <w:gridCol w:w="1151"/>
        <w:gridCol w:w="1021"/>
        <w:gridCol w:w="1151"/>
      </w:tblGrid>
      <w:tr w:rsidR="00276376" w:rsidTr="00276376">
        <w:trPr>
          <w:tblHeader/>
        </w:trPr>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276376">
            <w:pPr>
              <w:spacing w:before="3" w:after="3"/>
              <w:ind w:left="3" w:right="3"/>
              <w:jc w:val="left"/>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276376">
            <w:pPr>
              <w:spacing w:before="3" w:after="3"/>
              <w:ind w:left="3" w:right="3"/>
              <w:jc w:val="left"/>
            </w:pPr>
            <w:r>
              <w:rPr>
                <w:rFonts w:ascii="Helvetica" w:hAnsi="Helvetica" w:cs="Helvetica"/>
                <w:color w:val="000000"/>
              </w:rPr>
              <w:t>01-May-2012_30-Apr-2013</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276376">
            <w:pPr>
              <w:spacing w:before="3" w:after="3"/>
              <w:ind w:left="3" w:right="3"/>
              <w:jc w:val="left"/>
            </w:pPr>
            <w:r>
              <w:rPr>
                <w:rFonts w:ascii="Helvetica" w:hAnsi="Helvetica" w:cs="Helvetica"/>
                <w:color w:val="000000"/>
              </w:rPr>
              <w:t>Chlorophyll-a</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276376">
            <w:pPr>
              <w:spacing w:before="3" w:after="3"/>
              <w:ind w:left="3" w:right="3"/>
              <w:jc w:val="left"/>
            </w:pPr>
            <w:r>
              <w:rPr>
                <w:rFonts w:ascii="Helvetica" w:hAnsi="Helvetica" w:cs="Helvetica"/>
                <w:color w:val="000000"/>
              </w:rPr>
              <w:t>Total Suspended Solids</w:t>
            </w:r>
          </w:p>
        </w:tc>
      </w:tr>
      <w:tr w:rsidR="00276376" w:rsidTr="00276376">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276376">
            <w:pPr>
              <w:spacing w:before="1" w:after="1"/>
              <w:ind w:left="1" w:right="1"/>
              <w:jc w:val="center"/>
            </w:pPr>
            <w:r>
              <w:rPr>
                <w:rFonts w:ascii="Helvetica" w:hAnsi="Helvetica" w:cs="Helvetica"/>
                <w:color w:val="000000"/>
              </w:rPr>
              <w:t>Region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276376">
            <w:pPr>
              <w:spacing w:before="1" w:after="1"/>
              <w:ind w:left="1" w:right="1"/>
              <w:jc w:val="center"/>
            </w:pPr>
            <w:r>
              <w:rPr>
                <w:rFonts w:ascii="Helvetica" w:hAnsi="Helvetica" w:cs="Helvetica"/>
                <w:color w:val="000000"/>
              </w:rPr>
              <w:t>Surface Area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276376">
            <w:pPr>
              <w:spacing w:before="1" w:after="1"/>
              <w:ind w:left="1" w:right="1"/>
              <w:jc w:val="center"/>
            </w:pPr>
            <w:r>
              <w:rPr>
                <w:rFonts w:ascii="Helvetica" w:hAnsi="Helvetica" w:cs="Helvetica"/>
                <w:color w:val="000000"/>
              </w:rPr>
              <w:t>Number valid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276376">
            <w:pPr>
              <w:spacing w:before="1" w:after="1"/>
              <w:ind w:left="1" w:right="1"/>
              <w:jc w:val="center"/>
            </w:pPr>
            <w:r>
              <w:rPr>
                <w:rFonts w:ascii="Helvetica" w:hAnsi="Helvetica" w:cs="Helvetica"/>
                <w:color w:val="000000"/>
              </w:rPr>
              <w:t>Number total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276376">
            <w:pPr>
              <w:spacing w:before="1" w:after="1"/>
              <w:ind w:left="1" w:right="1"/>
              <w:jc w:val="center"/>
            </w:pPr>
            <w:r>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276376">
            <w:pPr>
              <w:spacing w:before="1" w:after="1"/>
              <w:ind w:left="1" w:right="1"/>
              <w:jc w:val="center"/>
            </w:pPr>
            <w:r>
              <w:rPr>
                <w:rFonts w:ascii="Helvetica" w:hAnsi="Helvetica" w:cs="Helvetica"/>
                <w:color w:val="000000"/>
              </w:rPr>
              <w:t>Median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276376">
            <w:pPr>
              <w:spacing w:before="1" w:after="1"/>
              <w:ind w:left="1" w:right="1"/>
              <w:jc w:val="center"/>
            </w:pPr>
            <w:r>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276376">
            <w:pPr>
              <w:spacing w:before="1" w:after="1"/>
              <w:ind w:left="1" w:right="1"/>
              <w:jc w:val="center"/>
            </w:pPr>
            <w:r>
              <w:rPr>
                <w:rFonts w:ascii="Helvetica" w:hAnsi="Helvetica" w:cs="Helvetica"/>
                <w:color w:val="000000"/>
              </w:rPr>
              <w:t>Median &gt; trigger</w:t>
            </w:r>
          </w:p>
        </w:tc>
      </w:tr>
      <w:tr w:rsidR="00276376"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276376">
            <w:pPr>
              <w:spacing w:before="3" w:after="3"/>
              <w:ind w:left="3" w:right="3"/>
              <w:jc w:val="left"/>
            </w:pPr>
            <w:r>
              <w:rPr>
                <w:rFonts w:ascii="Helvetica" w:hAnsi="Helvetica" w:cs="Helvetica"/>
                <w:color w:val="000000"/>
                <w:sz w:val="24"/>
              </w:rPr>
              <w:t>Inshore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855446">
            <w:pPr>
              <w:spacing w:before="3" w:after="3"/>
              <w:ind w:left="3" w:right="3"/>
              <w:jc w:val="right"/>
            </w:pPr>
            <w:r>
              <w:rPr>
                <w:rFonts w:ascii="Helvetica" w:hAnsi="Helvetica" w:cs="Helvetica"/>
                <w:color w:val="000000"/>
                <w:sz w:val="24"/>
              </w:rPr>
              <w:t>817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855446">
            <w:pPr>
              <w:spacing w:before="3" w:after="3"/>
              <w:ind w:left="3" w:right="3"/>
              <w:jc w:val="right"/>
            </w:pPr>
            <w:r>
              <w:rPr>
                <w:rFonts w:ascii="Helvetica" w:hAnsi="Helvetica" w:cs="Helvetica"/>
                <w:color w:val="000000"/>
                <w:sz w:val="24"/>
              </w:rPr>
              <w:t>80791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855446">
            <w:pPr>
              <w:spacing w:before="3" w:after="3"/>
              <w:ind w:left="3" w:right="3"/>
              <w:jc w:val="right"/>
            </w:pPr>
            <w:r>
              <w:rPr>
                <w:rFonts w:ascii="Helvetica" w:hAnsi="Helvetica" w:cs="Helvetica"/>
                <w:color w:val="000000"/>
                <w:sz w:val="24"/>
              </w:rPr>
              <w:t>425657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855446">
            <w:pPr>
              <w:spacing w:before="3" w:after="3"/>
              <w:ind w:left="3" w:right="3"/>
              <w:jc w:val="right"/>
            </w:pPr>
            <w:r>
              <w:rPr>
                <w:rFonts w:ascii="Helvetica" w:hAnsi="Helvetica" w:cs="Helvetica"/>
                <w:color w:val="000000"/>
              </w:rPr>
              <w:t>98%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855446">
            <w:pPr>
              <w:spacing w:before="3" w:after="3"/>
              <w:ind w:left="3" w:right="3"/>
              <w:jc w:val="right"/>
            </w:pPr>
            <w:r>
              <w:rPr>
                <w:rFonts w:ascii="Helvetica" w:hAnsi="Helvetica" w:cs="Helvetica"/>
                <w:color w:val="000000"/>
              </w:rPr>
              <w:t>98%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855446">
            <w:pPr>
              <w:spacing w:before="3" w:after="3"/>
              <w:ind w:left="3" w:right="3"/>
              <w:jc w:val="right"/>
            </w:pPr>
            <w:r>
              <w:rPr>
                <w:rFonts w:ascii="Helvetica" w:hAnsi="Helvetica" w:cs="Helvetica"/>
                <w:color w:val="000000"/>
              </w:rPr>
              <w:t>28%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855446">
            <w:pPr>
              <w:spacing w:before="3" w:after="3"/>
              <w:ind w:left="3" w:right="3"/>
              <w:jc w:val="right"/>
            </w:pPr>
            <w:r>
              <w:rPr>
                <w:rFonts w:ascii="Helvetica" w:hAnsi="Helvetica" w:cs="Helvetica"/>
                <w:color w:val="000000"/>
              </w:rPr>
              <w:t>20%</w:t>
            </w:r>
          </w:p>
        </w:tc>
      </w:tr>
      <w:tr w:rsidR="00276376"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276376">
            <w:pPr>
              <w:spacing w:before="3" w:after="3"/>
              <w:ind w:left="3" w:right="3"/>
              <w:jc w:val="left"/>
            </w:pPr>
            <w:r>
              <w:rPr>
                <w:rFonts w:ascii="Helvetica" w:hAnsi="Helvetica" w:cs="Helvetica"/>
                <w:color w:val="000000"/>
                <w:sz w:val="24"/>
              </w:rPr>
              <w:t>Midshelf</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855446">
            <w:pPr>
              <w:spacing w:before="3" w:after="3"/>
              <w:ind w:left="3" w:right="3"/>
              <w:jc w:val="right"/>
            </w:pPr>
            <w:r>
              <w:rPr>
                <w:rFonts w:ascii="Helvetica" w:hAnsi="Helvetica" w:cs="Helvetica"/>
                <w:color w:val="000000"/>
                <w:sz w:val="24"/>
              </w:rPr>
              <w:t>3677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855446">
            <w:pPr>
              <w:spacing w:before="3" w:after="3"/>
              <w:ind w:left="3" w:right="3"/>
              <w:jc w:val="right"/>
            </w:pPr>
            <w:r>
              <w:rPr>
                <w:rFonts w:ascii="Helvetica" w:hAnsi="Helvetica" w:cs="Helvetica"/>
                <w:color w:val="000000"/>
                <w:sz w:val="24"/>
              </w:rPr>
              <w:t>363179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855446">
            <w:pPr>
              <w:spacing w:before="3" w:after="3"/>
              <w:ind w:left="3" w:right="3"/>
              <w:jc w:val="right"/>
            </w:pPr>
            <w:r>
              <w:rPr>
                <w:rFonts w:ascii="Helvetica" w:hAnsi="Helvetica" w:cs="Helvetica"/>
                <w:color w:val="000000"/>
                <w:sz w:val="24"/>
              </w:rPr>
              <w:t>1915717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855446">
            <w:pPr>
              <w:spacing w:before="3" w:after="3"/>
              <w:ind w:left="3" w:right="3"/>
              <w:jc w:val="right"/>
            </w:pPr>
            <w:r>
              <w:rPr>
                <w:rFonts w:ascii="Helvetica" w:hAnsi="Helvetica" w:cs="Helvetica"/>
                <w:color w:val="000000"/>
              </w:rPr>
              <w:t>46%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855446">
            <w:pPr>
              <w:spacing w:before="3" w:after="3"/>
              <w:ind w:left="3" w:right="3"/>
              <w:jc w:val="right"/>
            </w:pPr>
            <w:r>
              <w:rPr>
                <w:rFonts w:ascii="Helvetica" w:hAnsi="Helvetica" w:cs="Helvetica"/>
                <w:color w:val="000000"/>
              </w:rPr>
              <w:t>23%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855446">
            <w:pPr>
              <w:spacing w:before="3" w:after="3"/>
              <w:ind w:left="3" w:right="3"/>
              <w:jc w:val="right"/>
            </w:pPr>
            <w:r>
              <w:rPr>
                <w:rFonts w:ascii="Helvetica" w:hAnsi="Helvetica" w:cs="Helvetica"/>
                <w:color w:val="000000"/>
              </w:rPr>
              <w:t>0%</w:t>
            </w:r>
          </w:p>
        </w:tc>
      </w:tr>
      <w:tr w:rsidR="00276376"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276376">
            <w:pPr>
              <w:spacing w:before="3" w:after="3"/>
              <w:ind w:left="3" w:right="3"/>
              <w:jc w:val="left"/>
            </w:pPr>
            <w:r>
              <w:rPr>
                <w:rFonts w:ascii="Helvetica" w:hAnsi="Helvetica" w:cs="Helvetica"/>
                <w:color w:val="000000"/>
                <w:sz w:val="24"/>
              </w:rPr>
              <w:t>Offshore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855446">
            <w:pPr>
              <w:spacing w:before="3" w:after="3"/>
              <w:ind w:left="3" w:right="3"/>
              <w:jc w:val="right"/>
            </w:pPr>
            <w:r>
              <w:rPr>
                <w:rFonts w:ascii="Helvetica" w:hAnsi="Helvetica" w:cs="Helvetica"/>
                <w:color w:val="000000"/>
                <w:sz w:val="24"/>
              </w:rPr>
              <w:t>36489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855446">
            <w:pPr>
              <w:spacing w:before="3" w:after="3"/>
              <w:ind w:left="3" w:right="3"/>
              <w:jc w:val="right"/>
            </w:pPr>
            <w:r>
              <w:rPr>
                <w:rFonts w:ascii="Helvetica" w:hAnsi="Helvetica" w:cs="Helvetica"/>
                <w:color w:val="000000"/>
                <w:sz w:val="24"/>
              </w:rPr>
              <w:t>2317135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855446">
            <w:pPr>
              <w:spacing w:before="3" w:after="3"/>
              <w:ind w:left="3" w:right="3"/>
              <w:jc w:val="right"/>
            </w:pPr>
            <w:r>
              <w:rPr>
                <w:rFonts w:ascii="Helvetica" w:hAnsi="Helvetica" w:cs="Helvetica"/>
                <w:color w:val="000000"/>
                <w:sz w:val="24"/>
              </w:rPr>
              <w:t>19006484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855446">
            <w:pPr>
              <w:spacing w:before="3" w:after="3"/>
              <w:ind w:left="3" w:right="3"/>
              <w:jc w:val="right"/>
            </w:pPr>
            <w:r>
              <w:rPr>
                <w:rFonts w:ascii="Helvetica" w:hAnsi="Helvetica" w:cs="Helvetica"/>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276376" w:rsidRDefault="00276376" w:rsidP="00855446">
            <w:pPr>
              <w:spacing w:before="3" w:after="3"/>
              <w:ind w:left="3" w:right="3"/>
              <w:jc w:val="right"/>
            </w:pPr>
            <w:r>
              <w:rPr>
                <w:rFonts w:ascii="Helvetica" w:hAnsi="Helvetica" w:cs="Helvetica"/>
                <w:color w:val="000000"/>
              </w:rPr>
              <w:t>0%</w:t>
            </w:r>
          </w:p>
        </w:tc>
      </w:tr>
    </w:tbl>
    <w:p w:rsidR="00276376" w:rsidRDefault="00276376" w:rsidP="00276376"/>
    <w:p w:rsidR="00553394" w:rsidRDefault="00641075">
      <w:pPr>
        <w:spacing w:before="5" w:after="5"/>
        <w:ind w:left="5" w:right="5"/>
        <w:jc w:val="center"/>
      </w:pPr>
      <w:r>
        <w:rPr>
          <w:noProof/>
          <w:lang w:val="en-AU" w:eastAsia="en-AU"/>
        </w:rPr>
        <w:lastRenderedPageBreak/>
        <w:drawing>
          <wp:inline distT="0" distB="0" distL="0" distR="0">
            <wp:extent cx="5730875" cy="6418580"/>
            <wp:effectExtent l="0" t="0" r="3175" b="0"/>
            <wp:docPr id="438" name="Filename hint" descr="Figure 75 Annual mean map for Chlorophyll-a for the Burnett Mary region for the reporting year 2012/13 (May 2012 –April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Filename hint"/>
                    <pic:cNvPicPr/>
                  </pic:nvPicPr>
                  <pic:blipFill>
                    <a:blip r:embed="rId90"/>
                    <a:stretch>
                      <a:fillRect/>
                    </a:stretch>
                  </pic:blipFill>
                  <pic:spPr>
                    <a:xfrm>
                      <a:off x="0" y="0"/>
                      <a:ext cx="5756275" cy="6245426"/>
                    </a:xfrm>
                    <a:prstGeom prst="rect">
                      <a:avLst/>
                    </a:prstGeom>
                  </pic:spPr>
                </pic:pic>
              </a:graphicData>
            </a:graphic>
          </wp:inline>
        </w:drawing>
      </w:r>
    </w:p>
    <w:p w:rsidR="00553394" w:rsidRDefault="00641075">
      <w:pPr>
        <w:pStyle w:val="rPlotLegend"/>
      </w:pPr>
      <w:bookmarkStart w:id="290" w:name="_Ref269194914"/>
      <w:bookmarkStart w:id="291" w:name="_Toc422393269"/>
      <w:r>
        <w:t>Annual mean map for Chlorophyll-a</w:t>
      </w:r>
      <w:r w:rsidR="00DD02BD">
        <w:t xml:space="preserve"> </w:t>
      </w:r>
      <w:r>
        <w:t>for the Burnett Mary region for the reporting year 2012/13 (May 2012 –April 2013).</w:t>
      </w:r>
      <w:bookmarkEnd w:id="290"/>
      <w:bookmarkEnd w:id="291"/>
    </w:p>
    <w:p w:rsidR="00553394" w:rsidRDefault="00641075">
      <w:pPr>
        <w:spacing w:before="5" w:after="5"/>
        <w:ind w:left="5" w:right="5"/>
        <w:jc w:val="center"/>
      </w:pPr>
      <w:r>
        <w:rPr>
          <w:noProof/>
          <w:lang w:val="en-AU" w:eastAsia="en-AU"/>
        </w:rPr>
        <w:lastRenderedPageBreak/>
        <w:drawing>
          <wp:inline distT="0" distB="0" distL="0" distR="0">
            <wp:extent cx="5730875" cy="6418580"/>
            <wp:effectExtent l="0" t="0" r="3175" b="0"/>
            <wp:docPr id="441" name="Filename hint" descr="Figure 76 Annual mean map for Non-algal particulate matter (NAP as a measure of TSS) for the Burnett Mary region for the reporting year 2012/13 (May 2012 –April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Filename hint"/>
                    <pic:cNvPicPr/>
                  </pic:nvPicPr>
                  <pic:blipFill>
                    <a:blip r:embed="rId91"/>
                    <a:stretch>
                      <a:fillRect/>
                    </a:stretch>
                  </pic:blipFill>
                  <pic:spPr>
                    <a:xfrm>
                      <a:off x="0" y="0"/>
                      <a:ext cx="5756275" cy="6245426"/>
                    </a:xfrm>
                    <a:prstGeom prst="rect">
                      <a:avLst/>
                    </a:prstGeom>
                  </pic:spPr>
                </pic:pic>
              </a:graphicData>
            </a:graphic>
          </wp:inline>
        </w:drawing>
      </w:r>
    </w:p>
    <w:p w:rsidR="00553394" w:rsidRDefault="00641075">
      <w:pPr>
        <w:pStyle w:val="rPlotLegend"/>
      </w:pPr>
      <w:bookmarkStart w:id="292" w:name="_Ref269194915"/>
      <w:bookmarkStart w:id="293" w:name="_Toc422393270"/>
      <w:r>
        <w:t>Annual mean map for Non-algal particulate matter (NAP as a measure of TSS) for the Burnett Mary region for the reporting year 2012/13 (May 2012 –April 2013).</w:t>
      </w:r>
      <w:bookmarkEnd w:id="292"/>
      <w:bookmarkEnd w:id="293"/>
    </w:p>
    <w:p w:rsidR="00553394" w:rsidRDefault="00641075">
      <w:r>
        <w:br w:type="page"/>
      </w:r>
    </w:p>
    <w:p w:rsidR="00553394" w:rsidRDefault="00641075">
      <w:pPr>
        <w:spacing w:before="5" w:after="5"/>
        <w:ind w:left="5" w:right="5"/>
        <w:jc w:val="center"/>
      </w:pPr>
      <w:r>
        <w:rPr>
          <w:noProof/>
          <w:lang w:val="en-AU" w:eastAsia="en-AU"/>
        </w:rPr>
        <w:lastRenderedPageBreak/>
        <w:drawing>
          <wp:inline distT="0" distB="0" distL="0" distR="0">
            <wp:extent cx="5730875" cy="6418580"/>
            <wp:effectExtent l="0" t="0" r="3175" b="0"/>
            <wp:docPr id="459" name="Filename hint" descr="Figure 77 Exceedance maps for the Burnett Mary region for the reporting year 2012/13 (May 2012 –April 2013). Chlorophyll-a exceedance map. The Guideline values for annual means of Chlorophyll–a are 0.45 µg L-1 for Inshore and Midshelf and 0.40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Filename hint"/>
                    <pic:cNvPicPr/>
                  </pic:nvPicPr>
                  <pic:blipFill>
                    <a:blip r:embed="rId92"/>
                    <a:stretch>
                      <a:fillRect/>
                    </a:stretch>
                  </pic:blipFill>
                  <pic:spPr>
                    <a:xfrm>
                      <a:off x="0" y="0"/>
                      <a:ext cx="5756275" cy="6245426"/>
                    </a:xfrm>
                    <a:prstGeom prst="rect">
                      <a:avLst/>
                    </a:prstGeom>
                  </pic:spPr>
                </pic:pic>
              </a:graphicData>
            </a:graphic>
          </wp:inline>
        </w:drawing>
      </w:r>
    </w:p>
    <w:p w:rsidR="00553394" w:rsidRDefault="00641075">
      <w:pPr>
        <w:pStyle w:val="rPlotLegend"/>
      </w:pPr>
      <w:bookmarkStart w:id="294" w:name="_Ref269194916"/>
      <w:bookmarkStart w:id="295" w:name="_Toc422393271"/>
      <w:r>
        <w:t xml:space="preserve">Exceedance maps for the Burnett Mary region for the reporting year 2012/13 (May 2012 –April 2013). Chlorophyll-a exceedance </w:t>
      </w:r>
      <w:r w:rsidR="00E27086">
        <w:t>map. The</w:t>
      </w:r>
      <w:r>
        <w:t xml:space="preserve"> Guideline values for annual means of Chlorophyll–a are 0.45 µg L-1 for Inshore and Midshelf and 0.40 µg L-1 for Offshore</w:t>
      </w:r>
      <w:bookmarkEnd w:id="294"/>
      <w:bookmarkEnd w:id="295"/>
    </w:p>
    <w:p w:rsidR="00553394" w:rsidRDefault="00641075">
      <w:pPr>
        <w:spacing w:before="5" w:after="5"/>
        <w:ind w:left="5" w:right="5"/>
        <w:jc w:val="center"/>
      </w:pPr>
      <w:r>
        <w:rPr>
          <w:noProof/>
          <w:lang w:val="en-AU" w:eastAsia="en-AU"/>
        </w:rPr>
        <w:lastRenderedPageBreak/>
        <w:drawing>
          <wp:inline distT="0" distB="0" distL="0" distR="0">
            <wp:extent cx="5730875" cy="6418580"/>
            <wp:effectExtent l="0" t="0" r="3175" b="0"/>
            <wp:docPr id="462" name="Filename hint" descr="Figure 78 Exceedance maps for the Burnett Mary region for the reporting year 2012/13 (May 2012 –April 2013). Non-algal particulate matter (NAP as a measure of TSS) exceedance map. The Guideline values for annual means of TSS are 2.0 mg L-1 for Inshore and Midshelf and 0.7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Filename hint"/>
                    <pic:cNvPicPr/>
                  </pic:nvPicPr>
                  <pic:blipFill>
                    <a:blip r:embed="rId93"/>
                    <a:stretch>
                      <a:fillRect/>
                    </a:stretch>
                  </pic:blipFill>
                  <pic:spPr>
                    <a:xfrm>
                      <a:off x="0" y="0"/>
                      <a:ext cx="5756275" cy="6245426"/>
                    </a:xfrm>
                    <a:prstGeom prst="rect">
                      <a:avLst/>
                    </a:prstGeom>
                  </pic:spPr>
                </pic:pic>
              </a:graphicData>
            </a:graphic>
          </wp:inline>
        </w:drawing>
      </w:r>
    </w:p>
    <w:p w:rsidR="00553394" w:rsidRDefault="00641075">
      <w:pPr>
        <w:pStyle w:val="rPlotLegend"/>
      </w:pPr>
      <w:bookmarkStart w:id="296" w:name="_Ref269194917"/>
      <w:bookmarkStart w:id="297" w:name="_Toc422393272"/>
      <w:r>
        <w:t>Exceedance maps for the Burnett Mary region for the reporting year 2012/13 (May 2012 –April 2013). Non-algal particulate matter (NAP as a measure of TSS) exceedance map. The Guideline values for annual means of TSS are 2.0 mg L-1 for Inshore and Midshelf and 0.7 mg L-1 for Offshore</w:t>
      </w:r>
      <w:bookmarkEnd w:id="296"/>
      <w:bookmarkEnd w:id="297"/>
    </w:p>
    <w:p w:rsidR="00553394" w:rsidRDefault="00641075">
      <w:r>
        <w:br w:type="page"/>
      </w:r>
    </w:p>
    <w:p w:rsidR="00553394" w:rsidRDefault="00641075">
      <w:pPr>
        <w:spacing w:before="5" w:after="5"/>
        <w:ind w:left="5" w:right="5"/>
        <w:jc w:val="center"/>
      </w:pPr>
      <w:r>
        <w:rPr>
          <w:noProof/>
          <w:lang w:val="en-AU" w:eastAsia="en-AU"/>
        </w:rPr>
        <w:lastRenderedPageBreak/>
        <w:drawing>
          <wp:inline distT="0" distB="0" distL="0" distR="0">
            <wp:extent cx="5730875" cy="6418580"/>
            <wp:effectExtent l="0" t="0" r="3175" b="0"/>
            <wp:docPr id="466" name="Filename hint" descr="Figure 79 Superimposed annual exceedance extents for Chlorophyll-a for the Burnett Mary region for the reporting years between 2002/03 and 20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Filename hint"/>
                    <pic:cNvPicPr/>
                  </pic:nvPicPr>
                  <pic:blipFill>
                    <a:blip r:embed="rId94"/>
                    <a:stretch>
                      <a:fillRect/>
                    </a:stretch>
                  </pic:blipFill>
                  <pic:spPr>
                    <a:xfrm>
                      <a:off x="0" y="0"/>
                      <a:ext cx="5756275" cy="6250168"/>
                    </a:xfrm>
                    <a:prstGeom prst="rect">
                      <a:avLst/>
                    </a:prstGeom>
                  </pic:spPr>
                </pic:pic>
              </a:graphicData>
            </a:graphic>
          </wp:inline>
        </w:drawing>
      </w:r>
    </w:p>
    <w:p w:rsidR="00553394" w:rsidRDefault="00641075">
      <w:pPr>
        <w:pStyle w:val="rPlotLegend"/>
      </w:pPr>
      <w:bookmarkStart w:id="298" w:name="_Ref269194918"/>
      <w:bookmarkStart w:id="299" w:name="_Toc422393273"/>
      <w:r>
        <w:t>Superimposed annual exceedance extents for</w:t>
      </w:r>
      <w:r w:rsidR="00DD02BD">
        <w:t xml:space="preserve"> </w:t>
      </w:r>
      <w:r>
        <w:t>Chlorophyll-a</w:t>
      </w:r>
      <w:r w:rsidR="00DD02BD">
        <w:t xml:space="preserve"> </w:t>
      </w:r>
      <w:r>
        <w:t>for the Burnett Mary region for the reporting years between 2002/03 and 2012/13.</w:t>
      </w:r>
      <w:bookmarkEnd w:id="298"/>
      <w:bookmarkEnd w:id="299"/>
    </w:p>
    <w:p w:rsidR="00553394" w:rsidRDefault="00641075">
      <w:pPr>
        <w:spacing w:before="5" w:after="5"/>
        <w:ind w:left="5" w:right="5"/>
        <w:jc w:val="center"/>
      </w:pPr>
      <w:r>
        <w:rPr>
          <w:noProof/>
          <w:lang w:val="en-AU" w:eastAsia="en-AU"/>
        </w:rPr>
        <w:lastRenderedPageBreak/>
        <w:drawing>
          <wp:inline distT="0" distB="0" distL="0" distR="0">
            <wp:extent cx="5730875" cy="6418580"/>
            <wp:effectExtent l="0" t="0" r="3175" b="0"/>
            <wp:docPr id="469" name="Filename hint" descr="Figure 80 Superimposed annual exceedance extents for Non-algal particulate matter (NAP as a measure of TSS) for the Burnett Mary region for the reporting years between 2002/03 and 20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Filename hint"/>
                    <pic:cNvPicPr/>
                  </pic:nvPicPr>
                  <pic:blipFill>
                    <a:blip r:embed="rId95"/>
                    <a:stretch>
                      <a:fillRect/>
                    </a:stretch>
                  </pic:blipFill>
                  <pic:spPr>
                    <a:xfrm>
                      <a:off x="0" y="0"/>
                      <a:ext cx="5756275" cy="6250168"/>
                    </a:xfrm>
                    <a:prstGeom prst="rect">
                      <a:avLst/>
                    </a:prstGeom>
                  </pic:spPr>
                </pic:pic>
              </a:graphicData>
            </a:graphic>
          </wp:inline>
        </w:drawing>
      </w:r>
    </w:p>
    <w:p w:rsidR="00553394" w:rsidRDefault="00641075">
      <w:pPr>
        <w:pStyle w:val="rPlotLegend"/>
      </w:pPr>
      <w:bookmarkStart w:id="300" w:name="_Ref269194919"/>
      <w:bookmarkStart w:id="301" w:name="_Toc422393274"/>
      <w:r>
        <w:t>Superimposed annual exceedance extents for</w:t>
      </w:r>
      <w:r w:rsidR="00DD02BD">
        <w:t xml:space="preserve"> </w:t>
      </w:r>
      <w:r>
        <w:t>Non-algal particulate matter (NAP as a measure of TSS) for the Burnett Mary region for the reporting years between 2002/03 and 2012/13.</w:t>
      </w:r>
      <w:bookmarkEnd w:id="300"/>
      <w:bookmarkEnd w:id="301"/>
    </w:p>
    <w:p w:rsidR="00553394" w:rsidRDefault="00641075">
      <w:r>
        <w:br w:type="page"/>
      </w:r>
    </w:p>
    <w:p w:rsidR="00E10340" w:rsidRPr="007E294B" w:rsidRDefault="00E10340" w:rsidP="002F2E3D">
      <w:pPr>
        <w:pStyle w:val="Heading3"/>
      </w:pPr>
      <w:bookmarkStart w:id="302" w:name="_Toc422393136"/>
      <w:r w:rsidRPr="007E294B">
        <w:lastRenderedPageBreak/>
        <w:t xml:space="preserve">Assessment of the </w:t>
      </w:r>
      <w:r>
        <w:t>Paddock to Reef index</w:t>
      </w:r>
      <w:bookmarkEnd w:id="302"/>
    </w:p>
    <w:p w:rsidR="00E10340" w:rsidRDefault="00E10340" w:rsidP="00DD02BD">
      <w:pPr>
        <w:pStyle w:val="BodyText"/>
      </w:pPr>
      <w:r w:rsidRPr="00A40CD0">
        <w:t>The marine water quality for this repo</w:t>
      </w:r>
      <w:r>
        <w:t>rting year for the Mary Burnett</w:t>
      </w:r>
      <w:r w:rsidRPr="00A40CD0">
        <w:t xml:space="preserve"> region was scored as “</w:t>
      </w:r>
      <w:r>
        <w:t>poor</w:t>
      </w:r>
      <w:r w:rsidRPr="00A40CD0">
        <w:t>”, reflecting a “very poor” score for P2R_CHL and “good” for P2R_TSS (</w:t>
      </w:r>
      <w:r w:rsidR="003C280C">
        <w:fldChar w:fldCharType="begin"/>
      </w:r>
      <w:r>
        <w:instrText xml:space="preserve"> REF _Ref269194913 \r \h </w:instrText>
      </w:r>
      <w:r w:rsidR="003C280C">
        <w:fldChar w:fldCharType="separate"/>
      </w:r>
      <w:r w:rsidR="00166571">
        <w:t>Figure 81</w:t>
      </w:r>
      <w:r w:rsidR="003C280C">
        <w:fldChar w:fldCharType="end"/>
      </w:r>
      <w:r w:rsidRPr="00A40CD0">
        <w:t>). The marine water quality index and the component score</w:t>
      </w:r>
      <w:r>
        <w:t>s</w:t>
      </w:r>
      <w:r w:rsidRPr="00A40CD0">
        <w:t xml:space="preserve"> have been steadily declining from 2006/07, as the P2R_CHL scores declined fr</w:t>
      </w:r>
      <w:r>
        <w:t>o</w:t>
      </w:r>
      <w:r w:rsidRPr="00A40CD0">
        <w:t>m “</w:t>
      </w:r>
      <w:r>
        <w:t>moderate</w:t>
      </w:r>
      <w:r w:rsidRPr="00A40CD0">
        <w:t xml:space="preserve">” to “very poor” in the last five years while the P2R_TSS scores were </w:t>
      </w:r>
      <w:r>
        <w:t>varied between “good” and</w:t>
      </w:r>
      <w:r w:rsidRPr="00A40CD0">
        <w:t>“</w:t>
      </w:r>
      <w:r w:rsidR="00DD02BD">
        <w:t xml:space="preserve"> </w:t>
      </w:r>
      <w:r w:rsidRPr="00A40CD0">
        <w:t>very good” since the 200</w:t>
      </w:r>
      <w:r>
        <w:t>2/03</w:t>
      </w:r>
      <w:r w:rsidRPr="00A40CD0">
        <w:t xml:space="preserve"> reporting season. </w:t>
      </w:r>
    </w:p>
    <w:p w:rsidR="00E10340" w:rsidRDefault="00E10340" w:rsidP="00DD02BD">
      <w:pPr>
        <w:pStyle w:val="BodyText"/>
      </w:pPr>
      <w:r>
        <w:t xml:space="preserve">Between 2002 and 2013 the GBR scores </w:t>
      </w:r>
      <w:r w:rsidRPr="00A40CD0">
        <w:t>for</w:t>
      </w:r>
      <w:r>
        <w:t xml:space="preserve">P2R_WQI were significantly correlated with the </w:t>
      </w:r>
      <w:r w:rsidRPr="00A40CD0">
        <w:t>estimated freshwater plume exten</w:t>
      </w:r>
      <w:r>
        <w:t xml:space="preserve">t (R=-0.767, p=0.004, </w:t>
      </w:r>
      <w:r w:rsidR="003C280C">
        <w:fldChar w:fldCharType="begin"/>
      </w:r>
      <w:r>
        <w:instrText xml:space="preserve"> REF _Ref267749978 \r \h </w:instrText>
      </w:r>
      <w:r w:rsidR="003C280C">
        <w:fldChar w:fldCharType="separate"/>
      </w:r>
      <w:r w:rsidR="00166571">
        <w:t>Figure 14</w:t>
      </w:r>
      <w:r w:rsidR="003C280C">
        <w:fldChar w:fldCharType="end"/>
      </w:r>
      <w:r w:rsidR="003C280C">
        <w:fldChar w:fldCharType="begin"/>
      </w:r>
      <w:r>
        <w:instrText xml:space="preserve"> REF _Ref269379371 \r \h </w:instrText>
      </w:r>
      <w:r w:rsidR="003C280C">
        <w:fldChar w:fldCharType="separate"/>
      </w:r>
      <w:r w:rsidR="00166571">
        <w:t>Figure 13</w:t>
      </w:r>
      <w:r w:rsidR="003C280C">
        <w:fldChar w:fldCharType="end"/>
      </w:r>
      <w:r w:rsidR="003C280C">
        <w:fldChar w:fldCharType="begin"/>
      </w:r>
      <w:r>
        <w:instrText xml:space="preserve"> REF _Ref269379384 \r \h </w:instrText>
      </w:r>
      <w:r w:rsidR="003C280C">
        <w:fldChar w:fldCharType="separate"/>
      </w:r>
      <w:r w:rsidR="00166571">
        <w:t>Table 8</w:t>
      </w:r>
      <w:r w:rsidR="003C280C">
        <w:fldChar w:fldCharType="end"/>
      </w:r>
      <w:r>
        <w:t xml:space="preserve">). For this region both the component scores for Chlorophyll and Total Suspended Solids were significantly highly correlated with the </w:t>
      </w:r>
      <w:r w:rsidRPr="00A40CD0">
        <w:t>estimated freshwater plume exten</w:t>
      </w:r>
      <w:r>
        <w:t xml:space="preserve">t (P2R_CHL: R=-0.755, p=0.005, </w:t>
      </w:r>
      <w:r w:rsidR="003C280C">
        <w:fldChar w:fldCharType="begin"/>
      </w:r>
      <w:r>
        <w:instrText xml:space="preserve"> REF _Ref267749978 \r \h </w:instrText>
      </w:r>
      <w:r w:rsidR="003C280C">
        <w:fldChar w:fldCharType="separate"/>
      </w:r>
      <w:r w:rsidR="00166571">
        <w:t>Figure 14</w:t>
      </w:r>
      <w:r w:rsidR="003C280C">
        <w:fldChar w:fldCharType="end"/>
      </w:r>
      <w:r>
        <w:t xml:space="preserve">; P2R_TSS: R=-0.813, p=0.001, </w:t>
      </w:r>
      <w:r w:rsidR="003C280C">
        <w:fldChar w:fldCharType="begin"/>
      </w:r>
      <w:r>
        <w:instrText xml:space="preserve"> REF _Ref269379381 \r \h </w:instrText>
      </w:r>
      <w:r w:rsidR="003C280C">
        <w:fldChar w:fldCharType="separate"/>
      </w:r>
      <w:r w:rsidR="00166571">
        <w:t>Figure 15</w:t>
      </w:r>
      <w:r w:rsidR="003C280C">
        <w:fldChar w:fldCharType="end"/>
      </w:r>
      <w:r>
        <w:t>,</w:t>
      </w:r>
      <w:r w:rsidR="003C280C" w:rsidRPr="00F517D3">
        <w:fldChar w:fldCharType="begin"/>
      </w:r>
      <w:r w:rsidRPr="00F517D3">
        <w:instrText xml:space="preserve"> REF _Ref269379384 \r \h </w:instrText>
      </w:r>
      <w:r w:rsidR="003C280C" w:rsidRPr="00F517D3">
        <w:fldChar w:fldCharType="separate"/>
      </w:r>
      <w:r w:rsidR="00166571">
        <w:t>Table 8</w:t>
      </w:r>
      <w:r w:rsidR="003C280C" w:rsidRPr="00F517D3">
        <w:fldChar w:fldCharType="end"/>
      </w:r>
      <w:r w:rsidRPr="00F517D3">
        <w:t>)</w:t>
      </w:r>
      <w:r>
        <w:t>. As for other regions</w:t>
      </w:r>
      <w:r w:rsidR="00DD02BD">
        <w:t xml:space="preserve"> </w:t>
      </w:r>
      <w:r>
        <w:t>the P2R_CHL score is likely incorporates a response to the nutrient loads delivered during the wet seasons form the GBR catchments to the Inshore water body, while for the Mary Burnett region the correlation for P2R_TSS score is related to the small decline in the score in last five years, corresponding to</w:t>
      </w:r>
      <w:r w:rsidR="00DE33D1">
        <w:t xml:space="preserve"> the</w:t>
      </w:r>
      <w:r w:rsidR="00DD02BD">
        <w:t xml:space="preserve"> </w:t>
      </w:r>
      <w:r w:rsidRPr="00A40CD0">
        <w:t xml:space="preserve">high freshwater discharges from the </w:t>
      </w:r>
      <w:r>
        <w:t xml:space="preserve">Baffle Creek as well as the </w:t>
      </w:r>
      <w:r w:rsidRPr="00A40CD0">
        <w:t xml:space="preserve">Burnett and Mary Rivers and the associated estimated freshwater plume extents </w:t>
      </w:r>
      <w:r>
        <w:t xml:space="preserve">of the last </w:t>
      </w:r>
      <w:r w:rsidRPr="00A40CD0">
        <w:t>years</w:t>
      </w:r>
      <w:r>
        <w:t>.</w:t>
      </w:r>
    </w:p>
    <w:p w:rsidR="00E10340" w:rsidRDefault="00E10340" w:rsidP="00E10340">
      <w:pPr>
        <w:spacing w:before="5" w:after="5"/>
        <w:ind w:left="5" w:right="5"/>
        <w:jc w:val="center"/>
      </w:pPr>
    </w:p>
    <w:p w:rsidR="00E10340" w:rsidRDefault="00E10340" w:rsidP="00E10340">
      <w:pPr>
        <w:spacing w:before="5" w:after="5"/>
        <w:ind w:left="5" w:right="5"/>
        <w:jc w:val="center"/>
      </w:pPr>
      <w:r>
        <w:rPr>
          <w:noProof/>
          <w:lang w:val="en-AU" w:eastAsia="en-AU"/>
        </w:rPr>
        <w:drawing>
          <wp:inline distT="0" distB="0" distL="0" distR="0">
            <wp:extent cx="5730875" cy="3896995"/>
            <wp:effectExtent l="0" t="0" r="3175" b="8255"/>
            <wp:docPr id="424" name="Filename hint" descr="Figure 81 Trends in the Paddock to Reef marine water quality index (P2R_WQI) and component scores (P2R_CHL and P2R_TSS) for the Burnett Mar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Filename hint"/>
                    <pic:cNvPicPr/>
                  </pic:nvPicPr>
                  <pic:blipFill>
                    <a:blip r:embed="rId96"/>
                    <a:stretch>
                      <a:fillRect/>
                    </a:stretch>
                  </pic:blipFill>
                  <pic:spPr>
                    <a:xfrm>
                      <a:off x="0" y="0"/>
                      <a:ext cx="5756275" cy="3914267"/>
                    </a:xfrm>
                    <a:prstGeom prst="rect">
                      <a:avLst/>
                    </a:prstGeom>
                  </pic:spPr>
                </pic:pic>
              </a:graphicData>
            </a:graphic>
          </wp:inline>
        </w:drawing>
      </w:r>
    </w:p>
    <w:p w:rsidR="00E10340" w:rsidRPr="00436621" w:rsidRDefault="00E10340" w:rsidP="00436621">
      <w:pPr>
        <w:pStyle w:val="rPlotLegend"/>
      </w:pPr>
      <w:bookmarkStart w:id="303" w:name="_Ref269194913"/>
      <w:bookmarkStart w:id="304" w:name="_Toc422393275"/>
      <w:r w:rsidRPr="00436621">
        <w:t>Trends in the Paddock to Reef marine water quality index (P2R_WQI) and component scores (P2R_CHL and P2R_TSS) for the Burnett Mary region.</w:t>
      </w:r>
      <w:bookmarkEnd w:id="303"/>
      <w:bookmarkEnd w:id="304"/>
    </w:p>
    <w:p w:rsidR="00E10340" w:rsidRDefault="00E10340">
      <w:r>
        <w:br w:type="page"/>
      </w:r>
    </w:p>
    <w:p w:rsidR="008346F0" w:rsidRDefault="00A55938" w:rsidP="002F45B5">
      <w:pPr>
        <w:pStyle w:val="Heading1"/>
      </w:pPr>
      <w:bookmarkStart w:id="305" w:name="_Toc422393137"/>
      <w:r>
        <w:lastRenderedPageBreak/>
        <w:t>Conclusions and recommendat</w:t>
      </w:r>
      <w:r w:rsidR="008346F0">
        <w:t>ions</w:t>
      </w:r>
      <w:bookmarkEnd w:id="305"/>
    </w:p>
    <w:p w:rsidR="007B4AD5" w:rsidRPr="00A40CD0" w:rsidRDefault="007B4AD5" w:rsidP="00DD02BD">
      <w:pPr>
        <w:pStyle w:val="BodyText"/>
      </w:pPr>
      <w:r w:rsidRPr="00A40CD0">
        <w:t xml:space="preserve">A cornerstone of the GBRWQPP and the WQIPs is the setting of water quality objectives against which to assess the success of the actions taken under </w:t>
      </w:r>
      <w:r w:rsidR="001A1F87">
        <w:t xml:space="preserve">Reef Plan and </w:t>
      </w:r>
      <w:r w:rsidRPr="00A40CD0">
        <w:t xml:space="preserve">Reef Rescue to mitigate the effects of nutrients and sediment from runoff and discharges. A key challenge is to detect and monitor the effect of the land management practices on the water quality in the GBR lagoon waters. In this system, the water quality is also influenced by the inter-annual weather variability induced by the </w:t>
      </w:r>
      <w:r w:rsidRPr="00A40CD0">
        <w:rPr>
          <w:i/>
          <w:iCs/>
        </w:rPr>
        <w:t>El Niño-Southern Oscillation</w:t>
      </w:r>
      <w:r w:rsidRPr="00A40CD0">
        <w:t xml:space="preserve"> (ENSO) leading to large year to year variations in the distribution of rainfall events over the GBR catchments resulting in sediment laden river plumes and algal blooms.</w:t>
      </w:r>
    </w:p>
    <w:p w:rsidR="00ED25D7" w:rsidRDefault="00255157" w:rsidP="00DD02BD">
      <w:pPr>
        <w:pStyle w:val="BodyText"/>
      </w:pPr>
      <w:r>
        <w:t>The MMP aims are to document flood</w:t>
      </w:r>
      <w:r w:rsidR="006A2BAA">
        <w:t>s</w:t>
      </w:r>
      <w:r>
        <w:t xml:space="preserve"> and the condition of inshore water quality to explain changes in the health of key inshore environments (coral reefs and seagrass). T</w:t>
      </w:r>
      <w:r w:rsidRPr="00FA5506">
        <w:t xml:space="preserve">o </w:t>
      </w:r>
      <w:r>
        <w:t xml:space="preserve">address these </w:t>
      </w:r>
      <w:r w:rsidRPr="00FA5506">
        <w:t>important management questions</w:t>
      </w:r>
      <w:r w:rsidR="00DD02BD">
        <w:t xml:space="preserve"> </w:t>
      </w:r>
      <w:r w:rsidRPr="00A40CD0">
        <w:t xml:space="preserve">water quality </w:t>
      </w:r>
      <w:r>
        <w:t>is monitored using</w:t>
      </w:r>
      <w:r w:rsidRPr="00A40CD0">
        <w:t xml:space="preserve"> three complementary approaches to collect data at various spatial (site, location, region, and whole GBR lagoon) and temporal (snapshot, daily, 10-minutely) scales: traditional direct water sampling from research vessels, </w:t>
      </w:r>
      <w:r w:rsidR="0018664A" w:rsidRPr="00DF073A">
        <w:rPr>
          <w:i/>
        </w:rPr>
        <w:t>in situ</w:t>
      </w:r>
      <w:r w:rsidRPr="00A40CD0">
        <w:t xml:space="preserve"> data loggers at a small number of selected inshore reef locations and remote sensing techniques. While data loggers provide detailed information on the local variability in water quality parameters, remote sensing observations provide extensive spatial coverage at 1 km resolution.</w:t>
      </w:r>
    </w:p>
    <w:p w:rsidR="00B96632" w:rsidRDefault="006C30BA" w:rsidP="00DD02BD">
      <w:pPr>
        <w:pStyle w:val="BodyText"/>
      </w:pPr>
      <w:r w:rsidRPr="00A40CD0">
        <w:t>This report delive</w:t>
      </w:r>
      <w:r>
        <w:t>red management-relevant information</w:t>
      </w:r>
      <w:r w:rsidR="00DD02BD">
        <w:t xml:space="preserve"> </w:t>
      </w:r>
      <w:r>
        <w:t>of flood events and inshore water quality from remote sensing data to</w:t>
      </w:r>
      <w:r w:rsidR="00DD02BD">
        <w:t xml:space="preserve"> </w:t>
      </w:r>
      <w:r>
        <w:t>enable GBRMPA and other</w:t>
      </w:r>
      <w:r w:rsidR="00DD02BD">
        <w:t xml:space="preserve"> </w:t>
      </w:r>
      <w:r>
        <w:t xml:space="preserve">relevant management agencies to </w:t>
      </w:r>
      <w:r w:rsidRPr="00A40CD0">
        <w:t>make more informed management decisions</w:t>
      </w:r>
      <w:r w:rsidR="00255157">
        <w:t>.</w:t>
      </w:r>
      <w:r w:rsidR="00DD02BD">
        <w:t xml:space="preserve"> </w:t>
      </w:r>
      <w:r w:rsidR="00B96632" w:rsidRPr="00A40CD0">
        <w:t xml:space="preserve">MODIS ocean colour imagery was used to quantify </w:t>
      </w:r>
      <w:r w:rsidR="00B96632">
        <w:t xml:space="preserve">for the GBR </w:t>
      </w:r>
      <w:r w:rsidR="00B96632" w:rsidRPr="00A40CD0">
        <w:t>near-surface concentrations</w:t>
      </w:r>
      <w:r w:rsidR="00B96632">
        <w:t xml:space="preserve"> of</w:t>
      </w:r>
      <w:r w:rsidR="00DD02BD">
        <w:t xml:space="preserve"> </w:t>
      </w:r>
      <w:r w:rsidR="00B96632">
        <w:t xml:space="preserve">key water quality variables: </w:t>
      </w:r>
      <w:r w:rsidR="00B96632" w:rsidRPr="00A40CD0">
        <w:t>total suspended solids (TSS)</w:t>
      </w:r>
      <w:r w:rsidR="00B96632">
        <w:t xml:space="preserve"> as an indicator of water clarity</w:t>
      </w:r>
      <w:r w:rsidR="00B96632" w:rsidRPr="00A40CD0">
        <w:t>, coloured dissolved organic matter (CDOM)</w:t>
      </w:r>
      <w:r w:rsidR="00DD02BD">
        <w:t xml:space="preserve"> </w:t>
      </w:r>
      <w:r w:rsidR="00B96632" w:rsidRPr="00A40CD0">
        <w:t>a</w:t>
      </w:r>
      <w:r w:rsidR="00B96632">
        <w:t xml:space="preserve">s a </w:t>
      </w:r>
      <w:r w:rsidR="00B96632" w:rsidRPr="00A40CD0">
        <w:t>tracer of terrestrial discharge of low salinity waters</w:t>
      </w:r>
      <w:r w:rsidR="00B96632">
        <w:t>,</w:t>
      </w:r>
      <w:r w:rsidR="00B96632" w:rsidRPr="00A40CD0">
        <w:t xml:space="preserve"> and chlorophyll-a (CHL)</w:t>
      </w:r>
      <w:r w:rsidR="00B96632">
        <w:t xml:space="preserve"> as an indicator of phytoplankton biomass and a proxy for nutrient availability</w:t>
      </w:r>
      <w:r w:rsidR="00B96632" w:rsidRPr="00A40CD0">
        <w:t>.</w:t>
      </w:r>
      <w:r w:rsidR="00DD02BD">
        <w:t xml:space="preserve"> </w:t>
      </w:r>
      <w:r w:rsidR="007B4AD5" w:rsidRPr="00A40CD0">
        <w:t>At present, MODIS Aqua represents a time series (November 2002 – present) of water quality estimates with spatial coverage at 1 km resolution, nominally acquired on a daily basis (except overcast days) for the whole-of-GBR lagoon</w:t>
      </w:r>
      <w:r w:rsidR="007B4AD5">
        <w:t>.</w:t>
      </w:r>
    </w:p>
    <w:p w:rsidR="003D054F" w:rsidRPr="00E01B73" w:rsidRDefault="003D054F" w:rsidP="00DD02BD">
      <w:pPr>
        <w:pStyle w:val="BodyText"/>
      </w:pPr>
      <w:r w:rsidRPr="00E01B73">
        <w:t>For this report the who</w:t>
      </w:r>
      <w:r w:rsidR="00DB54AA" w:rsidRPr="00E01B73">
        <w:t xml:space="preserve">le MODIS </w:t>
      </w:r>
      <w:r w:rsidR="002765E7">
        <w:t>Aqua</w:t>
      </w:r>
      <w:r w:rsidR="00DB54AA" w:rsidRPr="00E01B73">
        <w:t xml:space="preserve"> time series was </w:t>
      </w:r>
      <w:r w:rsidRPr="00E01B73">
        <w:t xml:space="preserve">processed by </w:t>
      </w:r>
      <w:r w:rsidR="00DB54AA" w:rsidRPr="00E01B73">
        <w:t xml:space="preserve">the </w:t>
      </w:r>
      <w:r w:rsidRPr="00E01B73">
        <w:t>eReefs</w:t>
      </w:r>
      <w:r w:rsidR="00DD02BD">
        <w:t xml:space="preserve"> </w:t>
      </w:r>
      <w:r w:rsidR="00DB54AA" w:rsidRPr="00E01B73">
        <w:t>pre-operational system for marine water quality assessment in the Great Barrier Reef by sate</w:t>
      </w:r>
      <w:r w:rsidR="002B270C">
        <w:t>llite ocean colour observations</w:t>
      </w:r>
      <w:r w:rsidR="003C280C">
        <w:fldChar w:fldCharType="begin"/>
      </w:r>
      <w:r w:rsidR="00CD3023">
        <w:instrText xml:space="preserve"> ADDIN EN.CITE &lt;EndNote&gt;&lt;Cite&gt;&lt;Author&gt;King&lt;/Author&gt;&lt;Year&gt;2014&lt;/Year&gt;&lt;RecNum&gt;4833&lt;/RecNum&gt;&lt;DisplayText&gt;(King et al. 2014)&lt;/DisplayText&gt;&lt;record&gt;&lt;rec-number&gt;4833&lt;/rec-number&gt;&lt;foreign-keys&gt;&lt;key app="EN" db-id="z0vwsaa0gfvsr1e2sr7p90rtdtevf52r2we9"&gt;4833&lt;/key&gt;&lt;/foreign-keys&gt;&lt;ref-type name="Report"&gt;27&lt;/ref-type&gt;&lt;contributors&gt;&lt;authors&gt;&lt;author&gt;King, E. A.&lt;/author&gt;&lt;author&gt;Schroeder, T.&lt;/author&gt;&lt;author&gt;Brando, V.E.&lt;/author&gt;&lt;author&gt;Ken Suber&lt;/author&gt;&lt;/authors&gt;&lt;/contributors&gt;&lt;titles&gt;&lt;title&gt;A Pre-operational System for Satellite Monitoring of Great Barrier Reef Marine Water Quality. eReefs Remote Sensing, Phase 1&lt;/title&gt;&lt;secondary-title&gt;Wealth from Oceans Flagship report.&lt;/secondary-title&gt;&lt;/titles&gt;&lt;keywords&gt;&lt;keyword&gt;Great Barrier Reef&lt;/keyword&gt;&lt;keyword&gt;Remote Sensing&lt;/keyword&gt;&lt;/keywords&gt;&lt;dates&gt;&lt;year&gt;2014&lt;/year&gt;&lt;/dates&gt;&lt;urls&gt;&lt;/urls&gt;&lt;/record&gt;&lt;/Cite&gt;&lt;/EndNote&gt;</w:instrText>
      </w:r>
      <w:r w:rsidR="003C280C">
        <w:fldChar w:fldCharType="separate"/>
      </w:r>
      <w:r w:rsidR="00CD3023">
        <w:rPr>
          <w:noProof/>
        </w:rPr>
        <w:t>(</w:t>
      </w:r>
      <w:hyperlink w:anchor="_ENREF_24" w:tooltip="King, 2014 #4833" w:history="1">
        <w:r w:rsidR="009F5C8B">
          <w:rPr>
            <w:noProof/>
          </w:rPr>
          <w:t>King et al. 2014</w:t>
        </w:r>
      </w:hyperlink>
      <w:r w:rsidR="00CD3023">
        <w:rPr>
          <w:noProof/>
        </w:rPr>
        <w:t>)</w:t>
      </w:r>
      <w:r w:rsidR="003C280C">
        <w:fldChar w:fldCharType="end"/>
      </w:r>
      <w:r w:rsidR="00DB54AA" w:rsidRPr="00E01B73">
        <w:t xml:space="preserve">. To improve temporal stability of the time series of the MODIS </w:t>
      </w:r>
      <w:r w:rsidR="002765E7">
        <w:t>Aqua</w:t>
      </w:r>
      <w:r w:rsidR="00DB54AA" w:rsidRPr="00E01B73">
        <w:t xml:space="preserve"> aging sensor, </w:t>
      </w:r>
      <w:r w:rsidRPr="00E01B73">
        <w:t>the most recent updates in NASA’s software (SeaDAS version 7.0.2)</w:t>
      </w:r>
      <w:r w:rsidR="00DD02BD">
        <w:t xml:space="preserve"> </w:t>
      </w:r>
      <w:r w:rsidR="00DB54AA" w:rsidRPr="00E01B73">
        <w:t xml:space="preserve">was used, thus </w:t>
      </w:r>
      <w:r w:rsidRPr="00E01B73">
        <w:t>incorporating the improved knowledge of instrument te</w:t>
      </w:r>
      <w:r w:rsidR="00DB54AA" w:rsidRPr="00E01B73">
        <w:t>mporal calibration</w:t>
      </w:r>
      <w:r w:rsidRPr="00E01B73">
        <w:t xml:space="preserve">. As such, all the results presented in this report supersede the previous reports. The comparison of MODIS Aqua retrievals of CHL, CDOM and NAP data to </w:t>
      </w:r>
      <w:r w:rsidR="0018664A" w:rsidRPr="00CE626D">
        <w:rPr>
          <w:i/>
        </w:rPr>
        <w:t>in situ</w:t>
      </w:r>
      <w:r w:rsidRPr="00E01B73">
        <w:t xml:space="preserve"> data showed that the </w:t>
      </w:r>
      <w:r w:rsidR="006649B7" w:rsidRPr="00E01B73">
        <w:t>eReefs pre-operational ocean colour system</w:t>
      </w:r>
      <w:r w:rsidRPr="00E01B73">
        <w:t xml:space="preserve"> is more accurate than NASA’s algorithms for GBR waters in the dry and wet seasons. The accuracy for the retrieval of CHL, CDOM and TSS with eReefs pre-operational system was 90%, 138% and 88%, respectively. The accuracy of the retrieval is likely to likely to be lower in shallow and turbid waters systems such as Princess Charlotte Bay, Broad Sound and Shoalwater Bay, as there is little or no data available for parameterization and validation. </w:t>
      </w:r>
    </w:p>
    <w:p w:rsidR="00661CD5" w:rsidRPr="00A40CD0" w:rsidRDefault="00661CD5" w:rsidP="00DD02BD">
      <w:pPr>
        <w:pStyle w:val="BodyText"/>
      </w:pPr>
      <w:r w:rsidRPr="000F3310">
        <w:t xml:space="preserve">Flood events in the wet season </w:t>
      </w:r>
      <w:r>
        <w:t xml:space="preserve">are the main </w:t>
      </w:r>
      <w:r w:rsidRPr="000F3310">
        <w:t>deliver</w:t>
      </w:r>
      <w:r>
        <w:t xml:space="preserve">y mechanism for </w:t>
      </w:r>
      <w:r w:rsidRPr="000F3310">
        <w:t>nutrients, sediments and pesticides from the adjacent catchments into the Reef lagoon</w:t>
      </w:r>
      <w:r w:rsidRPr="00241CD4">
        <w:t>.</w:t>
      </w:r>
      <w:r w:rsidR="00DD02BD">
        <w:t xml:space="preserve"> </w:t>
      </w:r>
      <w:r w:rsidRPr="00A40CD0">
        <w:t xml:space="preserve">The freshwater extent was estimated for each region from MODIS measurements within the wet season of each year by applying a threshold to maps of aggregated seasonal maximum CDOM concentrations. </w:t>
      </w:r>
      <w:r w:rsidR="00356ACF">
        <w:t>The</w:t>
      </w:r>
      <w:r w:rsidRPr="00A40CD0">
        <w:t xml:space="preserve"> CDOM absorption threshold </w:t>
      </w:r>
      <w:r w:rsidR="00356ACF">
        <w:t xml:space="preserve">used in this report was </w:t>
      </w:r>
      <w:r w:rsidRPr="00A40CD0">
        <w:t>established</w:t>
      </w:r>
      <w:r w:rsidR="00356ACF">
        <w:t xml:space="preserve"> by Schroeder et al. (2012) </w:t>
      </w:r>
      <w:r w:rsidRPr="00A40CD0">
        <w:t xml:space="preserve">based a relationship between measurements of salinity and CDOM absorption. The high CDOM concentrations may also reflect other processes in </w:t>
      </w:r>
      <w:r w:rsidRPr="00A40CD0">
        <w:lastRenderedPageBreak/>
        <w:t>occurring in near-shore waters, further work should also attempt to separate the plumes from non-plume effects.</w:t>
      </w:r>
    </w:p>
    <w:p w:rsidR="00356ACF" w:rsidRPr="00A40CD0" w:rsidRDefault="00356ACF" w:rsidP="00DD02BD">
      <w:pPr>
        <w:pStyle w:val="BodyText"/>
      </w:pPr>
      <w:r w:rsidRPr="00A40CD0">
        <w:t xml:space="preserve">The freshwater extent based on the CDOM maximum provides a conservative estimate of the extent as the flood plumes could have extended further in cloudy or overcast days and hence may not been captured with the satellite imagery. </w:t>
      </w:r>
      <w:r w:rsidRPr="00812678">
        <w:t xml:space="preserve">The estimated freshwater extent for the whole GBRWHA was </w:t>
      </w:r>
      <w:r>
        <w:t xml:space="preserve">significantly </w:t>
      </w:r>
      <w:r w:rsidRPr="00812678">
        <w:t>highly correlated to the t</w:t>
      </w:r>
      <w:r>
        <w:t>otal fr</w:t>
      </w:r>
      <w:r w:rsidR="00626805">
        <w:t>eshwater discharges (R=0.850, p=</w:t>
      </w:r>
      <w:r>
        <w:t>0</w:t>
      </w:r>
      <w:r w:rsidR="00172169">
        <w:t>.</w:t>
      </w:r>
      <w:r>
        <w:t>01</w:t>
      </w:r>
      <w:r w:rsidR="00FD5F86">
        <w:t>),T</w:t>
      </w:r>
      <w:r w:rsidR="00FD5F86" w:rsidRPr="00A40CD0">
        <w:t>he freshwater extent for 201</w:t>
      </w:r>
      <w:r w:rsidR="00FD5F86">
        <w:t xml:space="preserve">2/2013 was the second highest after the 2010-2011 wet season as </w:t>
      </w:r>
      <w:r w:rsidR="00FD5F86" w:rsidRPr="00A40CD0">
        <w:t xml:space="preserve">observed with the MODIS time series. </w:t>
      </w:r>
      <w:r w:rsidR="00A55938" w:rsidRPr="00A40CD0">
        <w:t>The esti</w:t>
      </w:r>
      <w:r w:rsidR="00A55938">
        <w:t xml:space="preserve">mated freshwater extent for 2012/2013 was larger than all previous reporting years in </w:t>
      </w:r>
      <w:r w:rsidR="00A55938" w:rsidRPr="00A40CD0">
        <w:t xml:space="preserve">for </w:t>
      </w:r>
      <w:r w:rsidR="00A55938">
        <w:t xml:space="preserve">the Burnett Mary region, while for Fitzroy, Wet Tropics and Cape York regions it was higher than the median extents </w:t>
      </w:r>
      <w:r w:rsidR="00A55938" w:rsidRPr="00A40CD0">
        <w:t>observed with the MODIS time series</w:t>
      </w:r>
      <w:r w:rsidR="00EB3BE5">
        <w:t xml:space="preserve">. </w:t>
      </w:r>
      <w:r w:rsidRPr="00812678">
        <w:t xml:space="preserve">These results were consistent with the </w:t>
      </w:r>
      <w:r>
        <w:t xml:space="preserve">results of the </w:t>
      </w:r>
      <w:r w:rsidRPr="00812678">
        <w:t>qualitative and quantita</w:t>
      </w:r>
      <w:r>
        <w:t>ti</w:t>
      </w:r>
      <w:r w:rsidRPr="00812678">
        <w:t xml:space="preserve">ve flood mapping approaches carried out in the </w:t>
      </w:r>
      <w:r>
        <w:t>flood plumes and e</w:t>
      </w:r>
      <w:r w:rsidRPr="00812678">
        <w:t>xtreme weather monitoring</w:t>
      </w:r>
      <w:r>
        <w:t xml:space="preserve"> activities of the MMP </w:t>
      </w:r>
      <w:r w:rsidR="003C280C">
        <w:fldChar w:fldCharType="begin"/>
      </w:r>
      <w:r>
        <w:instrText xml:space="preserve"> ADDIN EN.CITE &lt;EndNote&gt;&lt;Cite&gt;&lt;Author&gt;Devlin&lt;/Author&gt;&lt;Year&gt;2012&lt;/Year&gt;&lt;RecNum&gt;4691&lt;/RecNum&gt;&lt;DisplayText&gt;(Devlin et al. 2012)&lt;/DisplayText&gt;&lt;record&gt;&lt;rec-number&gt;4691&lt;/rec-number&gt;&lt;foreign-keys&gt;&lt;key app="EN" db-id="z0vwsaa0gfvsr1e2sr7p90rtdtevf52r2we9"&gt;4691&lt;/key&gt;&lt;/foreign-keys&gt;&lt;ref-type name="Report"&gt;27&lt;/ref-type&gt;&lt;contributors&gt;&lt;authors&gt;&lt;author&gt;Michelle Devlin&lt;/author&gt;&lt;author&gt;Amelia Wenger&lt;/author&gt;&lt;author&gt;Caroline Petus&lt;/author&gt;&lt;author&gt;Eduardo Teixeira da Silva&lt;/author&gt;&lt;author&gt;Jen Debose&lt;/author&gt;&lt;author&gt;Jorge Alvarez-Romero&lt;/author&gt;&lt;/authors&gt;&lt;/contributors&gt;&lt;titles&gt;&lt;title&gt;Reef Rescue Marine Monitoring Program: Final report of JCU Activities 2011/12 - Flood Plumes and Extreme weather monitoring for the Great Barrier Reef Marine Park Authority.&lt;/title&gt;&lt;/titles&gt;&lt;dates&gt;&lt;year&gt;2012&lt;/year&gt;&lt;/dates&gt;&lt;urls&gt;&lt;/urls&gt;&lt;/record&gt;&lt;/Cite&gt;&lt;/EndNote&gt;</w:instrText>
      </w:r>
      <w:r w:rsidR="003C280C">
        <w:fldChar w:fldCharType="separate"/>
      </w:r>
      <w:r>
        <w:rPr>
          <w:noProof/>
        </w:rPr>
        <w:t>(</w:t>
      </w:r>
      <w:hyperlink w:anchor="_ENREF_18" w:tooltip="Devlin, 2012 #4691" w:history="1">
        <w:r w:rsidR="009F5C8B">
          <w:rPr>
            <w:noProof/>
          </w:rPr>
          <w:t>Devlin et al. 2012</w:t>
        </w:r>
      </w:hyperlink>
      <w:r>
        <w:rPr>
          <w:noProof/>
        </w:rPr>
        <w:t>)</w:t>
      </w:r>
      <w:r w:rsidR="003C280C">
        <w:fldChar w:fldCharType="end"/>
      </w:r>
      <w:r>
        <w:t>.</w:t>
      </w:r>
    </w:p>
    <w:p w:rsidR="004F7489" w:rsidRDefault="004F7489" w:rsidP="00DD02BD">
      <w:pPr>
        <w:pStyle w:val="BodyText"/>
      </w:pPr>
      <w:r w:rsidRPr="00A40CD0">
        <w:t>The marine water quality for this reporting year for the whole GBR was scored as “</w:t>
      </w:r>
      <w:r>
        <w:t>poor</w:t>
      </w:r>
      <w:r w:rsidRPr="00A40CD0">
        <w:t>”, reflecting the</w:t>
      </w:r>
      <w:r>
        <w:t xml:space="preserve"> two</w:t>
      </w:r>
      <w:r w:rsidRPr="00A40CD0">
        <w:t xml:space="preserve"> “poor”</w:t>
      </w:r>
      <w:r>
        <w:t xml:space="preserve"> and two “moderate”</w:t>
      </w:r>
      <w:r w:rsidRPr="00A40CD0">
        <w:t xml:space="preserve"> score</w:t>
      </w:r>
      <w:r>
        <w:t>s</w:t>
      </w:r>
      <w:r w:rsidRPr="00A40CD0">
        <w:t xml:space="preserve"> for P2R_WQI </w:t>
      </w:r>
      <w:r>
        <w:t xml:space="preserve">in the four </w:t>
      </w:r>
      <w:r w:rsidRPr="00A40CD0">
        <w:t>reporting regions</w:t>
      </w:r>
      <w:r>
        <w:t xml:space="preserve"> that contribute the whole of GBR score</w:t>
      </w:r>
      <w:r w:rsidRPr="00A40CD0">
        <w:t xml:space="preserve"> (</w:t>
      </w:r>
      <w:r>
        <w:t>Table 7, t</w:t>
      </w:r>
      <w:r w:rsidRPr="00A40CD0">
        <w:t xml:space="preserve">he regional scores for Cape York and Burnett Mary are excluded from calculations </w:t>
      </w:r>
      <w:r>
        <w:t>of the overall GBR score for the</w:t>
      </w:r>
      <w:r w:rsidRPr="00A40CD0">
        <w:t xml:space="preserve"> metric</w:t>
      </w:r>
      <w:r>
        <w:t>s</w:t>
      </w:r>
      <w:r w:rsidRPr="00A40CD0">
        <w:t>). The scores fo</w:t>
      </w:r>
      <w:r>
        <w:t xml:space="preserve">r the two component indicators </w:t>
      </w:r>
      <w:r w:rsidRPr="00A40CD0">
        <w:t>for the whole GBR were “poor” for P2R_CHL and “moderate” for P2R_TSS, reflecting the “very poor” to “</w:t>
      </w:r>
      <w:r>
        <w:t>moderate</w:t>
      </w:r>
      <w:r w:rsidRPr="00A40CD0">
        <w:t>” regional scores for P2R_CHL and “</w:t>
      </w:r>
      <w:r>
        <w:t>moderate</w:t>
      </w:r>
      <w:r w:rsidRPr="00A40CD0">
        <w:t xml:space="preserve">” to “good” regional scores from P2R_TSS. The marine water quality index was </w:t>
      </w:r>
      <w:r>
        <w:t xml:space="preserve">similar to the reporting year 2011/12, higher than the reporting year 2010/11 and </w:t>
      </w:r>
      <w:r w:rsidRPr="00A40CD0">
        <w:t>lower than for the previous reporting year</w:t>
      </w:r>
      <w:r>
        <w:t xml:space="preserve">s </w:t>
      </w:r>
      <w:r w:rsidRPr="00A40CD0">
        <w:t xml:space="preserve">for all regions, as well as the whole </w:t>
      </w:r>
      <w:r w:rsidR="008B37E4">
        <w:t>GBR</w:t>
      </w:r>
      <w:r w:rsidRPr="00A40CD0">
        <w:t xml:space="preserve">, reflecting the high freshwater discharges from the GBR catchments in </w:t>
      </w:r>
      <w:r>
        <w:t>2010</w:t>
      </w:r>
      <w:r w:rsidRPr="00A40CD0">
        <w:t>/11</w:t>
      </w:r>
      <w:r>
        <w:t xml:space="preserve"> and 2012/13</w:t>
      </w:r>
      <w:r w:rsidRPr="00A40CD0">
        <w:t xml:space="preserve"> and the associated estimated freshwater plume exten</w:t>
      </w:r>
      <w:r w:rsidR="008B37E4">
        <w:t>t</w:t>
      </w:r>
      <w:r>
        <w:t xml:space="preserve">. </w:t>
      </w:r>
    </w:p>
    <w:p w:rsidR="003A7BB9" w:rsidRDefault="008B37E4" w:rsidP="00DD02BD">
      <w:pPr>
        <w:pStyle w:val="BodyText"/>
      </w:pPr>
      <w:r>
        <w:t>T</w:t>
      </w:r>
      <w:r w:rsidR="004F7489">
        <w:t xml:space="preserve">he GBR scores </w:t>
      </w:r>
      <w:r w:rsidR="004F7489" w:rsidRPr="00A40CD0">
        <w:t>for</w:t>
      </w:r>
      <w:r w:rsidR="004F7489">
        <w:t xml:space="preserve">P2R_WQI were significantly highly correlated with the </w:t>
      </w:r>
      <w:r w:rsidR="004F7489" w:rsidRPr="00A40CD0">
        <w:t>estimated freshwater plume exten</w:t>
      </w:r>
      <w:r w:rsidR="004F7489">
        <w:t>t (R=-0.915, p&lt;0.001 (</w:t>
      </w:r>
      <w:r w:rsidR="003C280C">
        <w:fldChar w:fldCharType="begin"/>
      </w:r>
      <w:r w:rsidR="004F7489">
        <w:instrText xml:space="preserve"> REF _Ref267749978 \r \h </w:instrText>
      </w:r>
      <w:r w:rsidR="003C280C">
        <w:fldChar w:fldCharType="separate"/>
      </w:r>
      <w:r w:rsidR="00166571">
        <w:t>Figure 14</w:t>
      </w:r>
      <w:r w:rsidR="003C280C">
        <w:fldChar w:fldCharType="end"/>
      </w:r>
      <w:r w:rsidR="003C280C">
        <w:fldChar w:fldCharType="begin"/>
      </w:r>
      <w:r w:rsidR="004F7489">
        <w:instrText xml:space="preserve"> REF _Ref269379371 \r \h </w:instrText>
      </w:r>
      <w:r w:rsidR="003C280C">
        <w:fldChar w:fldCharType="separate"/>
      </w:r>
      <w:r w:rsidR="00166571">
        <w:t>Figure 13</w:t>
      </w:r>
      <w:r w:rsidR="003C280C">
        <w:fldChar w:fldCharType="end"/>
      </w:r>
      <w:r w:rsidR="003C280C">
        <w:fldChar w:fldCharType="begin"/>
      </w:r>
      <w:r w:rsidR="004F7489">
        <w:instrText xml:space="preserve"> REF _Ref269379384 \r \h </w:instrText>
      </w:r>
      <w:r w:rsidR="003C280C">
        <w:fldChar w:fldCharType="separate"/>
      </w:r>
      <w:r w:rsidR="00166571">
        <w:t>Table 8</w:t>
      </w:r>
      <w:r w:rsidR="003C280C">
        <w:fldChar w:fldCharType="end"/>
      </w:r>
      <w:r w:rsidR="004F7489">
        <w:t>). While the component scores for Chlorophyll (</w:t>
      </w:r>
      <w:r w:rsidR="004F7489" w:rsidRPr="00A40CD0">
        <w:t>P2R_CHL</w:t>
      </w:r>
      <w:r w:rsidR="004F7489">
        <w:t xml:space="preserve">) were significantly highly correlated with the </w:t>
      </w:r>
      <w:r w:rsidR="004F7489" w:rsidRPr="00A40CD0">
        <w:t>estimated freshwater plume exten</w:t>
      </w:r>
      <w:r w:rsidR="004F7489">
        <w:t>t</w:t>
      </w:r>
      <w:r>
        <w:t xml:space="preserve"> (R=-0.958, p&lt;0.001, Figure 12)</w:t>
      </w:r>
      <w:r w:rsidR="004F7489">
        <w:t xml:space="preserve">, P2R_TSS was poorly correlated (R=-0.474, </w:t>
      </w:r>
      <w:r w:rsidR="003C280C">
        <w:fldChar w:fldCharType="begin"/>
      </w:r>
      <w:r w:rsidR="004F7489">
        <w:instrText xml:space="preserve"> REF _Ref269379381 \r \h </w:instrText>
      </w:r>
      <w:r w:rsidR="003C280C">
        <w:fldChar w:fldCharType="separate"/>
      </w:r>
      <w:r w:rsidR="00166571">
        <w:t>Figure 15</w:t>
      </w:r>
      <w:r w:rsidR="003C280C">
        <w:fldChar w:fldCharType="end"/>
      </w:r>
      <w:r w:rsidR="004F7489">
        <w:t>,</w:t>
      </w:r>
      <w:r w:rsidR="003C280C" w:rsidRPr="00F517D3">
        <w:fldChar w:fldCharType="begin"/>
      </w:r>
      <w:r w:rsidR="004F7489" w:rsidRPr="00F517D3">
        <w:instrText xml:space="preserve"> REF _Ref269379384 \r \h </w:instrText>
      </w:r>
      <w:r w:rsidR="003C280C" w:rsidRPr="00F517D3">
        <w:fldChar w:fldCharType="separate"/>
      </w:r>
      <w:r w:rsidR="00166571">
        <w:t>Table 8</w:t>
      </w:r>
      <w:r w:rsidR="003C280C" w:rsidRPr="00F517D3">
        <w:fldChar w:fldCharType="end"/>
      </w:r>
      <w:r w:rsidR="004F7489" w:rsidRPr="00F517D3">
        <w:t>)</w:t>
      </w:r>
      <w:r w:rsidR="0022250E">
        <w:t xml:space="preserve">. Also four </w:t>
      </w:r>
      <w:r>
        <w:t xml:space="preserve">regional </w:t>
      </w:r>
      <w:r w:rsidR="004F7489">
        <w:t>P2R_CHL score</w:t>
      </w:r>
      <w:r>
        <w:t xml:space="preserve">s </w:t>
      </w:r>
      <w:r w:rsidR="0022250E">
        <w:t xml:space="preserve">(Wet Tropics, Burdekin, </w:t>
      </w:r>
      <w:r w:rsidR="0022250E" w:rsidRPr="00466F8D">
        <w:t>Fitzroy</w:t>
      </w:r>
      <w:r w:rsidR="0022250E">
        <w:t xml:space="preserve"> and </w:t>
      </w:r>
      <w:r w:rsidR="0022250E" w:rsidRPr="00A40CD0">
        <w:t>Burnett Mary</w:t>
      </w:r>
      <w:r w:rsidR="0022250E" w:rsidRPr="00466F8D">
        <w:t xml:space="preserve"> reporting regions</w:t>
      </w:r>
      <w:r w:rsidR="0022250E">
        <w:t xml:space="preserve">) </w:t>
      </w:r>
      <w:r>
        <w:t>w</w:t>
      </w:r>
      <w:r w:rsidR="0022250E">
        <w:t>e</w:t>
      </w:r>
      <w:r>
        <w:t>re significantly correlated (</w:t>
      </w:r>
      <w:r w:rsidR="003C280C" w:rsidRPr="00F517D3">
        <w:fldChar w:fldCharType="begin"/>
      </w:r>
      <w:r w:rsidRPr="00F517D3">
        <w:instrText xml:space="preserve"> REF _Ref269379384 \r \h </w:instrText>
      </w:r>
      <w:r w:rsidR="003C280C" w:rsidRPr="00F517D3">
        <w:fldChar w:fldCharType="separate"/>
      </w:r>
      <w:r w:rsidR="00166571">
        <w:t>Table 8</w:t>
      </w:r>
      <w:r w:rsidR="003C280C" w:rsidRPr="00F517D3">
        <w:fldChar w:fldCharType="end"/>
      </w:r>
      <w:r>
        <w:t>) indicating that th</w:t>
      </w:r>
      <w:r w:rsidR="0022250E">
        <w:t>e chlorophyll component</w:t>
      </w:r>
      <w:r w:rsidR="00DD02BD">
        <w:t xml:space="preserve"> </w:t>
      </w:r>
      <w:r w:rsidR="0022250E">
        <w:t xml:space="preserve">score </w:t>
      </w:r>
      <w:r w:rsidR="004F7489">
        <w:t xml:space="preserve">incorporates a </w:t>
      </w:r>
      <w:r w:rsidR="0022250E">
        <w:t xml:space="preserve">strong </w:t>
      </w:r>
      <w:r w:rsidR="004F7489">
        <w:t>response to the nutrient loads delivered during the we</w:t>
      </w:r>
      <w:r>
        <w:t>t seasons f</w:t>
      </w:r>
      <w:r w:rsidR="004F7489">
        <w:t>r</w:t>
      </w:r>
      <w:r>
        <w:t>o</w:t>
      </w:r>
      <w:r w:rsidR="004F7489">
        <w:t>m the GBR catch</w:t>
      </w:r>
      <w:r w:rsidR="0022250E">
        <w:t>ments to the Inshore water body</w:t>
      </w:r>
      <w:r w:rsidR="004F7489">
        <w:t>, while P2R_TSS score seems to be less sensitive to the wet season sediment delivery</w:t>
      </w:r>
      <w:r w:rsidR="00CE626D">
        <w:t xml:space="preserve"> and more to dry season wind-driven re-suspension.</w:t>
      </w:r>
      <w:r w:rsidR="00DD02BD">
        <w:t xml:space="preserve"> </w:t>
      </w:r>
      <w:r w:rsidR="00E839CB">
        <w:t xml:space="preserve">Coupled hydro-dynamic, optical, sediment and biogeochemical </w:t>
      </w:r>
      <w:r w:rsidR="00711535">
        <w:t>modelling</w:t>
      </w:r>
      <w:r w:rsidR="00DD02BD">
        <w:t xml:space="preserve"> </w:t>
      </w:r>
      <w:r w:rsidR="00711535">
        <w:t xml:space="preserve">may provide a useful tool to </w:t>
      </w:r>
      <w:r w:rsidR="005E1F9F">
        <w:t>disentangle</w:t>
      </w:r>
      <w:r w:rsidR="00DD02BD">
        <w:t xml:space="preserve"> </w:t>
      </w:r>
      <w:r w:rsidR="005E1F9F">
        <w:t>the complex intera</w:t>
      </w:r>
      <w:r w:rsidR="00711535">
        <w:t xml:space="preserve">ctions between </w:t>
      </w:r>
      <w:r w:rsidR="00E839CB">
        <w:t xml:space="preserve">seasonal </w:t>
      </w:r>
      <w:r w:rsidR="00E02B55">
        <w:t xml:space="preserve">variability in </w:t>
      </w:r>
      <w:r w:rsidR="00E839CB">
        <w:t>precipitation,</w:t>
      </w:r>
      <w:r w:rsidR="00C73358">
        <w:t xml:space="preserve"> land use changes and their</w:t>
      </w:r>
      <w:r w:rsidR="00DD02BD">
        <w:t xml:space="preserve"> </w:t>
      </w:r>
      <w:r w:rsidR="00C73358">
        <w:t>impacts</w:t>
      </w:r>
      <w:r w:rsidR="00E839CB">
        <w:t xml:space="preserve"> on coastal water </w:t>
      </w:r>
      <w:r w:rsidR="00C73358">
        <w:t>quality</w:t>
      </w:r>
      <w:r w:rsidR="00711535">
        <w:t>.</w:t>
      </w:r>
    </w:p>
    <w:p w:rsidR="00D40B1C" w:rsidRDefault="005C11EF" w:rsidP="00DD02BD">
      <w:pPr>
        <w:pStyle w:val="BodyText"/>
      </w:pPr>
      <w:r>
        <w:t>L</w:t>
      </w:r>
      <w:r w:rsidRPr="00466F8D">
        <w:t xml:space="preserve">arge areas of TSS exceedance occurred in Offshore areas, particularly in </w:t>
      </w:r>
      <w:r>
        <w:t xml:space="preserve">Cape York, </w:t>
      </w:r>
      <w:r w:rsidRPr="00466F8D">
        <w:t>the Mackay-Whitsunday and Fitzroy reporting regions</w:t>
      </w:r>
      <w:r>
        <w:t xml:space="preserve"> at the boundary between the Midshelf and Offshore waters</w:t>
      </w:r>
      <w:r w:rsidRPr="00466F8D">
        <w:t>. These large areas of exceedance of the mean annual TSS values may be due to either an over-estimate of the mean TSS concentrations in Offshore waters or t</w:t>
      </w:r>
      <w:r>
        <w:t>o</w:t>
      </w:r>
      <w:r w:rsidRPr="00466F8D">
        <w:t xml:space="preserve"> a low guideline threshold value</w:t>
      </w:r>
      <w:r>
        <w:t xml:space="preserve"> for those waters as a consequence of a wrong delineation of the Offshore boundary.</w:t>
      </w:r>
      <w:r w:rsidRPr="00466F8D">
        <w:t xml:space="preserve"> Future work should attempt to assess the accuracy of TSS and CHL</w:t>
      </w:r>
      <w:r>
        <w:t xml:space="preserve"> retrieval from satellite data</w:t>
      </w:r>
      <w:r w:rsidRPr="00466F8D">
        <w:t xml:space="preserve"> a</w:t>
      </w:r>
      <w:r>
        <w:t xml:space="preserve">t a regional and seasonal scale, if </w:t>
      </w:r>
      <w:r w:rsidRPr="00466F8D">
        <w:t>enough validation data point</w:t>
      </w:r>
      <w:r>
        <w:t>s become available</w:t>
      </w:r>
      <w:r w:rsidRPr="00466F8D">
        <w:t>.</w:t>
      </w:r>
      <w:r>
        <w:t xml:space="preserve"> It is recommended to GBRMPA that, consistently with the adaptive monitoring paradigm </w:t>
      </w:r>
      <w:r w:rsidR="003C280C">
        <w:fldChar w:fldCharType="begin"/>
      </w:r>
      <w:r>
        <w:instrText xml:space="preserve"> ADDIN EN.CITE &lt;EndNote&gt;&lt;Cite&gt;&lt;Author&gt;Lindenmayer&lt;/Author&gt;&lt;Year&gt;2009&lt;/Year&gt;&lt;RecNum&gt;4688&lt;/RecNum&gt;&lt;DisplayText&gt;(Lindenmayer and Likens 2009)&lt;/DisplayText&gt;&lt;record&gt;&lt;rec-number&gt;4688&lt;/rec-number&gt;&lt;foreign-keys&gt;&lt;key app="EN" db-id="z0vwsaa0gfvsr1e2sr7p90rtdtevf52r2we9"&gt;4688&lt;/key&gt;&lt;/foreign-keys&gt;&lt;ref-type name="Journal Article"&gt;17&lt;/ref-type&gt;&lt;contributors&gt;&lt;authors&gt;&lt;author&gt;Lindenmayer, David B.&lt;/author&gt;&lt;author&gt;Likens, Gene E.&lt;/author&gt;&lt;/authors&gt;&lt;/contributors&gt;&lt;titles&gt;&lt;title&gt;Adaptive monitoring: a new paradigm for long-term research and monitoring&lt;/title&gt;&lt;secondary-title&gt;Trends in ecology &amp;amp; evolution (Personal edition)&lt;/secondary-title&gt;&lt;/titles&gt;&lt;periodical&gt;&lt;full-title&gt;Trends in ecology &amp;amp; evolution (Personal edition)&lt;/full-title&gt;&lt;/periodical&gt;&lt;pages&gt;482-486&lt;/pages&gt;&lt;volume&gt;24&lt;/volume&gt;&lt;number&gt;9&lt;/number&gt;&lt;dates&gt;&lt;year&gt;2009&lt;/year&gt;&lt;/dates&gt;&lt;publisher&gt;Elsevier Science Publishers&lt;/publisher&gt;&lt;isbn&gt;0169-5347&lt;/isbn&gt;&lt;urls&gt;&lt;related-urls&gt;&lt;url&gt;http://linkinghub.elsevier.com/retrieve/pii/S0169534709001219&lt;/url&gt;&lt;/related-urls&gt;&lt;/urls&gt;&lt;/record&gt;&lt;/Cite&gt;&lt;/EndNote&gt;</w:instrText>
      </w:r>
      <w:r w:rsidR="003C280C">
        <w:fldChar w:fldCharType="separate"/>
      </w:r>
      <w:r>
        <w:rPr>
          <w:noProof/>
        </w:rPr>
        <w:t>(</w:t>
      </w:r>
      <w:hyperlink w:anchor="_ENREF_25" w:tooltip="Lindenmayer, 2009 #4688" w:history="1">
        <w:r w:rsidR="009F5C8B">
          <w:rPr>
            <w:noProof/>
          </w:rPr>
          <w:t>Lindenmayer and Likens 2009</w:t>
        </w:r>
      </w:hyperlink>
      <w:r>
        <w:rPr>
          <w:noProof/>
        </w:rPr>
        <w:t>)</w:t>
      </w:r>
      <w:r w:rsidR="003C280C">
        <w:fldChar w:fldCharType="end"/>
      </w:r>
      <w:r>
        <w:t xml:space="preserve">, a re-assessment of the Guidelines threshold values, the delineation of the reporting boundaries, as well as the regional and seasonal adjustments, is carried out as part </w:t>
      </w:r>
      <w:r w:rsidR="004F7489">
        <w:t>of the Guidelines review cycle.</w:t>
      </w:r>
    </w:p>
    <w:p w:rsidR="00D40B1C" w:rsidRDefault="00D40B1C" w:rsidP="00DD02BD">
      <w:pPr>
        <w:pStyle w:val="BodyText"/>
      </w:pPr>
      <w:r w:rsidRPr="00A40CD0">
        <w:lastRenderedPageBreak/>
        <w:t xml:space="preserve">The </w:t>
      </w:r>
      <w:r>
        <w:t xml:space="preserve">Inshore water body includes the </w:t>
      </w:r>
      <w:r w:rsidRPr="00A40CD0">
        <w:t>Open Coastal</w:t>
      </w:r>
      <w:r>
        <w:t xml:space="preserve"> waters and </w:t>
      </w:r>
      <w:r w:rsidRPr="00A40CD0">
        <w:t>the Enclos</w:t>
      </w:r>
      <w:r>
        <w:t>ed coastal waters that have</w:t>
      </w:r>
      <w:r w:rsidRPr="00A40CD0">
        <w:t xml:space="preserve"> been delineated </w:t>
      </w:r>
      <w:r>
        <w:t xml:space="preserve">in the previous account for 15-30% of the Inshore water body in the NRM regions. </w:t>
      </w:r>
      <w:r w:rsidRPr="00A40CD0">
        <w:t>As the guideline values for CHL and TSS for the Enclosed Coastal waters are higher than those for the Open Coastal water body</w:t>
      </w:r>
      <w:r>
        <w:t xml:space="preserve">, </w:t>
      </w:r>
      <w:r w:rsidRPr="00A40CD0">
        <w:t xml:space="preserve">the relative area of non-compliance for the </w:t>
      </w:r>
      <w:r>
        <w:t xml:space="preserve">Inshore waters </w:t>
      </w:r>
      <w:r w:rsidRPr="00A40CD0">
        <w:t>is over-estimated</w:t>
      </w:r>
      <w:r>
        <w:t xml:space="preserve"> if the Enclosed waters delineation is not taken in account. Hence</w:t>
      </w:r>
      <w:r w:rsidR="005C11EF">
        <w:t xml:space="preserve">, </w:t>
      </w:r>
      <w:r>
        <w:t>It is recommended to GBRMPA that t</w:t>
      </w:r>
      <w:r w:rsidRPr="00775C7C">
        <w:t xml:space="preserve">he proposed delineation </w:t>
      </w:r>
      <w:r>
        <w:t xml:space="preserve">of the Enclosed Coastal waters should be taken </w:t>
      </w:r>
      <w:r w:rsidRPr="00775C7C">
        <w:t xml:space="preserve">in consideration </w:t>
      </w:r>
      <w:r>
        <w:t xml:space="preserve">together with </w:t>
      </w:r>
      <w:r w:rsidRPr="00775C7C">
        <w:t>other data sources including the Queensland Wetlands 2009 data, depth contours, hydrodynamics and sources of freshwater input to the coast prior to selecting the final water body delineation</w:t>
      </w:r>
      <w:r>
        <w:t xml:space="preserve"> for formal implementation in the Guidelines</w:t>
      </w:r>
      <w:r w:rsidRPr="00775C7C">
        <w:t>.</w:t>
      </w:r>
    </w:p>
    <w:p w:rsidR="000104F3" w:rsidRDefault="002B59F9" w:rsidP="00DD02BD">
      <w:pPr>
        <w:pStyle w:val="BodyText"/>
      </w:pPr>
      <w:r>
        <w:t>This study relies on data acquired by t</w:t>
      </w:r>
      <w:r w:rsidRPr="00E01B73">
        <w:t xml:space="preserve">he MODIS </w:t>
      </w:r>
      <w:r>
        <w:t>Aqua sensor that</w:t>
      </w:r>
      <w:r w:rsidRPr="007938A9">
        <w:t xml:space="preserve"> is already several years</w:t>
      </w:r>
      <w:r w:rsidR="00DD02BD">
        <w:t xml:space="preserve"> </w:t>
      </w:r>
      <w:r w:rsidRPr="007938A9">
        <w:t xml:space="preserve">beyond its intended lifetime. </w:t>
      </w:r>
      <w:r w:rsidR="005207D5">
        <w:t xml:space="preserve">The sensor degradation affects the radiometric accuracy of the time series and this may in turn affect the accuracy of the retrieval of the </w:t>
      </w:r>
      <w:r w:rsidR="007F29C9">
        <w:t xml:space="preserve">optical properties and </w:t>
      </w:r>
      <w:r w:rsidR="007F29C9" w:rsidRPr="00A40CD0">
        <w:t>concentrations</w:t>
      </w:r>
      <w:r w:rsidR="007F29C9">
        <w:t xml:space="preserve"> of the key water quality variables. </w:t>
      </w:r>
      <w:r w:rsidRPr="002B59F9">
        <w:t>Furthermore, there is the r</w:t>
      </w:r>
      <w:r w:rsidRPr="007938A9">
        <w:t>isk that it may no longer possible to rectify problems with the Aqua sensor degradation.</w:t>
      </w:r>
      <w:r>
        <w:t xml:space="preserve"> Any sensor failure will require a switch to a different sens</w:t>
      </w:r>
      <w:r w:rsidR="00CA4B00">
        <w:t xml:space="preserve">or and substantial retuning, </w:t>
      </w:r>
      <w:r>
        <w:t>recalibration</w:t>
      </w:r>
      <w:r w:rsidR="00CA4B00">
        <w:t xml:space="preserve"> and validation</w:t>
      </w:r>
      <w:r>
        <w:t xml:space="preserve"> of the processing and analysis </w:t>
      </w:r>
      <w:r w:rsidR="000104F3">
        <w:t xml:space="preserve">system </w:t>
      </w:r>
      <w:r w:rsidR="003C280C">
        <w:fldChar w:fldCharType="begin"/>
      </w:r>
      <w:r w:rsidR="00A236F0">
        <w:instrText xml:space="preserve"> ADDIN EN.CITE &lt;EndNote&gt;&lt;Cite&gt;&lt;Author&gt;Steven&lt;/Author&gt;&lt;Year&gt;2014&lt;/Year&gt;&lt;RecNum&gt;4837&lt;/RecNum&gt;&lt;DisplayText&gt;(Steven et al. 2014)&lt;/DisplayText&gt;&lt;record&gt;&lt;rec-number&gt;4837&lt;/rec-number&gt;&lt;foreign-keys&gt;&lt;key app="EN" db-id="z0vwsaa0gfvsr1e2sr7p90rtdtevf52r2we9"&gt;4837&lt;/key&gt;&lt;/foreign-keys&gt;&lt;ref-type name="Book Section"&gt;5&lt;/ref-type&gt;&lt;contributors&gt;&lt;authors&gt;&lt;author&gt;Andrew D.L. Steven&lt;/author&gt;&lt;author&gt;Vittorio E. Brando&lt;/author&gt;&lt;author&gt;Lesley Clementson&lt;/author&gt;&lt;author&gt;Arnold G. Dekker&lt;/author&gt;&lt;author&gt;Nick Hardman-Mountford&lt;/author&gt;&lt;author&gt;Jonathan Hodge&lt;/author&gt;&lt;author&gt;Emlyn Jones,&lt;/author&gt;&lt;author&gt;Edward King&lt;/author&gt;&lt;author&gt;Thomas Schroeder&lt;/author&gt;&lt;/authors&gt;&lt;secondary-authors&gt;&lt;author&gt;Samy Djavidnia,&lt;/author&gt;&lt;author&gt;Victoria Cheung&lt;/author&gt;&lt;author&gt;Michael Ott&lt;/author&gt;&lt;author&gt;Sophie Seeyave&lt;/author&gt;&lt;/secondary-authors&gt;&lt;/contributors&gt;&lt;titles&gt;&lt;title&gt;Coastal Ocean Colour of Australian Waters: Progress and Outlook &lt;/title&gt;&lt;secondary-title&gt;Oceans and Society: Blue Planet&lt;/secondary-title&gt;&lt;/titles&gt;&lt;pages&gt;122-129&lt;/pages&gt;&lt;dates&gt;&lt;year&gt;2014&lt;/year&gt;&lt;/dates&gt;&lt;publisher&gt;Cambridge Scholars Publishing&lt;/publisher&gt;&lt;isbn&gt;978-1-4438-5639-3&lt;/isbn&gt;&lt;urls&gt;&lt;/urls&gt;&lt;/record&gt;&lt;/Cite&gt;&lt;/EndNote&gt;</w:instrText>
      </w:r>
      <w:r w:rsidR="003C280C">
        <w:fldChar w:fldCharType="separate"/>
      </w:r>
      <w:r w:rsidR="00A236F0">
        <w:rPr>
          <w:noProof/>
        </w:rPr>
        <w:t>(</w:t>
      </w:r>
      <w:hyperlink w:anchor="_ENREF_42" w:tooltip="Steven, 2014 #4837" w:history="1">
        <w:r w:rsidR="009F5C8B">
          <w:rPr>
            <w:noProof/>
          </w:rPr>
          <w:t>Steven et al. 2014</w:t>
        </w:r>
      </w:hyperlink>
      <w:r w:rsidR="00A236F0">
        <w:rPr>
          <w:noProof/>
        </w:rPr>
        <w:t>)</w:t>
      </w:r>
      <w:r w:rsidR="003C280C">
        <w:fldChar w:fldCharType="end"/>
      </w:r>
      <w:r w:rsidR="000104F3">
        <w:t>.</w:t>
      </w:r>
      <w:r>
        <w:t xml:space="preserve">The recently launched US VIIRS sensor and the forthcoming OLCI instrument on the ESA Sentinel missions are intended to provide long-term data continuity. </w:t>
      </w:r>
      <w:r w:rsidR="000104F3">
        <w:t xml:space="preserve">For the P2R MMP to realize this opportunity and capitalize on the recent progress for coastal water condition monitoring from space it is recommended to incorporate water quality </w:t>
      </w:r>
      <w:r>
        <w:t>data from both instruments</w:t>
      </w:r>
      <w:r w:rsidR="000104F3">
        <w:t>.</w:t>
      </w:r>
    </w:p>
    <w:p w:rsidR="007B4AD5" w:rsidRPr="00E01B73" w:rsidRDefault="007B4AD5" w:rsidP="00DD02BD">
      <w:pPr>
        <w:pStyle w:val="BodyText"/>
      </w:pPr>
      <w:r>
        <w:t xml:space="preserve">This study has shown that </w:t>
      </w:r>
      <w:r w:rsidRPr="00E01B73">
        <w:t>remote sensing can be</w:t>
      </w:r>
      <w:r>
        <w:t xml:space="preserve"> effectively used as</w:t>
      </w:r>
      <w:r w:rsidRPr="00E01B73">
        <w:t xml:space="preserve"> a tool for collecting data to support the implementation of the monitoring activities outlined in the </w:t>
      </w:r>
      <w:r>
        <w:t>Guidelines</w:t>
      </w:r>
      <w:r w:rsidRPr="00E01B73">
        <w:t xml:space="preserve">. However, despite the undisputable advantages offered by satellite sensors, remote sensing relies on the collection of </w:t>
      </w:r>
      <w:r w:rsidR="0018664A" w:rsidRPr="001F4CDD">
        <w:rPr>
          <w:i/>
        </w:rPr>
        <w:t>in situ</w:t>
      </w:r>
      <w:r w:rsidRPr="00E01B73">
        <w:t xml:space="preserve"> data for the development and the vali</w:t>
      </w:r>
      <w:r>
        <w:t>dation of algorithms and models. Hence</w:t>
      </w:r>
      <w:r w:rsidR="007E622E">
        <w:t>,</w:t>
      </w:r>
      <w:r>
        <w:t xml:space="preserve"> t</w:t>
      </w:r>
      <w:r w:rsidRPr="00E01B73">
        <w:t xml:space="preserve">he systematic collection of </w:t>
      </w:r>
      <w:r w:rsidR="0018664A" w:rsidRPr="001F4CDD">
        <w:rPr>
          <w:i/>
        </w:rPr>
        <w:t>in situ</w:t>
      </w:r>
      <w:r w:rsidRPr="00E01B73">
        <w:t xml:space="preserve"> data </w:t>
      </w:r>
      <w:r>
        <w:t xml:space="preserve">to be used for validation </w:t>
      </w:r>
      <w:r w:rsidRPr="00E01B73">
        <w:t xml:space="preserve">should be performed as an integral part of </w:t>
      </w:r>
      <w:r>
        <w:t xml:space="preserve">the </w:t>
      </w:r>
      <w:r w:rsidRPr="00E01B73">
        <w:t>marine water quality assessment</w:t>
      </w:r>
      <w:r>
        <w:t xml:space="preserve"> in the GBR</w:t>
      </w:r>
      <w:r w:rsidR="007E622E">
        <w:t xml:space="preserve">, particularly as transition to the VIIRS and OLCI data streams is likely to occur in the near future. </w:t>
      </w:r>
      <w:r>
        <w:t xml:space="preserve">This role could be fulfilled as part of a dedicated component of the P2R MMP routine </w:t>
      </w:r>
      <w:r w:rsidRPr="00A40CD0">
        <w:t>direct water sampling from research vessels</w:t>
      </w:r>
      <w:r w:rsidR="007E622E">
        <w:t xml:space="preserve"> and fixed </w:t>
      </w:r>
      <w:r w:rsidR="00781716">
        <w:t>locations</w:t>
      </w:r>
      <w:r w:rsidR="007B2B74">
        <w:t xml:space="preserve"> in which </w:t>
      </w:r>
      <w:r w:rsidR="0018664A" w:rsidRPr="001F4CDD">
        <w:rPr>
          <w:i/>
        </w:rPr>
        <w:t>in situ</w:t>
      </w:r>
      <w:r w:rsidR="007B2B74">
        <w:t xml:space="preserve"> measurements are carried out following remote sensing validation protocols.</w:t>
      </w:r>
    </w:p>
    <w:p w:rsidR="000F282E" w:rsidRPr="00E01B73" w:rsidRDefault="005E5327" w:rsidP="00DD02BD">
      <w:pPr>
        <w:pStyle w:val="BodyText"/>
      </w:pPr>
      <w:r w:rsidRPr="00E01B73">
        <w:t xml:space="preserve">The eReefs pre-operational </w:t>
      </w:r>
      <w:r w:rsidR="00F30F76" w:rsidRPr="00E01B73">
        <w:t xml:space="preserve">ocean colour </w:t>
      </w:r>
      <w:r w:rsidRPr="00E01B73">
        <w:t xml:space="preserve">system </w:t>
      </w:r>
      <w:r w:rsidR="00DB54AA" w:rsidRPr="00E01B73">
        <w:t>is a demonstrator for an operational implementation that has been successfully deployed by the Bureau of Meteorology to deliver the marine water quality products via a web-based dashboard in near real time</w:t>
      </w:r>
      <w:r w:rsidR="00552638" w:rsidRPr="00E01B73">
        <w:t xml:space="preserve"> (</w:t>
      </w:r>
      <w:hyperlink r:id="rId97" w:history="1">
        <w:r w:rsidR="000D4D46" w:rsidRPr="00F347D0">
          <w:rPr>
            <w:rStyle w:val="Hyperlink"/>
          </w:rPr>
          <w:t>http://www.bom.gov.au/marinewaterquality/</w:t>
        </w:r>
      </w:hyperlink>
      <w:r w:rsidR="00552638" w:rsidRPr="00E01B73">
        <w:t>)</w:t>
      </w:r>
      <w:r w:rsidR="00DB54AA" w:rsidRPr="00E01B73">
        <w:t>.</w:t>
      </w:r>
      <w:r w:rsidR="00DD02BD">
        <w:t xml:space="preserve"> </w:t>
      </w:r>
      <w:r w:rsidR="00552638" w:rsidRPr="00E01B73">
        <w:t>At the moment of writing it remains unclear whether the</w:t>
      </w:r>
      <w:r w:rsidR="005B2C6F">
        <w:t xml:space="preserve"> tailored temporal and spatial analysis for </w:t>
      </w:r>
      <w:r w:rsidR="00552638" w:rsidRPr="00E01B73">
        <w:t xml:space="preserve">assessment of compliance to the guidelines </w:t>
      </w:r>
      <w:r w:rsidR="005B2C6F">
        <w:t>and</w:t>
      </w:r>
      <w:r w:rsidR="00552638" w:rsidRPr="00E01B73">
        <w:t xml:space="preserve"> the estimate of the freshwater extent for the GBRWHA</w:t>
      </w:r>
      <w:r w:rsidR="00DD02BD">
        <w:t xml:space="preserve"> </w:t>
      </w:r>
      <w:r w:rsidR="00D23F73">
        <w:t xml:space="preserve">presented in this report </w:t>
      </w:r>
      <w:r w:rsidR="00F30F76" w:rsidRPr="00E01B73">
        <w:t xml:space="preserve">will be also carried out by </w:t>
      </w:r>
      <w:r w:rsidR="005B2C6F">
        <w:t>the same</w:t>
      </w:r>
      <w:r w:rsidR="00552638" w:rsidRPr="00E01B73">
        <w:t xml:space="preserve"> system.</w:t>
      </w:r>
    </w:p>
    <w:p w:rsidR="008346F0" w:rsidRPr="00E01B73" w:rsidRDefault="00F30F76" w:rsidP="00DD02BD">
      <w:pPr>
        <w:pStyle w:val="BodyText"/>
      </w:pPr>
      <w:r w:rsidRPr="00E01B73">
        <w:t>Within the context of the eReefs GBR Information System partnership</w:t>
      </w:r>
      <w:r w:rsidR="003C280C">
        <w:fldChar w:fldCharType="begin"/>
      </w:r>
      <w:r w:rsidR="00A236F0">
        <w:instrText xml:space="preserve"> ADDIN EN.CITE &lt;EndNote&gt;&lt;Cite&gt;&lt;Author&gt;Schiller&lt;/Author&gt;&lt;Year&gt;2014&lt;/Year&gt;&lt;RecNum&gt;4830&lt;/RecNum&gt;&lt;DisplayText&gt;(Schiller et al. 2014, Steven et al. 2014)&lt;/DisplayText&gt;&lt;record&gt;&lt;rec-number&gt;4830&lt;/rec-number&gt;&lt;foreign-keys&gt;&lt;key app="EN" db-id="z0vwsaa0gfvsr1e2sr7p90rtdtevf52r2we9"&gt;4830&lt;/key&gt;&lt;/foreign-keys&gt;&lt;ref-type name="Journal Article"&gt;17&lt;/ref-type&gt;&lt;contributors&gt;&lt;authors&gt;&lt;author&gt;Schiller, Andreas&lt;/author&gt;&lt;author&gt; Mike Herzfeld&lt;/author&gt;&lt;author&gt;Richard Brinkman&lt;/author&gt;&lt;author&gt;Greg Stuart&lt;/author&gt;&lt;/authors&gt;&lt;/contributors&gt;&lt;titles&gt;&lt;title&gt;Monitoring, Predicting, and Managing One of the Seven Natural Wonders of the World&lt;/title&gt;&lt;secondary-title&gt;Bull. Amer. Meteor. Soc&lt;/secondary-title&gt;&lt;/titles&gt;&lt;periodical&gt;&lt;full-title&gt;Bull. Amer. Meteor. Soc&lt;/full-title&gt;&lt;/periodical&gt;&lt;pages&gt;23-30&lt;/pages&gt;&lt;volume&gt;95&lt;/volume&gt;&lt;dates&gt;&lt;year&gt;2014&lt;/year&gt;&lt;/dates&gt;&lt;urls&gt;&lt;/urls&gt;&lt;electronic-resource-num&gt;doi: http://dx.doi.org/10.1175/BAMS-D-12-00202.1&lt;/electronic-resource-num&gt;&lt;/record&gt;&lt;/Cite&gt;&lt;Cite&gt;&lt;Author&gt;Steven&lt;/Author&gt;&lt;Year&gt;2014&lt;/Year&gt;&lt;RecNum&gt;4837&lt;/RecNum&gt;&lt;record&gt;&lt;rec-number&gt;4837&lt;/rec-number&gt;&lt;foreign-keys&gt;&lt;key app="EN" db-id="z0vwsaa0gfvsr1e2sr7p90rtdtevf52r2we9"&gt;4837&lt;/key&gt;&lt;/foreign-keys&gt;&lt;ref-type name="Book Section"&gt;5&lt;/ref-type&gt;&lt;contributors&gt;&lt;authors&gt;&lt;author&gt;Andrew D.L. Steven&lt;/author&gt;&lt;author&gt;Vittorio E. Brando&lt;/author&gt;&lt;author&gt;Lesley Clementson&lt;/author&gt;&lt;author&gt;Arnold G. Dekker&lt;/author&gt;&lt;author&gt;Nick Hardman-Mountford&lt;/author&gt;&lt;author&gt;Jonathan Hodge&lt;/author&gt;&lt;author&gt;Emlyn Jones,&lt;/author&gt;&lt;author&gt;Edward King&lt;/author&gt;&lt;author&gt;Thomas Schroeder&lt;/author&gt;&lt;/authors&gt;&lt;secondary-authors&gt;&lt;author&gt;Samy Djavidnia,&lt;/author&gt;&lt;author&gt;Victoria Cheung&lt;/author&gt;&lt;author&gt;Michael Ott&lt;/author&gt;&lt;author&gt;Sophie Seeyave&lt;/author&gt;&lt;/secondary-authors&gt;&lt;/contributors&gt;&lt;titles&gt;&lt;title&gt;Coastal Ocean Colour of Australian Waters: Progress and Outlook &lt;/title&gt;&lt;secondary-title&gt;Oceans and Society: Blue Planet&lt;/secondary-title&gt;&lt;/titles&gt;&lt;pages&gt;122-129&lt;/pages&gt;&lt;dates&gt;&lt;year&gt;2014&lt;/year&gt;&lt;/dates&gt;&lt;publisher&gt;Cambridge Scholars Publishing&lt;/publisher&gt;&lt;isbn&gt;978-1-4438-5639-3&lt;/isbn&gt;&lt;urls&gt;&lt;/urls&gt;&lt;/record&gt;&lt;/Cite&gt;&lt;/EndNote&gt;</w:instrText>
      </w:r>
      <w:r w:rsidR="003C280C">
        <w:fldChar w:fldCharType="separate"/>
      </w:r>
      <w:r w:rsidR="00A236F0">
        <w:rPr>
          <w:noProof/>
        </w:rPr>
        <w:t>(</w:t>
      </w:r>
      <w:hyperlink w:anchor="_ENREF_37" w:tooltip="Schiller, 2014 #4830" w:history="1">
        <w:r w:rsidR="009F5C8B">
          <w:rPr>
            <w:noProof/>
          </w:rPr>
          <w:t>Schiller et al. 2014</w:t>
        </w:r>
      </w:hyperlink>
      <w:r w:rsidR="00A236F0">
        <w:rPr>
          <w:noProof/>
        </w:rPr>
        <w:t xml:space="preserve">, </w:t>
      </w:r>
      <w:hyperlink w:anchor="_ENREF_42" w:tooltip="Steven, 2014 #4837" w:history="1">
        <w:r w:rsidR="009F5C8B">
          <w:rPr>
            <w:noProof/>
          </w:rPr>
          <w:t>Steven et al. 2014</w:t>
        </w:r>
      </w:hyperlink>
      <w:r w:rsidR="00A236F0">
        <w:rPr>
          <w:noProof/>
        </w:rPr>
        <w:t>)</w:t>
      </w:r>
      <w:r w:rsidR="003C280C">
        <w:fldChar w:fldCharType="end"/>
      </w:r>
      <w:r w:rsidRPr="00E01B73">
        <w:t xml:space="preserve">, </w:t>
      </w:r>
      <w:r w:rsidR="008346F0" w:rsidRPr="00E01B73">
        <w:t>CSIRO</w:t>
      </w:r>
      <w:r w:rsidRPr="00E01B73">
        <w:t xml:space="preserve"> is working</w:t>
      </w:r>
      <w:r w:rsidR="008346F0" w:rsidRPr="00E01B73">
        <w:t xml:space="preserve"> to improve the characterisation of the water properties more widely in the GBR and to extend the support to new and forthcoming sate</w:t>
      </w:r>
      <w:r w:rsidR="006A3DA5" w:rsidRPr="00E01B73">
        <w:t>llite sensors beyond MODIS</w:t>
      </w:r>
      <w:r w:rsidR="00B86AEE">
        <w:t xml:space="preserve"> Aqua</w:t>
      </w:r>
      <w:r w:rsidR="006A3DA5" w:rsidRPr="00E01B73">
        <w:t>:</w:t>
      </w:r>
    </w:p>
    <w:p w:rsidR="006A3DA5" w:rsidRPr="003A7BB9" w:rsidRDefault="006A3DA5" w:rsidP="003A7BB9">
      <w:pPr>
        <w:pStyle w:val="ListParagraph"/>
        <w:numPr>
          <w:ilvl w:val="0"/>
          <w:numId w:val="6"/>
        </w:numPr>
        <w:rPr>
          <w:rFonts w:ascii="Times New Roman" w:hAnsi="Times New Roman" w:cs="Times New Roman"/>
        </w:rPr>
      </w:pPr>
      <w:r w:rsidRPr="003A7BB9">
        <w:rPr>
          <w:rFonts w:ascii="Times New Roman" w:hAnsi="Times New Roman" w:cs="Times New Roman"/>
        </w:rPr>
        <w:t>The parameterization of the remote sensing retrievals was mainly based on observations performed in coastal and lagoonal waters during the dry season between Keppel Bay and the Wet Tropics region.</w:t>
      </w:r>
      <w:r w:rsidR="00DD02BD">
        <w:rPr>
          <w:rFonts w:ascii="Times New Roman" w:hAnsi="Times New Roman" w:cs="Times New Roman"/>
        </w:rPr>
        <w:t xml:space="preserve"> </w:t>
      </w:r>
      <w:r w:rsidRPr="003A7BB9">
        <w:rPr>
          <w:rFonts w:ascii="Times New Roman" w:hAnsi="Times New Roman" w:cs="Times New Roman"/>
        </w:rPr>
        <w:t xml:space="preserve">To fill this knowledge gap In January and March 2013 two fieldworks were carried out within the eReefs activities to characterize the wet season optical properties from Bowen to Princess Charlotte </w:t>
      </w:r>
      <w:r w:rsidR="00B86AEE" w:rsidRPr="003A7BB9">
        <w:rPr>
          <w:rFonts w:ascii="Times New Roman" w:hAnsi="Times New Roman" w:cs="Times New Roman"/>
        </w:rPr>
        <w:t>B</w:t>
      </w:r>
      <w:r w:rsidRPr="003A7BB9">
        <w:rPr>
          <w:rFonts w:ascii="Times New Roman" w:hAnsi="Times New Roman" w:cs="Times New Roman"/>
        </w:rPr>
        <w:t>ay. Optical data acquired during these fieldworks will form the basis of an extension of the algorithm parameterizations.</w:t>
      </w:r>
    </w:p>
    <w:p w:rsidR="00E01B73" w:rsidRPr="003A7BB9" w:rsidRDefault="00E01B73" w:rsidP="003A7BB9">
      <w:pPr>
        <w:pStyle w:val="ListParagraph"/>
        <w:numPr>
          <w:ilvl w:val="0"/>
          <w:numId w:val="6"/>
        </w:numPr>
        <w:rPr>
          <w:rFonts w:ascii="Times New Roman" w:hAnsi="Times New Roman" w:cs="Times New Roman"/>
        </w:rPr>
      </w:pPr>
      <w:r w:rsidRPr="003A7BB9">
        <w:rPr>
          <w:rFonts w:ascii="Times New Roman" w:hAnsi="Times New Roman" w:cs="Times New Roman"/>
        </w:rPr>
        <w:lastRenderedPageBreak/>
        <w:t xml:space="preserve">The atmospheric correction </w:t>
      </w:r>
      <w:r w:rsidR="00D26719" w:rsidRPr="003A7BB9">
        <w:rPr>
          <w:rFonts w:ascii="Times New Roman" w:hAnsi="Times New Roman" w:cs="Times New Roman"/>
        </w:rPr>
        <w:t>parameterization</w:t>
      </w:r>
      <w:r w:rsidRPr="003A7BB9">
        <w:rPr>
          <w:rFonts w:ascii="Times New Roman" w:hAnsi="Times New Roman" w:cs="Times New Roman"/>
        </w:rPr>
        <w:t xml:space="preserve"> is also being improved in highly turbid waters, also including a new capability to correct for the effects of sun glint from the ocean surface.</w:t>
      </w:r>
    </w:p>
    <w:p w:rsidR="00E755DC" w:rsidRPr="008346F0" w:rsidRDefault="00FF0DB0" w:rsidP="003A7BB9">
      <w:pPr>
        <w:pStyle w:val="ListParagraph"/>
        <w:numPr>
          <w:ilvl w:val="0"/>
          <w:numId w:val="6"/>
        </w:numPr>
      </w:pPr>
      <w:r w:rsidRPr="003A7BB9">
        <w:rPr>
          <w:rFonts w:ascii="Times New Roman" w:hAnsi="Times New Roman" w:cs="Times New Roman"/>
        </w:rPr>
        <w:t>T</w:t>
      </w:r>
      <w:r w:rsidR="00E01B73" w:rsidRPr="003A7BB9">
        <w:rPr>
          <w:rFonts w:ascii="Times New Roman" w:hAnsi="Times New Roman" w:cs="Times New Roman"/>
        </w:rPr>
        <w:t>he</w:t>
      </w:r>
      <w:r w:rsidRPr="003A7BB9">
        <w:rPr>
          <w:rFonts w:ascii="Times New Roman" w:hAnsi="Times New Roman" w:cs="Times New Roman"/>
        </w:rPr>
        <w:t xml:space="preserve"> CSIRO</w:t>
      </w:r>
      <w:r w:rsidR="00E01B73" w:rsidRPr="003A7BB9">
        <w:rPr>
          <w:rFonts w:ascii="Times New Roman" w:hAnsi="Times New Roman" w:cs="Times New Roman"/>
        </w:rPr>
        <w:t xml:space="preserve"> algorithms</w:t>
      </w:r>
      <w:r w:rsidRPr="003A7BB9">
        <w:rPr>
          <w:rFonts w:ascii="Times New Roman" w:hAnsi="Times New Roman" w:cs="Times New Roman"/>
        </w:rPr>
        <w:t xml:space="preserve"> are being adapted </w:t>
      </w:r>
      <w:r w:rsidR="00E01B73" w:rsidRPr="003A7BB9">
        <w:rPr>
          <w:rFonts w:ascii="Times New Roman" w:hAnsi="Times New Roman" w:cs="Times New Roman"/>
        </w:rPr>
        <w:t xml:space="preserve">for </w:t>
      </w:r>
      <w:r w:rsidRPr="003A7BB9">
        <w:rPr>
          <w:rFonts w:ascii="Times New Roman" w:hAnsi="Times New Roman" w:cs="Times New Roman"/>
        </w:rPr>
        <w:t xml:space="preserve">VIIRS the </w:t>
      </w:r>
      <w:r w:rsidR="00E01B73" w:rsidRPr="003A7BB9">
        <w:rPr>
          <w:rFonts w:ascii="Times New Roman" w:hAnsi="Times New Roman" w:cs="Times New Roman"/>
        </w:rPr>
        <w:t xml:space="preserve">new satellite sensor currently </w:t>
      </w:r>
      <w:r w:rsidR="00B86AEE" w:rsidRPr="003A7BB9">
        <w:rPr>
          <w:rFonts w:ascii="Times New Roman" w:hAnsi="Times New Roman" w:cs="Times New Roman"/>
        </w:rPr>
        <w:t>operated</w:t>
      </w:r>
      <w:r w:rsidR="00B20973">
        <w:rPr>
          <w:rFonts w:ascii="Times New Roman" w:hAnsi="Times New Roman" w:cs="Times New Roman"/>
        </w:rPr>
        <w:t xml:space="preserve"> </w:t>
      </w:r>
      <w:r w:rsidR="00E01B73" w:rsidRPr="003A7BB9">
        <w:rPr>
          <w:rFonts w:ascii="Times New Roman" w:hAnsi="Times New Roman" w:cs="Times New Roman"/>
        </w:rPr>
        <w:t>on</w:t>
      </w:r>
      <w:r w:rsidR="00B86AEE" w:rsidRPr="003A7BB9">
        <w:rPr>
          <w:rFonts w:ascii="Times New Roman" w:hAnsi="Times New Roman" w:cs="Times New Roman"/>
        </w:rPr>
        <w:t>board</w:t>
      </w:r>
      <w:r w:rsidR="00E01B73" w:rsidRPr="003A7BB9">
        <w:rPr>
          <w:rFonts w:ascii="Times New Roman" w:hAnsi="Times New Roman" w:cs="Times New Roman"/>
        </w:rPr>
        <w:t xml:space="preserve"> the Suomi NPP s</w:t>
      </w:r>
      <w:r w:rsidRPr="003A7BB9">
        <w:rPr>
          <w:rFonts w:ascii="Times New Roman" w:hAnsi="Times New Roman" w:cs="Times New Roman"/>
        </w:rPr>
        <w:t xml:space="preserve">atellite, </w:t>
      </w:r>
      <w:r w:rsidR="00B86AEE" w:rsidRPr="003A7BB9">
        <w:rPr>
          <w:rFonts w:ascii="Times New Roman" w:hAnsi="Times New Roman" w:cs="Times New Roman"/>
        </w:rPr>
        <w:t xml:space="preserve">which was </w:t>
      </w:r>
      <w:r w:rsidRPr="003A7BB9">
        <w:rPr>
          <w:rFonts w:ascii="Times New Roman" w:hAnsi="Times New Roman" w:cs="Times New Roman"/>
        </w:rPr>
        <w:t>launched in late 2011. T</w:t>
      </w:r>
      <w:r w:rsidR="00E01B73" w:rsidRPr="003A7BB9">
        <w:rPr>
          <w:rFonts w:ascii="Times New Roman" w:hAnsi="Times New Roman" w:cs="Times New Roman"/>
        </w:rPr>
        <w:t>his instrument is the first in a series</w:t>
      </w:r>
      <w:r w:rsidR="00DD02BD">
        <w:rPr>
          <w:rFonts w:ascii="Times New Roman" w:hAnsi="Times New Roman" w:cs="Times New Roman"/>
        </w:rPr>
        <w:t xml:space="preserve"> </w:t>
      </w:r>
      <w:r w:rsidR="00E01B73" w:rsidRPr="003A7BB9">
        <w:rPr>
          <w:rFonts w:ascii="Times New Roman" w:hAnsi="Times New Roman" w:cs="Times New Roman"/>
        </w:rPr>
        <w:t>to be flown over the next decade and potentially offers the continuity required to support an operational system.</w:t>
      </w:r>
    </w:p>
    <w:p w:rsidR="00CD3023" w:rsidRDefault="00CD3023" w:rsidP="002F2E3D">
      <w:pPr>
        <w:pStyle w:val="Heading1"/>
      </w:pPr>
      <w:bookmarkStart w:id="306" w:name="_Toc422393138"/>
      <w:bookmarkStart w:id="307" w:name="_Ref264733602"/>
      <w:bookmarkStart w:id="308" w:name="_Toc228588218"/>
      <w:bookmarkStart w:id="309" w:name="_Toc229924835"/>
      <w:r>
        <w:lastRenderedPageBreak/>
        <w:t>References</w:t>
      </w:r>
      <w:bookmarkEnd w:id="306"/>
    </w:p>
    <w:p w:rsidR="00CD3023" w:rsidRDefault="00CD3023" w:rsidP="00CD3023"/>
    <w:p w:rsidR="009F5C8B" w:rsidRPr="009F5C8B" w:rsidRDefault="003C280C" w:rsidP="009F5C8B">
      <w:pPr>
        <w:spacing w:after="0" w:line="240" w:lineRule="auto"/>
        <w:ind w:left="709" w:hanging="709"/>
        <w:rPr>
          <w:rFonts w:ascii="Times New Roman" w:hAnsi="Times New Roman"/>
          <w:noProof/>
        </w:rPr>
      </w:pPr>
      <w:r>
        <w:fldChar w:fldCharType="begin"/>
      </w:r>
      <w:r w:rsidR="00CD3023">
        <w:instrText xml:space="preserve"> ADDIN EN.REFLIST </w:instrText>
      </w:r>
      <w:r>
        <w:fldChar w:fldCharType="separate"/>
      </w:r>
      <w:bookmarkStart w:id="310" w:name="_ENREF_1"/>
      <w:r w:rsidR="009F5C8B" w:rsidRPr="009F5C8B">
        <w:rPr>
          <w:rFonts w:ascii="Times New Roman" w:hAnsi="Times New Roman"/>
          <w:noProof/>
        </w:rPr>
        <w:t xml:space="preserve">Astoreca, R., V. Rousseau and C. Lancelot (2009). "Coloured dissolved organic matter (CDOM) in Southern North Sea waters: Optical characterization and possible origin." </w:t>
      </w:r>
      <w:r w:rsidR="009F5C8B" w:rsidRPr="009F5C8B">
        <w:rPr>
          <w:rFonts w:ascii="Times New Roman" w:hAnsi="Times New Roman"/>
          <w:noProof/>
          <w:u w:val="single"/>
        </w:rPr>
        <w:t>Estuarine, Coastal and Shelf Science</w:t>
      </w:r>
      <w:r w:rsidR="009F5C8B" w:rsidRPr="009F5C8B">
        <w:rPr>
          <w:rFonts w:ascii="Times New Roman" w:hAnsi="Times New Roman"/>
          <w:b/>
          <w:noProof/>
        </w:rPr>
        <w:t>85</w:t>
      </w:r>
      <w:r w:rsidR="009F5C8B" w:rsidRPr="009F5C8B">
        <w:rPr>
          <w:rFonts w:ascii="Times New Roman" w:hAnsi="Times New Roman"/>
          <w:noProof/>
        </w:rPr>
        <w:t>: 633–640.</w:t>
      </w:r>
      <w:bookmarkEnd w:id="310"/>
    </w:p>
    <w:p w:rsidR="009F5C8B" w:rsidRPr="009F5C8B" w:rsidRDefault="009F5C8B" w:rsidP="009F5C8B">
      <w:pPr>
        <w:spacing w:after="0" w:line="240" w:lineRule="auto"/>
        <w:ind w:left="709" w:hanging="709"/>
        <w:rPr>
          <w:rFonts w:ascii="Times New Roman" w:hAnsi="Times New Roman"/>
          <w:noProof/>
        </w:rPr>
      </w:pPr>
      <w:bookmarkStart w:id="311" w:name="_ENREF_2"/>
      <w:r w:rsidRPr="009F5C8B">
        <w:rPr>
          <w:rFonts w:ascii="Times New Roman" w:hAnsi="Times New Roman"/>
          <w:noProof/>
        </w:rPr>
        <w:t xml:space="preserve">Bailey, S. W. and P. J. Werdell (2006). "A multi-sensor approach for the on-orbit validation of ocean color satellite data products." </w:t>
      </w:r>
      <w:r w:rsidRPr="009F5C8B">
        <w:rPr>
          <w:rFonts w:ascii="Times New Roman" w:hAnsi="Times New Roman"/>
          <w:noProof/>
          <w:u w:val="single"/>
        </w:rPr>
        <w:t>Remote Sensing of Environment</w:t>
      </w:r>
      <w:r w:rsidRPr="009F5C8B">
        <w:rPr>
          <w:rFonts w:ascii="Times New Roman" w:hAnsi="Times New Roman"/>
          <w:b/>
          <w:noProof/>
        </w:rPr>
        <w:t>102</w:t>
      </w:r>
      <w:r w:rsidRPr="009F5C8B">
        <w:rPr>
          <w:rFonts w:ascii="Times New Roman" w:hAnsi="Times New Roman"/>
          <w:noProof/>
        </w:rPr>
        <w:t>(1-2): 12-23.</w:t>
      </w:r>
      <w:bookmarkEnd w:id="311"/>
    </w:p>
    <w:p w:rsidR="009F5C8B" w:rsidRPr="009F5C8B" w:rsidRDefault="009F5C8B" w:rsidP="009F5C8B">
      <w:pPr>
        <w:spacing w:after="0" w:line="240" w:lineRule="auto"/>
        <w:ind w:left="709" w:hanging="709"/>
        <w:rPr>
          <w:rFonts w:ascii="Times New Roman" w:hAnsi="Times New Roman"/>
          <w:noProof/>
        </w:rPr>
      </w:pPr>
      <w:bookmarkStart w:id="312" w:name="_ENREF_3"/>
      <w:r w:rsidRPr="009F5C8B">
        <w:rPr>
          <w:rFonts w:ascii="Times New Roman" w:hAnsi="Times New Roman"/>
          <w:noProof/>
        </w:rPr>
        <w:t xml:space="preserve">Blondeau-Patissier, D., V. E. Brando, K. Oubelkheir, A. G. Dekker, L. A. Clementson and P. Daniel (2009). "Bio-optical variability of the absorption and scattering properties of the Queensland inshore and reef waters, Australia." </w:t>
      </w:r>
      <w:r w:rsidRPr="009F5C8B">
        <w:rPr>
          <w:rFonts w:ascii="Times New Roman" w:hAnsi="Times New Roman"/>
          <w:noProof/>
          <w:u w:val="single"/>
        </w:rPr>
        <w:t>J. Geophys. Res.</w:t>
      </w:r>
      <w:r w:rsidRPr="009F5C8B">
        <w:rPr>
          <w:rFonts w:ascii="Times New Roman" w:hAnsi="Times New Roman"/>
          <w:b/>
          <w:noProof/>
        </w:rPr>
        <w:t>114</w:t>
      </w:r>
      <w:r w:rsidRPr="009F5C8B">
        <w:rPr>
          <w:rFonts w:ascii="Times New Roman" w:hAnsi="Times New Roman"/>
          <w:noProof/>
        </w:rPr>
        <w:t>.</w:t>
      </w:r>
      <w:bookmarkEnd w:id="312"/>
    </w:p>
    <w:p w:rsidR="009F5C8B" w:rsidRPr="009F5C8B" w:rsidRDefault="009F5C8B" w:rsidP="009F5C8B">
      <w:pPr>
        <w:spacing w:after="0" w:line="240" w:lineRule="auto"/>
        <w:ind w:left="709" w:hanging="709"/>
        <w:rPr>
          <w:rFonts w:ascii="Times New Roman" w:hAnsi="Times New Roman"/>
          <w:noProof/>
        </w:rPr>
      </w:pPr>
      <w:bookmarkStart w:id="313" w:name="_ENREF_4"/>
      <w:r w:rsidRPr="009F5C8B">
        <w:rPr>
          <w:rFonts w:ascii="Times New Roman" w:hAnsi="Times New Roman"/>
          <w:noProof/>
        </w:rPr>
        <w:t xml:space="preserve">Bowers, D. and H. L. Brett (2008). "The relationship between CDOM and salinity in estuaries: An analytical and graphical solution." </w:t>
      </w:r>
      <w:r w:rsidRPr="009F5C8B">
        <w:rPr>
          <w:rFonts w:ascii="Times New Roman" w:hAnsi="Times New Roman"/>
          <w:noProof/>
          <w:u w:val="single"/>
        </w:rPr>
        <w:t>Journal of Marine Systems</w:t>
      </w:r>
      <w:r w:rsidRPr="009F5C8B">
        <w:rPr>
          <w:rFonts w:ascii="Times New Roman" w:hAnsi="Times New Roman"/>
          <w:b/>
          <w:noProof/>
        </w:rPr>
        <w:t>73</w:t>
      </w:r>
      <w:r w:rsidRPr="009F5C8B">
        <w:rPr>
          <w:rFonts w:ascii="Times New Roman" w:hAnsi="Times New Roman"/>
          <w:noProof/>
        </w:rPr>
        <w:t>(1-2): 1-7.</w:t>
      </w:r>
      <w:bookmarkEnd w:id="313"/>
    </w:p>
    <w:p w:rsidR="009F5C8B" w:rsidRPr="009F5C8B" w:rsidRDefault="009F5C8B" w:rsidP="009F5C8B">
      <w:pPr>
        <w:spacing w:after="0" w:line="240" w:lineRule="auto"/>
        <w:ind w:left="709" w:hanging="709"/>
        <w:rPr>
          <w:rFonts w:ascii="Times New Roman" w:hAnsi="Times New Roman"/>
          <w:noProof/>
        </w:rPr>
      </w:pPr>
      <w:bookmarkStart w:id="314" w:name="_ENREF_5"/>
      <w:r w:rsidRPr="009F5C8B">
        <w:rPr>
          <w:rFonts w:ascii="Times New Roman" w:hAnsi="Times New Roman"/>
          <w:noProof/>
        </w:rPr>
        <w:t>Brando, V. E., A. G. Dekker, A. Marks, Y. Qin and K. Oubelkheir (2006). Chlorophyll and Suspended Sediment Assessment in a Macro-Tidal Tropical Estuary Adjacent to the Great Barrier Reef: Spatial and Temporal Assessment Using Remote Sensing. Indooroopilly, Qld, Australia, CRC for Coastal Zone, Estuary and Waterway Management</w:t>
      </w:r>
      <w:r w:rsidRPr="009F5C8B">
        <w:rPr>
          <w:rFonts w:ascii="Times New Roman" w:hAnsi="Times New Roman"/>
          <w:b/>
          <w:noProof/>
        </w:rPr>
        <w:t xml:space="preserve">: </w:t>
      </w:r>
      <w:r w:rsidRPr="009F5C8B">
        <w:rPr>
          <w:rFonts w:ascii="Times New Roman" w:hAnsi="Times New Roman"/>
          <w:noProof/>
        </w:rPr>
        <w:t xml:space="preserve">114 </w:t>
      </w:r>
      <w:bookmarkEnd w:id="314"/>
    </w:p>
    <w:p w:rsidR="009F5C8B" w:rsidRPr="009F5C8B" w:rsidRDefault="009F5C8B" w:rsidP="009F5C8B">
      <w:pPr>
        <w:spacing w:after="0" w:line="240" w:lineRule="auto"/>
        <w:ind w:left="709" w:hanging="709"/>
        <w:rPr>
          <w:rFonts w:ascii="Times New Roman" w:hAnsi="Times New Roman"/>
          <w:noProof/>
        </w:rPr>
      </w:pPr>
      <w:bookmarkStart w:id="315" w:name="_ENREF_6"/>
      <w:r w:rsidRPr="009F5C8B">
        <w:rPr>
          <w:rFonts w:ascii="Times New Roman" w:hAnsi="Times New Roman"/>
          <w:noProof/>
        </w:rPr>
        <w:t xml:space="preserve">Brando, V. E., A. G. Dekker, Y. J. Park and T. Schroeder (2012). "An adaptive semianalytical inversion of ocean colour radiometry in optically complex waters " </w:t>
      </w:r>
      <w:r w:rsidRPr="009F5C8B">
        <w:rPr>
          <w:rFonts w:ascii="Times New Roman" w:hAnsi="Times New Roman"/>
          <w:noProof/>
          <w:u w:val="single"/>
        </w:rPr>
        <w:t>Applied Optics</w:t>
      </w:r>
      <w:r w:rsidRPr="009F5C8B">
        <w:rPr>
          <w:rFonts w:ascii="Times New Roman" w:hAnsi="Times New Roman"/>
          <w:b/>
          <w:noProof/>
        </w:rPr>
        <w:t>51</w:t>
      </w:r>
      <w:r w:rsidRPr="009F5C8B">
        <w:rPr>
          <w:rFonts w:ascii="Times New Roman" w:hAnsi="Times New Roman"/>
          <w:noProof/>
        </w:rPr>
        <w:t>(15): 2808-2833.</w:t>
      </w:r>
      <w:bookmarkEnd w:id="315"/>
    </w:p>
    <w:p w:rsidR="009F5C8B" w:rsidRPr="009F5C8B" w:rsidRDefault="009F5C8B" w:rsidP="009F5C8B">
      <w:pPr>
        <w:spacing w:after="0" w:line="240" w:lineRule="auto"/>
        <w:ind w:left="709" w:hanging="709"/>
        <w:rPr>
          <w:rFonts w:ascii="Times New Roman" w:hAnsi="Times New Roman"/>
          <w:noProof/>
        </w:rPr>
      </w:pPr>
      <w:bookmarkStart w:id="316" w:name="_ENREF_7"/>
      <w:r w:rsidRPr="009F5C8B">
        <w:rPr>
          <w:rFonts w:ascii="Times New Roman" w:hAnsi="Times New Roman"/>
          <w:noProof/>
        </w:rPr>
        <w:t xml:space="preserve">Brando, V. E., A. G. Dekker, T. Schroeder, Y. J. Park, L. A. Clementson, A. Steven and D. Blondeau-Patissier (2008). </w:t>
      </w:r>
      <w:r w:rsidRPr="009F5C8B">
        <w:rPr>
          <w:rFonts w:ascii="Times New Roman" w:hAnsi="Times New Roman"/>
          <w:noProof/>
          <w:u w:val="single"/>
        </w:rPr>
        <w:t>Satellite retrieval of chlorophyll CDOM and NAP in optically complex waters using a semi-analytical inversion based on specific inherent optical properties. A case study for Great Barrier Reef coastal waters</w:t>
      </w:r>
      <w:r w:rsidRPr="009F5C8B">
        <w:rPr>
          <w:rFonts w:ascii="Times New Roman" w:hAnsi="Times New Roman"/>
          <w:noProof/>
        </w:rPr>
        <w:t>. Ocean Optics XIX, Barga, Italy.</w:t>
      </w:r>
      <w:bookmarkEnd w:id="316"/>
    </w:p>
    <w:p w:rsidR="009F5C8B" w:rsidRPr="009F5C8B" w:rsidRDefault="009F5C8B" w:rsidP="009F5C8B">
      <w:pPr>
        <w:spacing w:after="0" w:line="240" w:lineRule="auto"/>
        <w:ind w:left="709" w:hanging="709"/>
        <w:rPr>
          <w:rFonts w:ascii="Times New Roman" w:hAnsi="Times New Roman"/>
          <w:noProof/>
        </w:rPr>
      </w:pPr>
      <w:bookmarkStart w:id="317" w:name="_ENREF_8"/>
      <w:r w:rsidRPr="009F5C8B">
        <w:rPr>
          <w:rFonts w:ascii="Times New Roman" w:hAnsi="Times New Roman"/>
          <w:noProof/>
        </w:rPr>
        <w:t>Brando, V. E., T. Schroeder, D. Blondeau-Patissier, L. Clementson and A. G. Dekker (2011). Reef Rescue Marine Monitoring Program: Using remote sensing for GBR-wide water quality. Final Report for 2010/2011 Activities. Canberra, ACT, CSIRO Land &amp; Water.</w:t>
      </w:r>
      <w:bookmarkEnd w:id="317"/>
    </w:p>
    <w:p w:rsidR="009F5C8B" w:rsidRPr="009F5C8B" w:rsidRDefault="009F5C8B" w:rsidP="009F5C8B">
      <w:pPr>
        <w:spacing w:after="0" w:line="240" w:lineRule="auto"/>
        <w:ind w:left="709" w:hanging="709"/>
        <w:rPr>
          <w:rFonts w:ascii="Times New Roman" w:hAnsi="Times New Roman"/>
          <w:noProof/>
        </w:rPr>
      </w:pPr>
      <w:bookmarkStart w:id="318" w:name="_ENREF_9"/>
      <w:r w:rsidRPr="009F5C8B">
        <w:rPr>
          <w:rFonts w:ascii="Times New Roman" w:hAnsi="Times New Roman"/>
          <w:noProof/>
        </w:rPr>
        <w:t>Brando, V. E., T. Schroeder and A. G. Dekker (2010). Reef Rescue Marine Monitoring Program: Using remote sensing for GBR-wide water quality. Final Report for 2008/2009 Activities. Canberra, ACT, CSIRO Land &amp; Water.</w:t>
      </w:r>
      <w:bookmarkEnd w:id="318"/>
    </w:p>
    <w:p w:rsidR="009F5C8B" w:rsidRPr="009F5C8B" w:rsidRDefault="009F5C8B" w:rsidP="009F5C8B">
      <w:pPr>
        <w:spacing w:after="0" w:line="240" w:lineRule="auto"/>
        <w:ind w:left="709" w:hanging="709"/>
        <w:rPr>
          <w:rFonts w:ascii="Times New Roman" w:hAnsi="Times New Roman"/>
          <w:noProof/>
        </w:rPr>
      </w:pPr>
      <w:bookmarkStart w:id="319" w:name="_ENREF_10"/>
      <w:r w:rsidRPr="009F5C8B">
        <w:rPr>
          <w:rFonts w:ascii="Times New Roman" w:hAnsi="Times New Roman"/>
          <w:noProof/>
        </w:rPr>
        <w:t>Brando, V. E., T. Schroeder, A. G. Dekker and L. Clementson (2013). Reef Rescue Marine Monitoring Program: Using remote sensing for GBR-wide water quality. Final Report for 2011/2012 Activities. Canberra, ACT, CSIRO Land &amp; Water.</w:t>
      </w:r>
      <w:bookmarkEnd w:id="319"/>
    </w:p>
    <w:p w:rsidR="009F5C8B" w:rsidRPr="009F5C8B" w:rsidRDefault="009F5C8B" w:rsidP="009F5C8B">
      <w:pPr>
        <w:spacing w:after="0" w:line="240" w:lineRule="auto"/>
        <w:ind w:left="709" w:hanging="709"/>
        <w:rPr>
          <w:rFonts w:ascii="Times New Roman" w:hAnsi="Times New Roman"/>
          <w:noProof/>
        </w:rPr>
      </w:pPr>
      <w:bookmarkStart w:id="320" w:name="_ENREF_11"/>
      <w:r w:rsidRPr="009F5C8B">
        <w:rPr>
          <w:rFonts w:ascii="Times New Roman" w:hAnsi="Times New Roman"/>
          <w:noProof/>
        </w:rPr>
        <w:t>Brando, V. E., T. Schroeder, A. G. Dekker and Y. J. Park (2010). Reef Rescue Marine Monitoring Program: Using remote sensing for GBR-wide water quality. Final Report for 2009/2010 Activities. Canberra, ACT, CSIRO Land &amp; Water.</w:t>
      </w:r>
      <w:bookmarkEnd w:id="320"/>
    </w:p>
    <w:p w:rsidR="009F5C8B" w:rsidRPr="009F5C8B" w:rsidRDefault="009F5C8B" w:rsidP="009F5C8B">
      <w:pPr>
        <w:spacing w:after="0" w:line="240" w:lineRule="auto"/>
        <w:ind w:left="709" w:hanging="709"/>
        <w:rPr>
          <w:rFonts w:ascii="Times New Roman" w:hAnsi="Times New Roman"/>
          <w:noProof/>
        </w:rPr>
      </w:pPr>
      <w:bookmarkStart w:id="321" w:name="_ENREF_12"/>
      <w:r w:rsidRPr="009F5C8B">
        <w:rPr>
          <w:rFonts w:ascii="Times New Roman" w:hAnsi="Times New Roman"/>
          <w:noProof/>
        </w:rPr>
        <w:t>Brando, V. E., A. Steven, T. Schroeder, A. G. Dekker, Y. J. Park, P. Daniel and P. Ford (2010). Remote-sensing of GBR Waters to assist performance monitoring of Water Quality Improvement Plans in Far North Queensland. Final report for Department of the Environment and Water Heritage and the Arts. Canberra, ACT, CSIRO Land &amp; Water.</w:t>
      </w:r>
      <w:bookmarkEnd w:id="321"/>
    </w:p>
    <w:p w:rsidR="009F5C8B" w:rsidRPr="009F5C8B" w:rsidRDefault="009F5C8B" w:rsidP="009F5C8B">
      <w:pPr>
        <w:spacing w:after="0" w:line="240" w:lineRule="auto"/>
        <w:ind w:left="709" w:hanging="709"/>
        <w:rPr>
          <w:rFonts w:ascii="Times New Roman" w:hAnsi="Times New Roman"/>
          <w:noProof/>
        </w:rPr>
      </w:pPr>
      <w:bookmarkStart w:id="322" w:name="_ENREF_13"/>
      <w:r w:rsidRPr="009F5C8B">
        <w:rPr>
          <w:rFonts w:ascii="Times New Roman" w:hAnsi="Times New Roman"/>
          <w:noProof/>
        </w:rPr>
        <w:t>Brodie, J., J. Binney, K. Fabricius, I. Gordon, O. Hoegh-Gouldberg, H. Hunter, P. O’Reagain, R. Pearson, M. Quirk, J. Thornton, I. Webster and S. Wilkinson (2008). Scientific consensus statement on water quality in the Great Barrier Reef., The State of Queensland (Department of the Premier and Cabinet).</w:t>
      </w:r>
      <w:bookmarkEnd w:id="322"/>
    </w:p>
    <w:p w:rsidR="009F5C8B" w:rsidRPr="009F5C8B" w:rsidRDefault="009F5C8B" w:rsidP="009F5C8B">
      <w:pPr>
        <w:spacing w:after="0" w:line="240" w:lineRule="auto"/>
        <w:ind w:left="709" w:hanging="709"/>
        <w:rPr>
          <w:rFonts w:ascii="Times New Roman" w:hAnsi="Times New Roman"/>
          <w:noProof/>
        </w:rPr>
      </w:pPr>
      <w:bookmarkStart w:id="323" w:name="_ENREF_14"/>
      <w:r w:rsidRPr="009F5C8B">
        <w:rPr>
          <w:rFonts w:ascii="Times New Roman" w:hAnsi="Times New Roman"/>
          <w:noProof/>
        </w:rPr>
        <w:t xml:space="preserve">Brodie, J., G. De'ath, M. Devlin, M. J. Furnas and M. Wright (2007). "Spatial and temporal patterns of near-surface chlorophyll a in the Great Barrier Reef lagoon." </w:t>
      </w:r>
      <w:r w:rsidRPr="009F5C8B">
        <w:rPr>
          <w:rFonts w:ascii="Times New Roman" w:hAnsi="Times New Roman"/>
          <w:noProof/>
          <w:u w:val="single"/>
        </w:rPr>
        <w:t>Marine and Freshwater Research</w:t>
      </w:r>
      <w:r w:rsidRPr="009F5C8B">
        <w:rPr>
          <w:rFonts w:ascii="Times New Roman" w:hAnsi="Times New Roman"/>
          <w:b/>
          <w:noProof/>
        </w:rPr>
        <w:t>58</w:t>
      </w:r>
      <w:r w:rsidRPr="009F5C8B">
        <w:rPr>
          <w:rFonts w:ascii="Times New Roman" w:hAnsi="Times New Roman"/>
          <w:noProof/>
        </w:rPr>
        <w:t>(4): 342–353.</w:t>
      </w:r>
      <w:bookmarkEnd w:id="323"/>
    </w:p>
    <w:p w:rsidR="009F5C8B" w:rsidRPr="009F5C8B" w:rsidRDefault="009F5C8B" w:rsidP="009F5C8B">
      <w:pPr>
        <w:spacing w:after="0" w:line="240" w:lineRule="auto"/>
        <w:ind w:left="709" w:hanging="709"/>
        <w:rPr>
          <w:rFonts w:ascii="Times New Roman" w:hAnsi="Times New Roman"/>
          <w:noProof/>
        </w:rPr>
      </w:pPr>
      <w:bookmarkStart w:id="324" w:name="_ENREF_15"/>
      <w:r w:rsidRPr="009F5C8B">
        <w:rPr>
          <w:rFonts w:ascii="Times New Roman" w:hAnsi="Times New Roman"/>
          <w:noProof/>
        </w:rPr>
        <w:t xml:space="preserve">Burrage, D. M., M. L. Heron, J. M. Hacker, J. L. Miller, T. C. Stieglitz, C. R. Steinberg and A. Prytz (2003). "Structure and influence of tropical river plumes in the Great Barrier Reef: application and performance of an airborne sea surface salinity mapping system." </w:t>
      </w:r>
      <w:r w:rsidRPr="009F5C8B">
        <w:rPr>
          <w:rFonts w:ascii="Times New Roman" w:hAnsi="Times New Roman"/>
          <w:noProof/>
          <w:u w:val="single"/>
        </w:rPr>
        <w:t>Remote Sensing of Environment</w:t>
      </w:r>
      <w:r w:rsidRPr="009F5C8B">
        <w:rPr>
          <w:rFonts w:ascii="Times New Roman" w:hAnsi="Times New Roman"/>
          <w:b/>
          <w:noProof/>
        </w:rPr>
        <w:t xml:space="preserve">85: </w:t>
      </w:r>
      <w:r w:rsidRPr="009F5C8B">
        <w:rPr>
          <w:rFonts w:ascii="Times New Roman" w:hAnsi="Times New Roman"/>
          <w:noProof/>
        </w:rPr>
        <w:t>: 204-220.</w:t>
      </w:r>
      <w:bookmarkEnd w:id="324"/>
    </w:p>
    <w:p w:rsidR="009F5C8B" w:rsidRPr="009F5C8B" w:rsidRDefault="009F5C8B" w:rsidP="009F5C8B">
      <w:pPr>
        <w:spacing w:after="0" w:line="240" w:lineRule="auto"/>
        <w:ind w:left="709" w:hanging="709"/>
        <w:rPr>
          <w:rFonts w:ascii="Times New Roman" w:hAnsi="Times New Roman"/>
          <w:noProof/>
        </w:rPr>
      </w:pPr>
      <w:bookmarkStart w:id="325" w:name="_ENREF_16"/>
      <w:r w:rsidRPr="009F5C8B">
        <w:rPr>
          <w:rFonts w:ascii="Times New Roman" w:hAnsi="Times New Roman"/>
          <w:noProof/>
        </w:rPr>
        <w:t>DERM (2009). Queensland Water Quality Guidelines, Version 3, Department of Environment and Resource Management.</w:t>
      </w:r>
      <w:bookmarkEnd w:id="325"/>
    </w:p>
    <w:p w:rsidR="009F5C8B" w:rsidRPr="009F5C8B" w:rsidRDefault="009F5C8B" w:rsidP="009F5C8B">
      <w:pPr>
        <w:spacing w:after="0" w:line="240" w:lineRule="auto"/>
        <w:ind w:left="709" w:hanging="709"/>
        <w:rPr>
          <w:rFonts w:ascii="Times New Roman" w:hAnsi="Times New Roman"/>
          <w:noProof/>
        </w:rPr>
      </w:pPr>
      <w:bookmarkStart w:id="326" w:name="_ENREF_17"/>
      <w:r w:rsidRPr="009F5C8B">
        <w:rPr>
          <w:rFonts w:ascii="Times New Roman" w:hAnsi="Times New Roman"/>
          <w:noProof/>
        </w:rPr>
        <w:lastRenderedPageBreak/>
        <w:t xml:space="preserve">Devlin, M., T. Schroeder, L. McKinna, J. Brodie, V. Brando and A. Dekker (2012). Monitoring and mapping of flood plumes in the Great Barrier Reef based on in-situ and remote sensing observations. </w:t>
      </w:r>
      <w:r w:rsidRPr="009F5C8B">
        <w:rPr>
          <w:rFonts w:ascii="Times New Roman" w:hAnsi="Times New Roman"/>
          <w:noProof/>
          <w:u w:val="single"/>
        </w:rPr>
        <w:t>Advances in  Environmental Remote Sensing to Monitor Global Changes</w:t>
      </w:r>
      <w:r w:rsidRPr="009F5C8B">
        <w:rPr>
          <w:rFonts w:ascii="Times New Roman" w:hAnsi="Times New Roman"/>
          <w:noProof/>
        </w:rPr>
        <w:t>. N.-B. Chang</w:t>
      </w:r>
      <w:r w:rsidRPr="009F5C8B">
        <w:rPr>
          <w:rFonts w:ascii="Times New Roman" w:hAnsi="Times New Roman"/>
          <w:b/>
          <w:noProof/>
        </w:rPr>
        <w:t xml:space="preserve">: </w:t>
      </w:r>
      <w:r w:rsidRPr="009F5C8B">
        <w:rPr>
          <w:rFonts w:ascii="Times New Roman" w:hAnsi="Times New Roman"/>
          <w:noProof/>
        </w:rPr>
        <w:t>148-188.</w:t>
      </w:r>
      <w:bookmarkEnd w:id="326"/>
    </w:p>
    <w:p w:rsidR="009F5C8B" w:rsidRPr="009F5C8B" w:rsidRDefault="009F5C8B" w:rsidP="009F5C8B">
      <w:pPr>
        <w:spacing w:after="0" w:line="240" w:lineRule="auto"/>
        <w:ind w:left="709" w:hanging="709"/>
        <w:rPr>
          <w:rFonts w:ascii="Times New Roman" w:hAnsi="Times New Roman"/>
          <w:noProof/>
        </w:rPr>
      </w:pPr>
      <w:bookmarkStart w:id="327" w:name="_ENREF_18"/>
      <w:r w:rsidRPr="009F5C8B">
        <w:rPr>
          <w:rFonts w:ascii="Times New Roman" w:hAnsi="Times New Roman"/>
          <w:noProof/>
        </w:rPr>
        <w:t>Devlin, M., A. Wenger, C. Petus, E. T. d. Silva, J. Debose and J. Alvarez-Romero (2012). Reef Rescue Marine Monitoring Program: Final report of JCU Activities 2011/12 - Flood Plumes and Extreme weather monitoring for the Great Barrier Reef Marine Park Authority.</w:t>
      </w:r>
      <w:bookmarkEnd w:id="327"/>
    </w:p>
    <w:p w:rsidR="009F5C8B" w:rsidRPr="009F5C8B" w:rsidRDefault="009F5C8B" w:rsidP="009F5C8B">
      <w:pPr>
        <w:spacing w:after="0" w:line="240" w:lineRule="auto"/>
        <w:ind w:left="709" w:hanging="709"/>
        <w:rPr>
          <w:rFonts w:ascii="Times New Roman" w:hAnsi="Times New Roman"/>
          <w:noProof/>
        </w:rPr>
      </w:pPr>
      <w:bookmarkStart w:id="328" w:name="_ENREF_19"/>
      <w:r w:rsidRPr="009F5C8B">
        <w:rPr>
          <w:rFonts w:ascii="Times New Roman" w:hAnsi="Times New Roman"/>
          <w:noProof/>
        </w:rPr>
        <w:t xml:space="preserve">Ferrari, G. M. and M. D. Dowell (1998). "CDOM absorption characteristics with relation to fluorescence and salinity in coastal areas of the southern Baltic Sea." </w:t>
      </w:r>
      <w:r w:rsidRPr="009F5C8B">
        <w:rPr>
          <w:rFonts w:ascii="Times New Roman" w:hAnsi="Times New Roman"/>
          <w:noProof/>
          <w:u w:val="single"/>
        </w:rPr>
        <w:t>Estuarine, Coastal and Shelf Science</w:t>
      </w:r>
      <w:r w:rsidRPr="009F5C8B">
        <w:rPr>
          <w:rFonts w:ascii="Times New Roman" w:hAnsi="Times New Roman"/>
          <w:b/>
          <w:noProof/>
        </w:rPr>
        <w:t>47</w:t>
      </w:r>
      <w:r w:rsidRPr="009F5C8B">
        <w:rPr>
          <w:rFonts w:ascii="Times New Roman" w:hAnsi="Times New Roman"/>
          <w:noProof/>
        </w:rPr>
        <w:t>(1): 91-105.</w:t>
      </w:r>
      <w:bookmarkEnd w:id="328"/>
    </w:p>
    <w:p w:rsidR="009F5C8B" w:rsidRPr="009F5C8B" w:rsidRDefault="009F5C8B" w:rsidP="009F5C8B">
      <w:pPr>
        <w:spacing w:after="0" w:line="240" w:lineRule="auto"/>
        <w:ind w:left="709" w:hanging="709"/>
        <w:rPr>
          <w:rFonts w:ascii="Times New Roman" w:hAnsi="Times New Roman"/>
          <w:noProof/>
        </w:rPr>
      </w:pPr>
      <w:bookmarkStart w:id="329" w:name="_ENREF_20"/>
      <w:r w:rsidRPr="009F5C8B">
        <w:rPr>
          <w:rFonts w:ascii="Times New Roman" w:hAnsi="Times New Roman"/>
          <w:noProof/>
        </w:rPr>
        <w:t>GBRMPA (2009). Water quality guidelines for the Great Barrier Reef Marine Park, Great Barrier Reef Marine Park Authority.</w:t>
      </w:r>
      <w:bookmarkEnd w:id="329"/>
    </w:p>
    <w:p w:rsidR="009F5C8B" w:rsidRPr="009F5C8B" w:rsidRDefault="009F5C8B" w:rsidP="009F5C8B">
      <w:pPr>
        <w:spacing w:after="0" w:line="240" w:lineRule="auto"/>
        <w:ind w:left="709" w:hanging="709"/>
        <w:rPr>
          <w:rFonts w:ascii="Times New Roman" w:hAnsi="Times New Roman"/>
          <w:noProof/>
        </w:rPr>
      </w:pPr>
      <w:bookmarkStart w:id="330" w:name="_ENREF_21"/>
      <w:r w:rsidRPr="009F5C8B">
        <w:rPr>
          <w:rFonts w:ascii="Times New Roman" w:hAnsi="Times New Roman"/>
          <w:noProof/>
        </w:rPr>
        <w:t xml:space="preserve">Hoge, F. E. and P. E. Lyon (1996). "Satellite retrieval of inherent optical properties by linear matrix inversion of oceanic radiance models - an analysis of model and radiance measurement errors." </w:t>
      </w:r>
      <w:r w:rsidRPr="009F5C8B">
        <w:rPr>
          <w:rFonts w:ascii="Times New Roman" w:hAnsi="Times New Roman"/>
          <w:noProof/>
          <w:u w:val="single"/>
        </w:rPr>
        <w:t>Journal of Geophysical Research-Oceans</w:t>
      </w:r>
      <w:r w:rsidRPr="009F5C8B">
        <w:rPr>
          <w:rFonts w:ascii="Times New Roman" w:hAnsi="Times New Roman"/>
          <w:b/>
          <w:noProof/>
        </w:rPr>
        <w:t>101</w:t>
      </w:r>
      <w:r w:rsidRPr="009F5C8B">
        <w:rPr>
          <w:rFonts w:ascii="Times New Roman" w:hAnsi="Times New Roman"/>
          <w:noProof/>
        </w:rPr>
        <w:t>(C7): 16631-16648.</w:t>
      </w:r>
      <w:bookmarkEnd w:id="330"/>
    </w:p>
    <w:p w:rsidR="009F5C8B" w:rsidRPr="009F5C8B" w:rsidRDefault="009F5C8B" w:rsidP="009F5C8B">
      <w:pPr>
        <w:spacing w:after="0" w:line="240" w:lineRule="auto"/>
        <w:ind w:left="709" w:hanging="709"/>
        <w:rPr>
          <w:rFonts w:ascii="Times New Roman" w:hAnsi="Times New Roman"/>
          <w:noProof/>
        </w:rPr>
      </w:pPr>
      <w:bookmarkStart w:id="331" w:name="_ENREF_22"/>
      <w:r w:rsidRPr="009F5C8B">
        <w:rPr>
          <w:rFonts w:ascii="Times New Roman" w:hAnsi="Times New Roman"/>
          <w:noProof/>
        </w:rPr>
        <w:t>Johnson, J. E., V. E. Brando, M. J. Devlin, L. McKenzie, S. Morris, B. Schaffelke, A. Thompson, J. Waterhouse and M. Waycott (2011). Reef Rescue Marine Monitoring Program: 2009/2010 Synthesis Report. Report prepared by the Reef and Rainforest Research Centre Consortium of monitoring providers for the Great Barrier Reef Marine Park Authority. Cairns, Reef and Rainforest Research Centre Limited.</w:t>
      </w:r>
      <w:bookmarkEnd w:id="331"/>
    </w:p>
    <w:p w:rsidR="009F5C8B" w:rsidRPr="009F5C8B" w:rsidRDefault="009F5C8B" w:rsidP="009F5C8B">
      <w:pPr>
        <w:spacing w:after="0" w:line="240" w:lineRule="auto"/>
        <w:ind w:left="709" w:hanging="709"/>
        <w:rPr>
          <w:rFonts w:ascii="Times New Roman" w:hAnsi="Times New Roman"/>
          <w:noProof/>
        </w:rPr>
      </w:pPr>
      <w:bookmarkStart w:id="332" w:name="_ENREF_23"/>
      <w:r w:rsidRPr="009F5C8B">
        <w:rPr>
          <w:rFonts w:ascii="Times New Roman" w:hAnsi="Times New Roman"/>
          <w:noProof/>
        </w:rPr>
        <w:t xml:space="preserve">Kennedy, K., T. Schroeder, M. Shaw, D. Haynes, S. Lewis , C. Bentley, C. Paxman, S. Carter , V. Brando, M. Bartkow and J. Mueller (2012). "Photosystem-II herbicides on the Great Barrier Reef- results from up to five years of monitoring and a preliminary comparison with remote sensing derived water quality parameters." </w:t>
      </w:r>
      <w:r w:rsidRPr="009F5C8B">
        <w:rPr>
          <w:rFonts w:ascii="Times New Roman" w:hAnsi="Times New Roman"/>
          <w:noProof/>
          <w:u w:val="single"/>
        </w:rPr>
        <w:t>Marine Pollution Bulletin</w:t>
      </w:r>
      <w:r w:rsidRPr="009F5C8B">
        <w:rPr>
          <w:rFonts w:ascii="Times New Roman" w:hAnsi="Times New Roman"/>
          <w:b/>
          <w:noProof/>
        </w:rPr>
        <w:t>65</w:t>
      </w:r>
      <w:r w:rsidRPr="009F5C8B">
        <w:rPr>
          <w:rFonts w:ascii="Times New Roman" w:hAnsi="Times New Roman"/>
          <w:noProof/>
        </w:rPr>
        <w:t>(4-9): 292-305.</w:t>
      </w:r>
      <w:bookmarkEnd w:id="332"/>
    </w:p>
    <w:p w:rsidR="009F5C8B" w:rsidRPr="009F5C8B" w:rsidRDefault="009F5C8B" w:rsidP="009F5C8B">
      <w:pPr>
        <w:spacing w:after="0" w:line="240" w:lineRule="auto"/>
        <w:ind w:left="709" w:hanging="709"/>
        <w:rPr>
          <w:rFonts w:ascii="Times New Roman" w:hAnsi="Times New Roman"/>
          <w:noProof/>
          <w:u w:val="single"/>
        </w:rPr>
      </w:pPr>
      <w:bookmarkStart w:id="333" w:name="_ENREF_24"/>
      <w:r w:rsidRPr="009F5C8B">
        <w:rPr>
          <w:rFonts w:ascii="Times New Roman" w:hAnsi="Times New Roman"/>
          <w:noProof/>
        </w:rPr>
        <w:t xml:space="preserve">King, E. A., T. Schroeder, V. E. Brando and K. Suber (2014). A Pre-operational System for Satellite Monitoring of Great Barrier Reef Marine Water Quality. eReefs Remote Sensing, Phase 1. </w:t>
      </w:r>
      <w:r w:rsidRPr="009F5C8B">
        <w:rPr>
          <w:rFonts w:ascii="Times New Roman" w:hAnsi="Times New Roman"/>
          <w:noProof/>
          <w:u w:val="single"/>
        </w:rPr>
        <w:t>Wealth from Oceans Flagship report.</w:t>
      </w:r>
      <w:bookmarkEnd w:id="333"/>
    </w:p>
    <w:p w:rsidR="009F5C8B" w:rsidRPr="009F5C8B" w:rsidRDefault="009F5C8B" w:rsidP="009F5C8B">
      <w:pPr>
        <w:spacing w:after="0" w:line="240" w:lineRule="auto"/>
        <w:ind w:left="709" w:hanging="709"/>
        <w:rPr>
          <w:rFonts w:ascii="Times New Roman" w:hAnsi="Times New Roman"/>
          <w:noProof/>
        </w:rPr>
      </w:pPr>
      <w:bookmarkStart w:id="334" w:name="_ENREF_25"/>
      <w:r w:rsidRPr="009F5C8B">
        <w:rPr>
          <w:rFonts w:ascii="Times New Roman" w:hAnsi="Times New Roman"/>
          <w:noProof/>
        </w:rPr>
        <w:t xml:space="preserve">Lindenmayer, D. B. and G. E. Likens (2009). "Adaptive monitoring: a new paradigm for long-term research and monitoring." </w:t>
      </w:r>
      <w:r w:rsidRPr="009F5C8B">
        <w:rPr>
          <w:rFonts w:ascii="Times New Roman" w:hAnsi="Times New Roman"/>
          <w:noProof/>
          <w:u w:val="single"/>
        </w:rPr>
        <w:t>Trends in ecology &amp; evolution (Personal edition)</w:t>
      </w:r>
      <w:r w:rsidRPr="009F5C8B">
        <w:rPr>
          <w:rFonts w:ascii="Times New Roman" w:hAnsi="Times New Roman"/>
          <w:b/>
          <w:noProof/>
        </w:rPr>
        <w:t>24</w:t>
      </w:r>
      <w:r w:rsidRPr="009F5C8B">
        <w:rPr>
          <w:rFonts w:ascii="Times New Roman" w:hAnsi="Times New Roman"/>
          <w:noProof/>
        </w:rPr>
        <w:t>(9): 482-486.</w:t>
      </w:r>
      <w:bookmarkEnd w:id="334"/>
    </w:p>
    <w:p w:rsidR="009F5C8B" w:rsidRPr="009F5C8B" w:rsidRDefault="009F5C8B" w:rsidP="009F5C8B">
      <w:pPr>
        <w:spacing w:after="0" w:line="240" w:lineRule="auto"/>
        <w:ind w:left="709" w:hanging="709"/>
        <w:rPr>
          <w:rFonts w:ascii="Times New Roman" w:hAnsi="Times New Roman"/>
          <w:noProof/>
        </w:rPr>
      </w:pPr>
      <w:bookmarkStart w:id="335" w:name="_ENREF_26"/>
      <w:r w:rsidRPr="009F5C8B">
        <w:rPr>
          <w:rFonts w:ascii="Times New Roman" w:hAnsi="Times New Roman"/>
          <w:noProof/>
        </w:rPr>
        <w:t xml:space="preserve">Maritorena, S., D. A. Siegel and A. R. Peterson (2002). "Optimization of a semianalytical ocean color model for global-scale applications." </w:t>
      </w:r>
      <w:r w:rsidRPr="009F5C8B">
        <w:rPr>
          <w:rFonts w:ascii="Times New Roman" w:hAnsi="Times New Roman"/>
          <w:noProof/>
          <w:u w:val="single"/>
        </w:rPr>
        <w:t>Appl.Opt.</w:t>
      </w:r>
      <w:r w:rsidRPr="009F5C8B">
        <w:rPr>
          <w:rFonts w:ascii="Times New Roman" w:hAnsi="Times New Roman"/>
          <w:b/>
          <w:noProof/>
        </w:rPr>
        <w:t>41</w:t>
      </w:r>
      <w:r w:rsidRPr="009F5C8B">
        <w:rPr>
          <w:rFonts w:ascii="Times New Roman" w:hAnsi="Times New Roman"/>
          <w:noProof/>
        </w:rPr>
        <w:t>: 2705-2714.</w:t>
      </w:r>
      <w:bookmarkEnd w:id="335"/>
    </w:p>
    <w:p w:rsidR="009F5C8B" w:rsidRPr="009F5C8B" w:rsidRDefault="009F5C8B" w:rsidP="009F5C8B">
      <w:pPr>
        <w:spacing w:after="0" w:line="240" w:lineRule="auto"/>
        <w:ind w:left="709" w:hanging="709"/>
        <w:rPr>
          <w:rFonts w:ascii="Times New Roman" w:hAnsi="Times New Roman"/>
          <w:noProof/>
        </w:rPr>
      </w:pPr>
      <w:bookmarkStart w:id="336" w:name="_ENREF_27"/>
      <w:r w:rsidRPr="009F5C8B">
        <w:rPr>
          <w:rFonts w:ascii="Times New Roman" w:hAnsi="Times New Roman"/>
          <w:noProof/>
        </w:rPr>
        <w:t xml:space="preserve">Molleri, G. S. F., E. M. L. de M. Novo and M. Kampel (2010). "Space-time variability of the Amazon River plume based on satellite ocean color." </w:t>
      </w:r>
      <w:r w:rsidRPr="009F5C8B">
        <w:rPr>
          <w:rFonts w:ascii="Times New Roman" w:hAnsi="Times New Roman"/>
          <w:noProof/>
          <w:u w:val="single"/>
        </w:rPr>
        <w:t>Continental Shelf Research</w:t>
      </w:r>
      <w:r w:rsidRPr="009F5C8B">
        <w:rPr>
          <w:rFonts w:ascii="Times New Roman" w:hAnsi="Times New Roman"/>
          <w:b/>
          <w:noProof/>
        </w:rPr>
        <w:t>30</w:t>
      </w:r>
      <w:r w:rsidRPr="009F5C8B">
        <w:rPr>
          <w:rFonts w:ascii="Times New Roman" w:hAnsi="Times New Roman"/>
          <w:noProof/>
        </w:rPr>
        <w:t>(3-4): 342-352.</w:t>
      </w:r>
      <w:bookmarkEnd w:id="336"/>
    </w:p>
    <w:p w:rsidR="009F5C8B" w:rsidRPr="009F5C8B" w:rsidRDefault="009F5C8B" w:rsidP="00DD02BD">
      <w:pPr>
        <w:spacing w:after="0" w:line="240" w:lineRule="auto"/>
        <w:ind w:left="709" w:hanging="709"/>
        <w:jc w:val="left"/>
        <w:rPr>
          <w:rFonts w:ascii="Times New Roman" w:hAnsi="Times New Roman"/>
          <w:noProof/>
        </w:rPr>
      </w:pPr>
      <w:bookmarkStart w:id="337" w:name="_ENREF_28"/>
      <w:r w:rsidRPr="009F5C8B">
        <w:rPr>
          <w:rFonts w:ascii="Times New Roman" w:hAnsi="Times New Roman"/>
          <w:noProof/>
        </w:rPr>
        <w:t>Oubelkheir, K., L. Clementson, I. Webster, P. Ford, A. G. Dekker, L. Radke and P. Daniel (2006). "Using inherent optical properties to investigate biogeo</w:t>
      </w:r>
      <w:r w:rsidR="00DD02BD">
        <w:rPr>
          <w:rFonts w:ascii="Times New Roman" w:hAnsi="Times New Roman"/>
          <w:noProof/>
        </w:rPr>
        <w:t xml:space="preserve">chemical dynamics in a tropical macrotidal </w:t>
      </w:r>
      <w:r w:rsidRPr="009F5C8B">
        <w:rPr>
          <w:rFonts w:ascii="Times New Roman" w:hAnsi="Times New Roman"/>
          <w:noProof/>
        </w:rPr>
        <w:t xml:space="preserve">coastal system." </w:t>
      </w:r>
      <w:r w:rsidR="00DD02BD">
        <w:rPr>
          <w:rFonts w:ascii="Times New Roman" w:hAnsi="Times New Roman"/>
          <w:noProof/>
          <w:u w:val="single"/>
        </w:rPr>
        <w:t xml:space="preserve">J. Geophys. Res. (C </w:t>
      </w:r>
      <w:r w:rsidRPr="009F5C8B">
        <w:rPr>
          <w:rFonts w:ascii="Times New Roman" w:hAnsi="Times New Roman"/>
          <w:noProof/>
          <w:u w:val="single"/>
        </w:rPr>
        <w:t>Oceans)</w:t>
      </w:r>
      <w:r w:rsidRPr="009F5C8B">
        <w:rPr>
          <w:rFonts w:ascii="Times New Roman" w:hAnsi="Times New Roman"/>
          <w:b/>
          <w:noProof/>
        </w:rPr>
        <w:t>111</w:t>
      </w:r>
      <w:r w:rsidRPr="009F5C8B">
        <w:rPr>
          <w:rFonts w:ascii="Times New Roman" w:hAnsi="Times New Roman"/>
          <w:noProof/>
        </w:rPr>
        <w:t>(C07021): doi:10.1029/2005JC003113.</w:t>
      </w:r>
      <w:bookmarkEnd w:id="337"/>
    </w:p>
    <w:p w:rsidR="009F5C8B" w:rsidRPr="009F5C8B" w:rsidRDefault="009F5C8B" w:rsidP="009F5C8B">
      <w:pPr>
        <w:spacing w:after="0" w:line="240" w:lineRule="auto"/>
        <w:ind w:left="709" w:hanging="709"/>
        <w:rPr>
          <w:rFonts w:ascii="Times New Roman" w:hAnsi="Times New Roman"/>
          <w:noProof/>
        </w:rPr>
      </w:pPr>
      <w:bookmarkStart w:id="338" w:name="_ENREF_29"/>
      <w:r w:rsidRPr="009F5C8B">
        <w:rPr>
          <w:rFonts w:ascii="Times New Roman" w:hAnsi="Times New Roman"/>
          <w:noProof/>
        </w:rPr>
        <w:t xml:space="preserve">Qin, Y., A. G. Dekker, V. E. Brando and D. Blondeau-Patissier (2007). "Validity of SeaDAS water constituents retrieval algorithms in Australian tropical coastal waters." </w:t>
      </w:r>
      <w:r w:rsidRPr="009F5C8B">
        <w:rPr>
          <w:rFonts w:ascii="Times New Roman" w:hAnsi="Times New Roman"/>
          <w:noProof/>
          <w:u w:val="single"/>
        </w:rPr>
        <w:t>Geophys. Res. Letters</w:t>
      </w:r>
      <w:r w:rsidRPr="009F5C8B">
        <w:rPr>
          <w:rFonts w:ascii="Times New Roman" w:hAnsi="Times New Roman"/>
          <w:b/>
          <w:noProof/>
        </w:rPr>
        <w:t>34</w:t>
      </w:r>
      <w:r w:rsidRPr="009F5C8B">
        <w:rPr>
          <w:rFonts w:ascii="Times New Roman" w:hAnsi="Times New Roman"/>
          <w:noProof/>
        </w:rPr>
        <w:t>(l21603).</w:t>
      </w:r>
      <w:bookmarkEnd w:id="338"/>
    </w:p>
    <w:p w:rsidR="009F5C8B" w:rsidRPr="009F5C8B" w:rsidRDefault="009F5C8B" w:rsidP="009F5C8B">
      <w:pPr>
        <w:spacing w:after="0" w:line="240" w:lineRule="auto"/>
        <w:ind w:left="709" w:hanging="709"/>
        <w:rPr>
          <w:rFonts w:ascii="Times New Roman" w:hAnsi="Times New Roman"/>
          <w:noProof/>
        </w:rPr>
      </w:pPr>
      <w:bookmarkStart w:id="339" w:name="_ENREF_30"/>
      <w:r w:rsidRPr="009F5C8B">
        <w:rPr>
          <w:rFonts w:ascii="Times New Roman" w:hAnsi="Times New Roman"/>
          <w:noProof/>
        </w:rPr>
        <w:t xml:space="preserve">Radke, L., P. Ford, I. Webster, I. Atkinson, G. Douglas, K. Oubelkheir, J. Li, B. Robson and B. Brooke (2010). "Biogeochemical Zones Within a Macrotidal, Dry-Tropical Fluvial-Marine Transition Area: A Dry-Season Perspective." </w:t>
      </w:r>
      <w:r w:rsidRPr="009F5C8B">
        <w:rPr>
          <w:rFonts w:ascii="Times New Roman" w:hAnsi="Times New Roman"/>
          <w:noProof/>
          <w:u w:val="single"/>
        </w:rPr>
        <w:t>Aquatic Geochemistry</w:t>
      </w:r>
      <w:r w:rsidRPr="009F5C8B">
        <w:rPr>
          <w:rFonts w:ascii="Times New Roman" w:hAnsi="Times New Roman"/>
          <w:b/>
          <w:noProof/>
        </w:rPr>
        <w:t>16</w:t>
      </w:r>
      <w:r w:rsidRPr="009F5C8B">
        <w:rPr>
          <w:rFonts w:ascii="Times New Roman" w:hAnsi="Times New Roman"/>
          <w:noProof/>
        </w:rPr>
        <w:t>(1): 1-29.</w:t>
      </w:r>
      <w:bookmarkEnd w:id="339"/>
    </w:p>
    <w:p w:rsidR="009F5C8B" w:rsidRPr="009F5C8B" w:rsidRDefault="009F5C8B" w:rsidP="009F5C8B">
      <w:pPr>
        <w:spacing w:after="0" w:line="240" w:lineRule="auto"/>
        <w:ind w:left="709" w:hanging="709"/>
        <w:rPr>
          <w:rFonts w:ascii="Times New Roman" w:hAnsi="Times New Roman"/>
          <w:noProof/>
        </w:rPr>
      </w:pPr>
      <w:bookmarkStart w:id="340" w:name="_ENREF_31"/>
      <w:r w:rsidRPr="009F5C8B">
        <w:rPr>
          <w:rFonts w:ascii="Times New Roman" w:hAnsi="Times New Roman"/>
          <w:noProof/>
        </w:rPr>
        <w:t>RWQPP (2011). Great Barrier Reef First Report Card 2009 Baseline. Reef Water Quality Protection Plan, Reef Water Quality Protection Plan Secretariat,The State of Queensland.</w:t>
      </w:r>
      <w:bookmarkEnd w:id="340"/>
    </w:p>
    <w:p w:rsidR="009F5C8B" w:rsidRPr="009F5C8B" w:rsidRDefault="009F5C8B" w:rsidP="009F5C8B">
      <w:pPr>
        <w:spacing w:after="0" w:line="240" w:lineRule="auto"/>
        <w:ind w:left="709" w:hanging="709"/>
        <w:rPr>
          <w:rFonts w:ascii="Times New Roman" w:hAnsi="Times New Roman"/>
          <w:noProof/>
        </w:rPr>
      </w:pPr>
      <w:bookmarkStart w:id="341" w:name="_ENREF_32"/>
      <w:r w:rsidRPr="009F5C8B">
        <w:rPr>
          <w:rFonts w:ascii="Times New Roman" w:hAnsi="Times New Roman"/>
          <w:noProof/>
        </w:rPr>
        <w:t>RWQPP (2011). Reef Water Quality Protection Plan. First Report: 2009 Baseline, Reef Water Quality Protection Plan Secretariat,The State of Queensland.</w:t>
      </w:r>
      <w:bookmarkEnd w:id="341"/>
    </w:p>
    <w:p w:rsidR="009F5C8B" w:rsidRPr="009F5C8B" w:rsidRDefault="009F5C8B" w:rsidP="009F5C8B">
      <w:pPr>
        <w:spacing w:after="0" w:line="240" w:lineRule="auto"/>
        <w:ind w:left="709" w:hanging="709"/>
        <w:rPr>
          <w:rFonts w:ascii="Times New Roman" w:hAnsi="Times New Roman"/>
          <w:noProof/>
        </w:rPr>
      </w:pPr>
      <w:bookmarkStart w:id="342" w:name="_ENREF_33"/>
      <w:r w:rsidRPr="009F5C8B">
        <w:rPr>
          <w:rFonts w:ascii="Times New Roman" w:hAnsi="Times New Roman"/>
          <w:noProof/>
        </w:rPr>
        <w:t>RWQPP (2013). Great Barrier Reef Report Card 2010. Reef Water Quality Protection Plan, Reef Water Quality Protection Plan Secretariat,The State of Queensland.</w:t>
      </w:r>
      <w:bookmarkEnd w:id="342"/>
    </w:p>
    <w:p w:rsidR="009F5C8B" w:rsidRPr="009F5C8B" w:rsidRDefault="009F5C8B" w:rsidP="009F5C8B">
      <w:pPr>
        <w:spacing w:after="0" w:line="240" w:lineRule="auto"/>
        <w:ind w:left="709" w:hanging="709"/>
        <w:rPr>
          <w:rFonts w:ascii="Times New Roman" w:hAnsi="Times New Roman"/>
          <w:noProof/>
        </w:rPr>
      </w:pPr>
      <w:bookmarkStart w:id="343" w:name="_ENREF_34"/>
      <w:r w:rsidRPr="009F5C8B">
        <w:rPr>
          <w:rFonts w:ascii="Times New Roman" w:hAnsi="Times New Roman"/>
          <w:noProof/>
        </w:rPr>
        <w:t>RWQPP (2013). Great Barrier Reef Report Card 2011. Reef Water Quality Protection Plan, Reef Water Quality Protection Plan Secretariat,The State of Queensland.</w:t>
      </w:r>
      <w:bookmarkEnd w:id="343"/>
    </w:p>
    <w:p w:rsidR="009F5C8B" w:rsidRPr="009F5C8B" w:rsidRDefault="009F5C8B" w:rsidP="009F5C8B">
      <w:pPr>
        <w:spacing w:after="0" w:line="240" w:lineRule="auto"/>
        <w:ind w:left="709" w:hanging="709"/>
        <w:rPr>
          <w:rFonts w:ascii="Times New Roman" w:hAnsi="Times New Roman"/>
          <w:noProof/>
        </w:rPr>
      </w:pPr>
      <w:bookmarkStart w:id="344" w:name="_ENREF_35"/>
      <w:r w:rsidRPr="009F5C8B">
        <w:rPr>
          <w:rFonts w:ascii="Times New Roman" w:hAnsi="Times New Roman"/>
          <w:noProof/>
        </w:rPr>
        <w:t>Schaffelke, B., J. Carleton, J. Doyle, M. Furnas, K. Gunn, M. Skuza, M. Wright and I. Zagorskis (2011). Reef Rescue Marine Monitoring Program. Annual Report of AIMS Activities – Inshore water quality monitoring 2010/11. Townsville, Australian Institute of Marine Science.</w:t>
      </w:r>
      <w:bookmarkEnd w:id="344"/>
    </w:p>
    <w:p w:rsidR="009F5C8B" w:rsidRPr="009F5C8B" w:rsidRDefault="009F5C8B" w:rsidP="009F5C8B">
      <w:pPr>
        <w:spacing w:after="0" w:line="240" w:lineRule="auto"/>
        <w:ind w:left="709" w:hanging="709"/>
        <w:rPr>
          <w:rFonts w:ascii="Times New Roman" w:hAnsi="Times New Roman"/>
          <w:noProof/>
        </w:rPr>
      </w:pPr>
      <w:bookmarkStart w:id="345" w:name="_ENREF_36"/>
      <w:r w:rsidRPr="009F5C8B">
        <w:rPr>
          <w:rFonts w:ascii="Times New Roman" w:hAnsi="Times New Roman"/>
          <w:noProof/>
        </w:rPr>
        <w:lastRenderedPageBreak/>
        <w:t>Schaffelke, B., J. Carleton, I. Zagorskis, M. J. Furnas, M. Skuza, M. Wright, A. G. Dekker, D. Blondeau-Patissier and V. E. Brando (2006). Nearshore marine water quality monitoring. In: CRC Reef Consortium. Water Quality and Ecosystem Monitoring Programs–Reef Water Quality Protection Plan. Final Report August 2006 (revision November 2006). Townsville, CRC Reef Research</w:t>
      </w:r>
      <w:r w:rsidRPr="009F5C8B">
        <w:rPr>
          <w:rFonts w:ascii="Times New Roman" w:hAnsi="Times New Roman"/>
          <w:b/>
          <w:noProof/>
        </w:rPr>
        <w:t xml:space="preserve">: </w:t>
      </w:r>
      <w:r w:rsidRPr="009F5C8B">
        <w:rPr>
          <w:rFonts w:ascii="Times New Roman" w:hAnsi="Times New Roman"/>
          <w:noProof/>
        </w:rPr>
        <w:t>105-170.</w:t>
      </w:r>
      <w:bookmarkEnd w:id="345"/>
    </w:p>
    <w:p w:rsidR="009F5C8B" w:rsidRPr="00B44A9B" w:rsidRDefault="009F5C8B" w:rsidP="009F5C8B">
      <w:pPr>
        <w:spacing w:after="0" w:line="240" w:lineRule="auto"/>
        <w:ind w:left="709" w:hanging="709"/>
        <w:rPr>
          <w:rFonts w:ascii="Times New Roman" w:hAnsi="Times New Roman"/>
          <w:noProof/>
          <w:lang w:val="de-DE"/>
        </w:rPr>
      </w:pPr>
      <w:bookmarkStart w:id="346" w:name="_ENREF_37"/>
      <w:r w:rsidRPr="009F5C8B">
        <w:rPr>
          <w:rFonts w:ascii="Times New Roman" w:hAnsi="Times New Roman"/>
          <w:noProof/>
        </w:rPr>
        <w:t xml:space="preserve">Schiller, A., M. Herzfeld, R. Brinkman and G. Stuart (2014). "Monitoring, Predicting, and Managing One of the Seven Natural Wonders of the World." </w:t>
      </w:r>
      <w:r w:rsidRPr="00B44A9B">
        <w:rPr>
          <w:rFonts w:ascii="Times New Roman" w:hAnsi="Times New Roman"/>
          <w:noProof/>
          <w:u w:val="single"/>
          <w:lang w:val="de-DE"/>
        </w:rPr>
        <w:t>Bull. Amer. Meteor. Soc</w:t>
      </w:r>
      <w:r w:rsidRPr="00B44A9B">
        <w:rPr>
          <w:rFonts w:ascii="Times New Roman" w:hAnsi="Times New Roman"/>
          <w:b/>
          <w:noProof/>
          <w:lang w:val="de-DE"/>
        </w:rPr>
        <w:t>95</w:t>
      </w:r>
      <w:r w:rsidRPr="00B44A9B">
        <w:rPr>
          <w:rFonts w:ascii="Times New Roman" w:hAnsi="Times New Roman"/>
          <w:noProof/>
          <w:lang w:val="de-DE"/>
        </w:rPr>
        <w:t>: 23-30.</w:t>
      </w:r>
      <w:bookmarkEnd w:id="346"/>
    </w:p>
    <w:p w:rsidR="009F5C8B" w:rsidRPr="009F5C8B" w:rsidRDefault="009F5C8B" w:rsidP="009F5C8B">
      <w:pPr>
        <w:spacing w:after="0" w:line="240" w:lineRule="auto"/>
        <w:ind w:left="709" w:hanging="709"/>
        <w:rPr>
          <w:rFonts w:ascii="Times New Roman" w:hAnsi="Times New Roman"/>
          <w:noProof/>
        </w:rPr>
      </w:pPr>
      <w:bookmarkStart w:id="347" w:name="_ENREF_38"/>
      <w:r w:rsidRPr="00B44A9B">
        <w:rPr>
          <w:rFonts w:ascii="Times New Roman" w:hAnsi="Times New Roman"/>
          <w:noProof/>
          <w:lang w:val="de-DE"/>
        </w:rPr>
        <w:t xml:space="preserve">Schroeder, T., I. Behnert, M. Schaale, J. Fischer and R. Doerffer (2007). </w:t>
      </w:r>
      <w:r w:rsidRPr="009F5C8B">
        <w:rPr>
          <w:rFonts w:ascii="Times New Roman" w:hAnsi="Times New Roman"/>
          <w:noProof/>
        </w:rPr>
        <w:t xml:space="preserve">"Atmospheric correction algorithm for MERIS above case-2 waters." </w:t>
      </w:r>
      <w:r w:rsidRPr="009F5C8B">
        <w:rPr>
          <w:rFonts w:ascii="Times New Roman" w:hAnsi="Times New Roman"/>
          <w:noProof/>
          <w:u w:val="single"/>
        </w:rPr>
        <w:t>International Journal of Remote Sensing</w:t>
      </w:r>
      <w:r w:rsidRPr="009F5C8B">
        <w:rPr>
          <w:rFonts w:ascii="Times New Roman" w:hAnsi="Times New Roman"/>
          <w:b/>
          <w:noProof/>
        </w:rPr>
        <w:t>28</w:t>
      </w:r>
      <w:r w:rsidRPr="009F5C8B">
        <w:rPr>
          <w:rFonts w:ascii="Times New Roman" w:hAnsi="Times New Roman"/>
          <w:noProof/>
        </w:rPr>
        <w:t>(7): 1469 - 1486.</w:t>
      </w:r>
      <w:bookmarkEnd w:id="347"/>
    </w:p>
    <w:p w:rsidR="009F5C8B" w:rsidRPr="009F5C8B" w:rsidRDefault="009F5C8B" w:rsidP="009F5C8B">
      <w:pPr>
        <w:spacing w:after="0" w:line="240" w:lineRule="auto"/>
        <w:ind w:left="709" w:hanging="709"/>
        <w:rPr>
          <w:rFonts w:ascii="Times New Roman" w:hAnsi="Times New Roman"/>
          <w:noProof/>
        </w:rPr>
      </w:pPr>
      <w:bookmarkStart w:id="348" w:name="_ENREF_39"/>
      <w:r w:rsidRPr="00B44A9B">
        <w:rPr>
          <w:rFonts w:ascii="Times New Roman" w:hAnsi="Times New Roman"/>
          <w:noProof/>
          <w:lang w:val="de-DE"/>
        </w:rPr>
        <w:t xml:space="preserve">Schroeder, T., V. E. Brando, N. R. C. Cherukuru, L. A. Clementson, D. Blondeau-Patissier, A. G. Dekker, M. Schaale and J. Fischer (2008). </w:t>
      </w:r>
      <w:r w:rsidRPr="009F5C8B">
        <w:rPr>
          <w:rFonts w:ascii="Times New Roman" w:hAnsi="Times New Roman"/>
          <w:noProof/>
          <w:u w:val="single"/>
        </w:rPr>
        <w:t>Remote sensing of apparent and inherent optical properties of Tasmanian coastal waters: application to MODIS data</w:t>
      </w:r>
      <w:r w:rsidRPr="009F5C8B">
        <w:rPr>
          <w:rFonts w:ascii="Times New Roman" w:hAnsi="Times New Roman"/>
          <w:noProof/>
        </w:rPr>
        <w:t>. Ocean Optics XIX, Barga, Italy.</w:t>
      </w:r>
      <w:bookmarkEnd w:id="348"/>
    </w:p>
    <w:p w:rsidR="009F5C8B" w:rsidRPr="009F5C8B" w:rsidRDefault="009F5C8B" w:rsidP="009F5C8B">
      <w:pPr>
        <w:spacing w:after="0" w:line="240" w:lineRule="auto"/>
        <w:ind w:left="709" w:hanging="709"/>
        <w:rPr>
          <w:rFonts w:ascii="Times New Roman" w:hAnsi="Times New Roman"/>
          <w:noProof/>
        </w:rPr>
      </w:pPr>
      <w:bookmarkStart w:id="349" w:name="_ENREF_40"/>
      <w:r w:rsidRPr="009F5C8B">
        <w:rPr>
          <w:rFonts w:ascii="Times New Roman" w:hAnsi="Times New Roman"/>
          <w:noProof/>
        </w:rPr>
        <w:t xml:space="preserve">Schroeder, T., M. J. Devlin, V. E. Brando, A. G. Dekker, J. E. Brodie, L. A. Clementson and L. McKinna (2012). "Inter-annual variability of wet season freshwater plume extent into the Great Barrier Reef lagoon based on satellite coastal ocean colour observations." </w:t>
      </w:r>
      <w:r w:rsidRPr="009F5C8B">
        <w:rPr>
          <w:rFonts w:ascii="Times New Roman" w:hAnsi="Times New Roman"/>
          <w:noProof/>
          <w:u w:val="single"/>
        </w:rPr>
        <w:t>Marine Pollution Bulletin</w:t>
      </w:r>
      <w:r w:rsidRPr="009F5C8B">
        <w:rPr>
          <w:rFonts w:ascii="Times New Roman" w:hAnsi="Times New Roman"/>
          <w:b/>
          <w:noProof/>
        </w:rPr>
        <w:t>65</w:t>
      </w:r>
      <w:r w:rsidRPr="009F5C8B">
        <w:rPr>
          <w:rFonts w:ascii="Times New Roman" w:hAnsi="Times New Roman"/>
          <w:noProof/>
        </w:rPr>
        <w:t>(4-9): 210-223.</w:t>
      </w:r>
      <w:bookmarkEnd w:id="349"/>
    </w:p>
    <w:p w:rsidR="009F5C8B" w:rsidRPr="009F5C8B" w:rsidRDefault="009F5C8B" w:rsidP="009F5C8B">
      <w:pPr>
        <w:spacing w:after="0" w:line="240" w:lineRule="auto"/>
        <w:ind w:left="709" w:hanging="709"/>
        <w:rPr>
          <w:rFonts w:ascii="Times New Roman" w:hAnsi="Times New Roman"/>
          <w:noProof/>
        </w:rPr>
      </w:pPr>
      <w:bookmarkStart w:id="350" w:name="_ENREF_41"/>
      <w:r w:rsidRPr="009F5C8B">
        <w:rPr>
          <w:rFonts w:ascii="Times New Roman" w:hAnsi="Times New Roman"/>
          <w:noProof/>
        </w:rPr>
        <w:t>Steven, A., V. Brando, A. Dekker, J. Hodge, B. Farthing, K. Mengersen, K. Oubelkheir and Y. Qin (2007). Remotely-Sensed Monitoring of Chlorophyll and Suspended Sediment in the Coastal Waters of the Wet Tropics Region: A demonstration project with national application. Canberra, ACT, CSIRO Land &amp; Water</w:t>
      </w:r>
      <w:r w:rsidRPr="009F5C8B">
        <w:rPr>
          <w:rFonts w:ascii="Times New Roman" w:hAnsi="Times New Roman"/>
          <w:b/>
          <w:noProof/>
        </w:rPr>
        <w:t xml:space="preserve">: </w:t>
      </w:r>
      <w:r w:rsidRPr="009F5C8B">
        <w:rPr>
          <w:rFonts w:ascii="Times New Roman" w:hAnsi="Times New Roman"/>
          <w:noProof/>
        </w:rPr>
        <w:t>141.</w:t>
      </w:r>
      <w:bookmarkEnd w:id="350"/>
    </w:p>
    <w:p w:rsidR="009F5C8B" w:rsidRPr="009F5C8B" w:rsidRDefault="009F5C8B" w:rsidP="009F5C8B">
      <w:pPr>
        <w:spacing w:after="0" w:line="240" w:lineRule="auto"/>
        <w:ind w:left="709" w:hanging="709"/>
        <w:rPr>
          <w:rFonts w:ascii="Times New Roman" w:hAnsi="Times New Roman"/>
          <w:noProof/>
        </w:rPr>
      </w:pPr>
      <w:bookmarkStart w:id="351" w:name="_ENREF_42"/>
      <w:r w:rsidRPr="009F5C8B">
        <w:rPr>
          <w:rFonts w:ascii="Times New Roman" w:hAnsi="Times New Roman"/>
          <w:noProof/>
        </w:rPr>
        <w:t xml:space="preserve">Steven, A. D. L., V. E. Brando, L. Clementson, A. G. Dekker, N. Hardman-Mountford, J. Hodge, Emlyn Jones, E. King and T. Schroeder (2014). Coastal Ocean Colour of Australian Waters: Progress and Outlook </w:t>
      </w:r>
      <w:r w:rsidRPr="009F5C8B">
        <w:rPr>
          <w:rFonts w:ascii="Times New Roman" w:hAnsi="Times New Roman"/>
          <w:noProof/>
          <w:u w:val="single"/>
        </w:rPr>
        <w:t>Oceans and Society: Blue Planet</w:t>
      </w:r>
      <w:r w:rsidRPr="009F5C8B">
        <w:rPr>
          <w:rFonts w:ascii="Times New Roman" w:hAnsi="Times New Roman"/>
          <w:noProof/>
        </w:rPr>
        <w:t>. Samy Djavidnia, V. Cheung, M. Ott and S. Seeyave, Cambridge Scholars Publishing</w:t>
      </w:r>
      <w:r w:rsidRPr="009F5C8B">
        <w:rPr>
          <w:rFonts w:ascii="Times New Roman" w:hAnsi="Times New Roman"/>
          <w:b/>
          <w:noProof/>
        </w:rPr>
        <w:t xml:space="preserve">: </w:t>
      </w:r>
      <w:r w:rsidRPr="009F5C8B">
        <w:rPr>
          <w:rFonts w:ascii="Times New Roman" w:hAnsi="Times New Roman"/>
          <w:noProof/>
        </w:rPr>
        <w:t>122-129.</w:t>
      </w:r>
      <w:bookmarkEnd w:id="351"/>
    </w:p>
    <w:p w:rsidR="009F5C8B" w:rsidRPr="009F5C8B" w:rsidRDefault="009F5C8B" w:rsidP="009F5C8B">
      <w:pPr>
        <w:spacing w:after="0" w:line="240" w:lineRule="auto"/>
        <w:ind w:left="709" w:hanging="709"/>
        <w:rPr>
          <w:rFonts w:ascii="Times New Roman" w:hAnsi="Times New Roman"/>
          <w:noProof/>
        </w:rPr>
      </w:pPr>
      <w:bookmarkStart w:id="352" w:name="_ENREF_43"/>
      <w:r w:rsidRPr="009F5C8B">
        <w:rPr>
          <w:rFonts w:ascii="Times New Roman" w:hAnsi="Times New Roman"/>
          <w:noProof/>
        </w:rPr>
        <w:t xml:space="preserve">Weeks, S., P. J. Werdell, B. Schaffelke, M. Canto, Z. Lee, J. G. Wilding and G. C. Feldman (2012). "Satellite-Derived Photic Depth on the Great Barrier Reef: Spatio-Temporal Patterns of Water Clarity." </w:t>
      </w:r>
      <w:r w:rsidRPr="009F5C8B">
        <w:rPr>
          <w:rFonts w:ascii="Times New Roman" w:hAnsi="Times New Roman"/>
          <w:noProof/>
          <w:u w:val="single"/>
        </w:rPr>
        <w:t>Remote Sensing</w:t>
      </w:r>
      <w:r w:rsidRPr="009F5C8B">
        <w:rPr>
          <w:rFonts w:ascii="Times New Roman" w:hAnsi="Times New Roman"/>
          <w:b/>
          <w:noProof/>
        </w:rPr>
        <w:t>2012</w:t>
      </w:r>
      <w:r w:rsidRPr="009F5C8B">
        <w:rPr>
          <w:rFonts w:ascii="Times New Roman" w:hAnsi="Times New Roman"/>
          <w:noProof/>
        </w:rPr>
        <w:t>: 3781-3795.</w:t>
      </w:r>
      <w:bookmarkEnd w:id="352"/>
    </w:p>
    <w:p w:rsidR="009F5C8B" w:rsidRPr="009F5C8B" w:rsidRDefault="009F5C8B" w:rsidP="009F5C8B">
      <w:pPr>
        <w:spacing w:line="240" w:lineRule="auto"/>
        <w:ind w:left="709" w:hanging="709"/>
        <w:rPr>
          <w:rFonts w:ascii="Times New Roman" w:hAnsi="Times New Roman"/>
          <w:noProof/>
        </w:rPr>
      </w:pPr>
      <w:bookmarkStart w:id="353" w:name="_ENREF_44"/>
      <w:r w:rsidRPr="009F5C8B">
        <w:rPr>
          <w:rFonts w:ascii="Times New Roman" w:hAnsi="Times New Roman"/>
          <w:noProof/>
        </w:rPr>
        <w:t xml:space="preserve">Wooldridge, S., J. Brodie and M. Furnas (2006). "Exposure of inner-shelf reefs to nutrient enriched runoff entering the Great Barrier Reef Lagoon: Post-European changes and the design of water quality targets." </w:t>
      </w:r>
      <w:r w:rsidRPr="009F5C8B">
        <w:rPr>
          <w:rFonts w:ascii="Times New Roman" w:hAnsi="Times New Roman"/>
          <w:noProof/>
          <w:u w:val="single"/>
        </w:rPr>
        <w:t>Marine Pollution Bulletin</w:t>
      </w:r>
      <w:r w:rsidRPr="009F5C8B">
        <w:rPr>
          <w:rFonts w:ascii="Times New Roman" w:hAnsi="Times New Roman"/>
          <w:b/>
          <w:noProof/>
        </w:rPr>
        <w:t>52</w:t>
      </w:r>
      <w:r w:rsidRPr="009F5C8B">
        <w:rPr>
          <w:rFonts w:ascii="Times New Roman" w:hAnsi="Times New Roman"/>
          <w:noProof/>
        </w:rPr>
        <w:t>(11): 1467-1479.</w:t>
      </w:r>
      <w:bookmarkEnd w:id="353"/>
    </w:p>
    <w:p w:rsidR="009F5C8B" w:rsidRDefault="009F5C8B" w:rsidP="009F5C8B">
      <w:pPr>
        <w:spacing w:line="240" w:lineRule="auto"/>
        <w:rPr>
          <w:rFonts w:ascii="Calibri" w:hAnsi="Calibri"/>
          <w:noProof/>
        </w:rPr>
      </w:pPr>
    </w:p>
    <w:p w:rsidR="00CD3023" w:rsidRDefault="003C280C" w:rsidP="00CD3023">
      <w:r>
        <w:fldChar w:fldCharType="end"/>
      </w:r>
    </w:p>
    <w:p w:rsidR="00CD3023" w:rsidRPr="00CD3023" w:rsidRDefault="00CD3023" w:rsidP="00CD3023"/>
    <w:p w:rsidR="0088395D" w:rsidRPr="00A40CD0" w:rsidRDefault="00CD3023" w:rsidP="002F2E3D">
      <w:pPr>
        <w:pStyle w:val="Heading1"/>
      </w:pPr>
      <w:bookmarkStart w:id="354" w:name="_Toc422393139"/>
      <w:r>
        <w:lastRenderedPageBreak/>
        <w:t xml:space="preserve">APPENDIX </w:t>
      </w:r>
      <w:r w:rsidR="007E69D7">
        <w:t>A</w:t>
      </w:r>
      <w:r>
        <w:t xml:space="preserve">: </w:t>
      </w:r>
      <w:r w:rsidR="00754C1B">
        <w:t>Satellite data a</w:t>
      </w:r>
      <w:r w:rsidR="0088395D">
        <w:t>ccuracy asse</w:t>
      </w:r>
      <w:r w:rsidR="00EC5F49">
        <w:t>s</w:t>
      </w:r>
      <w:r w:rsidR="0088395D">
        <w:t>sment</w:t>
      </w:r>
      <w:bookmarkEnd w:id="307"/>
      <w:bookmarkEnd w:id="308"/>
      <w:bookmarkEnd w:id="309"/>
      <w:bookmarkEnd w:id="354"/>
    </w:p>
    <w:p w:rsidR="00403D1B" w:rsidRDefault="00403D1B" w:rsidP="00DD02BD">
      <w:pPr>
        <w:pStyle w:val="BodyText"/>
      </w:pPr>
      <w:r>
        <w:t xml:space="preserve">In this report, the </w:t>
      </w:r>
      <w:r w:rsidRPr="00A40CD0">
        <w:t>water quality e</w:t>
      </w:r>
      <w:r>
        <w:t>stimates from MODIS Aqua data for</w:t>
      </w:r>
      <w:r w:rsidRPr="00A40CD0">
        <w:t xml:space="preserve"> GBR Lagoon coastal waters</w:t>
      </w:r>
      <w:r>
        <w:t xml:space="preserve"> are derived using </w:t>
      </w:r>
      <w:r w:rsidRPr="00A40CD0">
        <w:t xml:space="preserve">two </w:t>
      </w:r>
      <w:r>
        <w:t xml:space="preserve">coupled </w:t>
      </w:r>
      <w:r w:rsidRPr="00A40CD0">
        <w:t>physics-based inversion algorithms</w:t>
      </w:r>
      <w:r w:rsidRPr="0005673B">
        <w:t xml:space="preserve"> published in the peer review literature (Schroeder et al 2007, Brando et al, 2012).</w:t>
      </w:r>
      <w:r>
        <w:t xml:space="preserve"> W</w:t>
      </w:r>
      <w:r w:rsidRPr="0005673B">
        <w:t xml:space="preserve">ithin </w:t>
      </w:r>
      <w:r>
        <w:t xml:space="preserve">the </w:t>
      </w:r>
      <w:r w:rsidRPr="00A555AD">
        <w:t>eReefs GBR Information System partnership</w:t>
      </w:r>
      <w:r w:rsidR="003C280C">
        <w:fldChar w:fldCharType="begin"/>
      </w:r>
      <w:r w:rsidR="00CD3023">
        <w:instrText xml:space="preserve"> ADDIN EN.CITE &lt;EndNote&gt;&lt;Cite&gt;&lt;Author&gt;Schiller&lt;/Author&gt;&lt;Year&gt;2014&lt;/Year&gt;&lt;RecNum&gt;4830&lt;/RecNum&gt;&lt;DisplayText&gt;(Schiller et al. 2014)&lt;/DisplayText&gt;&lt;record&gt;&lt;rec-number&gt;4830&lt;/rec-number&gt;&lt;foreign-keys&gt;&lt;key app="EN" db-id="z0vwsaa0gfvsr1e2sr7p90rtdtevf52r2we9"&gt;4830&lt;/key&gt;&lt;/foreign-keys&gt;&lt;ref-type name="Journal Article"&gt;17&lt;/ref-type&gt;&lt;contributors&gt;&lt;authors&gt;&lt;author&gt;Schiller, Andreas&lt;/author&gt;&lt;author&gt; Mike Herzfeld&lt;/author&gt;&lt;author&gt;Richard Brinkman&lt;/author&gt;&lt;author&gt;Greg Stuart&lt;/author&gt;&lt;/authors&gt;&lt;/contributors&gt;&lt;titles&gt;&lt;title&gt;Monitoring, Predicting, and Managing One of the Seven Natural Wonders of the World&lt;/title&gt;&lt;secondary-title&gt;Bull. Amer. Meteor. Soc&lt;/secondary-title&gt;&lt;/titles&gt;&lt;periodical&gt;&lt;full-title&gt;Bull. Amer. Meteor. Soc&lt;/full-title&gt;&lt;/periodical&gt;&lt;pages&gt;23-30&lt;/pages&gt;&lt;volume&gt;95&lt;/volume&gt;&lt;dates&gt;&lt;year&gt;2014&lt;/year&gt;&lt;/dates&gt;&lt;urls&gt;&lt;/urls&gt;&lt;electronic-resource-num&gt;doi: http://dx.doi.org/10.1175/BAMS-D-12-00202.1&lt;/electronic-resource-num&gt;&lt;/record&gt;&lt;/Cite&gt;&lt;/EndNote&gt;</w:instrText>
      </w:r>
      <w:r w:rsidR="003C280C">
        <w:fldChar w:fldCharType="separate"/>
      </w:r>
      <w:r w:rsidR="00CD3023">
        <w:rPr>
          <w:noProof/>
        </w:rPr>
        <w:t>(</w:t>
      </w:r>
      <w:hyperlink w:anchor="_ENREF_37" w:tooltip="Schiller, 2014 #4830" w:history="1">
        <w:r w:rsidR="009F5C8B">
          <w:rPr>
            <w:noProof/>
          </w:rPr>
          <w:t>Schiller et al. 2014</w:t>
        </w:r>
      </w:hyperlink>
      <w:r w:rsidR="00CD3023">
        <w:rPr>
          <w:noProof/>
        </w:rPr>
        <w:t>)</w:t>
      </w:r>
      <w:r w:rsidR="003C280C">
        <w:fldChar w:fldCharType="end"/>
      </w:r>
      <w:r>
        <w:t>,t</w:t>
      </w:r>
      <w:r w:rsidRPr="0005673B">
        <w:t>hese research-grade algorithms were migrated from desktop computers into a mass-production environment deployed at a high performance computing facility to enable the operation of these systems at scale over lar</w:t>
      </w:r>
      <w:r>
        <w:t>ge areas and decadal time series</w:t>
      </w:r>
      <w:r w:rsidR="003C280C">
        <w:fldChar w:fldCharType="begin"/>
      </w:r>
      <w:r w:rsidR="00CD3023">
        <w:instrText xml:space="preserve"> ADDIN EN.CITE &lt;EndNote&gt;&lt;Cite&gt;&lt;Author&gt;King&lt;/Author&gt;&lt;Year&gt;2014&lt;/Year&gt;&lt;RecNum&gt;4833&lt;/RecNum&gt;&lt;DisplayText&gt;(King et al. 2014)&lt;/DisplayText&gt;&lt;record&gt;&lt;rec-number&gt;4833&lt;/rec-number&gt;&lt;foreign-keys&gt;&lt;key app="EN" db-id="z0vwsaa0gfvsr1e2sr7p90rtdtevf52r2we9"&gt;4833&lt;/key&gt;&lt;/foreign-keys&gt;&lt;ref-type name="Report"&gt;27&lt;/ref-type&gt;&lt;contributors&gt;&lt;authors&gt;&lt;author&gt;King, E. A.&lt;/author&gt;&lt;author&gt;Schroeder, T.&lt;/author&gt;&lt;author&gt;Brando, V.E.&lt;/author&gt;&lt;author&gt;Ken Suber&lt;/author&gt;&lt;/authors&gt;&lt;/contributors&gt;&lt;titles&gt;&lt;title&gt;A Pre-operational System for Satellite Monitoring of Great Barrier Reef Marine Water Quality. eReefs Remote Sensing, Phase 1&lt;/title&gt;&lt;secondary-title&gt;Wealth from Oceans Flagship report.&lt;/secondary-title&gt;&lt;/titles&gt;&lt;keywords&gt;&lt;keyword&gt;Great Barrier Reef&lt;/keyword&gt;&lt;keyword&gt;Remote Sensing&lt;/keyword&gt;&lt;/keywords&gt;&lt;dates&gt;&lt;year&gt;2014&lt;/year&gt;&lt;/dates&gt;&lt;urls&gt;&lt;/urls&gt;&lt;/record&gt;&lt;/Cite&gt;&lt;/EndNote&gt;</w:instrText>
      </w:r>
      <w:r w:rsidR="003C280C">
        <w:fldChar w:fldCharType="separate"/>
      </w:r>
      <w:r w:rsidR="00CD3023">
        <w:rPr>
          <w:noProof/>
        </w:rPr>
        <w:t>(</w:t>
      </w:r>
      <w:hyperlink w:anchor="_ENREF_24" w:tooltip="King, 2014 #4833" w:history="1">
        <w:r w:rsidR="009F5C8B">
          <w:rPr>
            <w:noProof/>
          </w:rPr>
          <w:t>King et al. 2014</w:t>
        </w:r>
      </w:hyperlink>
      <w:r w:rsidR="00CD3023">
        <w:rPr>
          <w:noProof/>
        </w:rPr>
        <w:t>)</w:t>
      </w:r>
      <w:r w:rsidR="003C280C">
        <w:fldChar w:fldCharType="end"/>
      </w:r>
      <w:r>
        <w:t xml:space="preserve">. </w:t>
      </w:r>
    </w:p>
    <w:p w:rsidR="00403D1B" w:rsidRDefault="00403D1B" w:rsidP="00DD02BD">
      <w:pPr>
        <w:pStyle w:val="BodyText"/>
      </w:pPr>
      <w:r w:rsidRPr="002978F3">
        <w:t>The eReefs pre-operational system for monitoring marine water quality for the GBR builds upon an IMOS-supported framework in which satellite imagery, from the NASA MODIS</w:t>
      </w:r>
      <w:r w:rsidR="00DD02BD">
        <w:t xml:space="preserve"> </w:t>
      </w:r>
      <w:r w:rsidRPr="002978F3">
        <w:t xml:space="preserve">Aqua instrument, is processed to standard top-of-atmosphere products. CSIRO-developed algorithms are applied to correct for the effect of the atmosphere and retrieve estimates of concentrations of </w:t>
      </w:r>
      <w:r w:rsidR="005E5327">
        <w:t xml:space="preserve">the </w:t>
      </w:r>
      <w:r w:rsidRPr="002978F3">
        <w:t>in-water constituents, Chlorophyll</w:t>
      </w:r>
      <w:r w:rsidR="005E5327">
        <w:t>, CDOM</w:t>
      </w:r>
      <w:r w:rsidRPr="002978F3">
        <w:t xml:space="preserve"> and suspended sediments.</w:t>
      </w:r>
      <w:r w:rsidR="00DD02BD">
        <w:t xml:space="preserve"> </w:t>
      </w:r>
      <w:r w:rsidRPr="002978F3">
        <w:t>Th</w:t>
      </w:r>
      <w:r w:rsidR="006A3DA5">
        <w:t>e algorithms’ theoretical basis and</w:t>
      </w:r>
      <w:r w:rsidRPr="002978F3">
        <w:t xml:space="preserve"> the implementation of the satellite data processing workflow of the eReefs </w:t>
      </w:r>
      <w:r w:rsidR="00DB54AA" w:rsidRPr="00DB54AA">
        <w:t xml:space="preserve">a pre-operational </w:t>
      </w:r>
      <w:r w:rsidR="006A3DA5" w:rsidRPr="00DB54AA">
        <w:t xml:space="preserve">ocean colour </w:t>
      </w:r>
      <w:r w:rsidR="00DB54AA" w:rsidRPr="00DB54AA">
        <w:t xml:space="preserve">system </w:t>
      </w:r>
      <w:r w:rsidRPr="002978F3">
        <w:t>are described in details in King et al</w:t>
      </w:r>
      <w:r w:rsidR="00ED51C3">
        <w:t>.</w:t>
      </w:r>
      <w:r w:rsidRPr="002978F3">
        <w:t xml:space="preserve"> 2014</w:t>
      </w:r>
      <w:r>
        <w:t>.</w:t>
      </w:r>
    </w:p>
    <w:p w:rsidR="0088395D" w:rsidRDefault="002F18DB" w:rsidP="00DD02BD">
      <w:pPr>
        <w:pStyle w:val="BodyText"/>
      </w:pPr>
      <w:r>
        <w:t>This section will present a</w:t>
      </w:r>
      <w:r w:rsidR="00F22CD3">
        <w:t xml:space="preserve">n accuracy assessment of the water quality retrievals from satellite data. </w:t>
      </w:r>
      <w:r w:rsidR="0088395D" w:rsidRPr="00A40CD0">
        <w:t>In the remote sensing literature</w:t>
      </w:r>
      <w:r w:rsidR="0088395D" w:rsidRPr="00A40CD0">
        <w:rPr>
          <w:i/>
        </w:rPr>
        <w:t xml:space="preserve"> validation</w:t>
      </w:r>
      <w:r w:rsidR="0088395D" w:rsidRPr="00A40CD0">
        <w:t xml:space="preserve"> refers to the independent verification of the physical measurements made by a sensor as well as of the derived geophysical variables. Validation allows for the verification and improvement of the algorithms used (e.g. for atmospheric correction and retrieval of water quality variables). To achieve this, conventional, ground-based observations are required using calibrated and traceable field instrumentation and associated methods</w:t>
      </w:r>
      <w:r w:rsidR="003C280C">
        <w:fldChar w:fldCharType="begin"/>
      </w:r>
      <w:r w:rsidR="00CD3023">
        <w:instrText xml:space="preserve"> ADDIN EN.CITE &lt;EndNote&gt;&lt;Cite&gt;&lt;Author&gt;Bailey&lt;/Author&gt;&lt;Year&gt;2006&lt;/Year&gt;&lt;RecNum&gt;4099&lt;/RecNum&gt;&lt;DisplayText&gt;(Bailey and Werdell 2006)&lt;/DisplayText&gt;&lt;record&gt;&lt;rec-number&gt;4099&lt;/rec-number&gt;&lt;foreign-keys&gt;&lt;key app="EN" db-id="z0vwsaa0gfvsr1e2sr7p90rtdtevf52r2we9"&gt;4099&lt;/key&gt;&lt;/foreign-keys&gt;&lt;ref-type name="Journal Article"&gt;17&lt;/ref-type&gt;&lt;contributors&gt;&lt;authors&gt;&lt;author&gt;Bailey, Sean W.&lt;/author&gt;&lt;author&gt;Werdell, P. Jeremy&lt;/author&gt;&lt;/authors&gt;&lt;/contributors&gt;&lt;titles&gt;&lt;title&gt;A multi-sensor approach for the on-orbit validation of ocean color satellite data products&lt;/title&gt;&lt;secondary-title&gt;Remote Sensing of Environment&lt;/secondary-title&gt;&lt;/titles&gt;&lt;periodical&gt;&lt;full-title&gt;Remote Sensing of Environment&lt;/full-title&gt;&lt;/periodical&gt;&lt;pages&gt;12-23&lt;/pages&gt;&lt;volume&gt;102&lt;/volume&gt;&lt;number&gt;1-2&lt;/number&gt;&lt;keywords&gt;&lt;keyword&gt;Ocean color&lt;/keyword&gt;&lt;keyword&gt;Satellite validation&lt;/keyword&gt;&lt;keyword&gt;SeaWiFS&lt;/keyword&gt;&lt;keyword&gt;Remote sensing&lt;/keyword&gt;&lt;keyword&gt;Water-leaving radiance&lt;/keyword&gt;&lt;keyword&gt;Chlorophyll&lt;/keyword&gt;&lt;/keywords&gt;&lt;dates&gt;&lt;year&gt;2006&lt;/year&gt;&lt;/dates&gt;&lt;urls&gt;&lt;related-urls&gt;&lt;url&gt;http://www.sciencedirect.com/science/article/B6V6V-4JJGC31-1/2/80ef21d87d9df49e95a9a84e2de450bb &lt;/url&gt;&lt;/related-urls&gt;&lt;/urls&gt;&lt;electronic-resource-num&gt;doi:10.1016/j.rse.2006.01.015 &lt;/electronic-resource-num&gt;&lt;/record&gt;&lt;/Cite&gt;&lt;/EndNote&gt;</w:instrText>
      </w:r>
      <w:r w:rsidR="003C280C">
        <w:fldChar w:fldCharType="separate"/>
      </w:r>
      <w:r w:rsidR="00CD3023">
        <w:rPr>
          <w:noProof/>
        </w:rPr>
        <w:t>(</w:t>
      </w:r>
      <w:hyperlink w:anchor="_ENREF_2" w:tooltip="Bailey, 2006 #4099" w:history="1">
        <w:r w:rsidR="009F5C8B">
          <w:rPr>
            <w:noProof/>
          </w:rPr>
          <w:t>Bailey and Werdell 2006</w:t>
        </w:r>
      </w:hyperlink>
      <w:r w:rsidR="00CD3023">
        <w:rPr>
          <w:noProof/>
        </w:rPr>
        <w:t>)</w:t>
      </w:r>
      <w:r w:rsidR="003C280C">
        <w:fldChar w:fldCharType="end"/>
      </w:r>
      <w:r w:rsidR="0088395D" w:rsidRPr="00A40CD0">
        <w:t>.</w:t>
      </w:r>
    </w:p>
    <w:p w:rsidR="00631A4D" w:rsidRDefault="00631A4D" w:rsidP="002F2E3D">
      <w:pPr>
        <w:pStyle w:val="Heading2"/>
      </w:pPr>
      <w:bookmarkStart w:id="355" w:name="_Toc422393140"/>
      <w:r w:rsidRPr="00A40CD0">
        <w:t xml:space="preserve">The </w:t>
      </w:r>
      <w:r w:rsidR="0065610C">
        <w:t>validation</w:t>
      </w:r>
      <w:r w:rsidR="00687BE0">
        <w:t xml:space="preserve"> data-</w:t>
      </w:r>
      <w:r w:rsidRPr="00A40CD0">
        <w:t>base</w:t>
      </w:r>
      <w:bookmarkEnd w:id="355"/>
    </w:p>
    <w:p w:rsidR="0088395D" w:rsidRPr="00A40CD0" w:rsidRDefault="0088395D" w:rsidP="00DD02BD">
      <w:pPr>
        <w:pStyle w:val="BodyText"/>
      </w:pPr>
      <w:r w:rsidRPr="00A40CD0">
        <w:t xml:space="preserve">The </w:t>
      </w:r>
      <w:r w:rsidR="0018664A" w:rsidRPr="0018664A">
        <w:rPr>
          <w:i/>
        </w:rPr>
        <w:t>in situ</w:t>
      </w:r>
      <w:r w:rsidR="00DD02BD">
        <w:rPr>
          <w:i/>
        </w:rPr>
        <w:t xml:space="preserve"> </w:t>
      </w:r>
      <w:r w:rsidRPr="00A40CD0">
        <w:t xml:space="preserve">data </w:t>
      </w:r>
      <w:r w:rsidR="00EC6F8C">
        <w:t xml:space="preserve">(ground observations) </w:t>
      </w:r>
      <w:r w:rsidR="0065610C">
        <w:t xml:space="preserve">used for validation </w:t>
      </w:r>
      <w:r w:rsidRPr="00A40CD0">
        <w:t xml:space="preserve">included </w:t>
      </w:r>
      <w:r w:rsidR="00631A4D">
        <w:t>over two thousand</w:t>
      </w:r>
      <w:r>
        <w:t xml:space="preserve"> data points</w:t>
      </w:r>
      <w:r w:rsidR="0065610C">
        <w:t xml:space="preserve"> (mostly only chlorophyll)</w:t>
      </w:r>
      <w:r>
        <w:t xml:space="preserve"> measured by 5</w:t>
      </w:r>
      <w:r w:rsidRPr="00A40CD0">
        <w:t xml:space="preserve"> institutions.</w:t>
      </w:r>
      <w:r w:rsidR="00DD02BD">
        <w:t xml:space="preserve"> </w:t>
      </w:r>
      <w:r>
        <w:t xml:space="preserve">The validation database is based on several sources of </w:t>
      </w:r>
      <w:r w:rsidR="0018664A" w:rsidRPr="0018664A">
        <w:rPr>
          <w:i/>
        </w:rPr>
        <w:t>in situ</w:t>
      </w:r>
      <w:r>
        <w:t xml:space="preserve"> observations:</w:t>
      </w:r>
    </w:p>
    <w:p w:rsidR="0088395D" w:rsidRPr="00B20973" w:rsidRDefault="0088395D" w:rsidP="00533CDA">
      <w:pPr>
        <w:rPr>
          <w:rFonts w:ascii="Times New Roman" w:hAnsi="Times New Roman" w:cs="Times New Roman"/>
        </w:rPr>
      </w:pPr>
      <w:r w:rsidRPr="00B20973">
        <w:rPr>
          <w:rFonts w:ascii="Times New Roman" w:hAnsi="Times New Roman" w:cs="Times New Roman"/>
        </w:rPr>
        <w:t xml:space="preserve">The GBR Long Term Monitoring Program (GBR-LTMP) dataset. The GBR- LTMP dataset includes Chlorophyll-a measurements going back as far as 1992 (thus including the start of the first contemporary ocean colour sensor SeaWiFS, launched in 1997). This monitoring program was designed to monitor water quality status at regional spatial scales </w:t>
      </w:r>
      <w:r w:rsidR="003C280C" w:rsidRPr="00B20973">
        <w:rPr>
          <w:rFonts w:ascii="Times New Roman" w:hAnsi="Times New Roman" w:cs="Times New Roman"/>
        </w:rPr>
        <w:fldChar w:fldCharType="begin"/>
      </w:r>
      <w:r w:rsidRPr="00B20973">
        <w:rPr>
          <w:rFonts w:ascii="Times New Roman" w:hAnsi="Times New Roman" w:cs="Times New Roman"/>
        </w:rPr>
        <w:instrText xml:space="preserve"> ADDIN EN.CITE &lt;EndNote&gt;&lt;Cite&gt;&lt;Author&gt;Brodie&lt;/Author&gt;&lt;Year&gt;2007&lt;/Year&gt;&lt;RecNum&gt;4580&lt;/RecNum&gt;&lt;DisplayText&gt;(Brodie et al. 2007)&lt;/DisplayText&gt;&lt;record&gt;&lt;rec-number&gt;4580&lt;/rec-number&gt;&lt;foreign-keys&gt;&lt;key app="EN" db-id="z0vwsaa0gfvsr1e2sr7p90rtdtevf52r2we9"&gt;4580&lt;/key&gt;&lt;/foreign-keys&gt;&lt;ref-type name="Journal Article"&gt;17&lt;/ref-type&gt;&lt;contributors&gt;&lt;authors&gt;&lt;author&gt;Brodie, J.&lt;/author&gt;&lt;author&gt;De&amp;apos;ath, G.&lt;/author&gt;&lt;author&gt;Devlin, M.&lt;/author&gt;&lt;author&gt;Furnas, M. J.&lt;/author&gt;&lt;author&gt;Wright, M.&lt;/author&gt;&lt;/authors&gt;&lt;/contributors&gt;&lt;titles&gt;&lt;title&gt;Spatial and temporal patterns of near-surface chlorophyll a in the Great Barrier Reef lagoon&lt;/title&gt;&lt;secondary-title&gt;Marine and Freshwater Research&lt;/secondary-title&gt;&lt;/titles&gt;&lt;periodical&gt;&lt;full-title&gt;Marine and Freshwater Research&lt;/full-title&gt;&lt;/periodical&gt;&lt;pages&gt;342–353&lt;/pages&gt;&lt;volume&gt;58&lt;/volume&gt;&lt;number&gt;4&lt;/number&gt;&lt;dates&gt;&lt;year&gt;2007&lt;/year&gt;&lt;/dates&gt;&lt;urls&gt;&lt;related-urls&gt;&lt;url&gt;http://www.publish.csiro.au/?paper=MF06236&lt;/url&gt;&lt;/related-urls&gt;&lt;/urls&gt;&lt;electronic-resource-num&gt;doi:10.1071/MF06236 &lt;/electronic-resource-num&gt;&lt;/record&gt;&lt;/Cite&gt;&lt;/EndNote&gt;</w:instrText>
      </w:r>
      <w:r w:rsidR="003C280C" w:rsidRPr="00B20973">
        <w:rPr>
          <w:rFonts w:ascii="Times New Roman" w:hAnsi="Times New Roman" w:cs="Times New Roman"/>
        </w:rPr>
        <w:fldChar w:fldCharType="separate"/>
      </w:r>
      <w:r w:rsidRPr="00B20973">
        <w:rPr>
          <w:rFonts w:ascii="Times New Roman" w:hAnsi="Times New Roman" w:cs="Times New Roman"/>
          <w:noProof/>
        </w:rPr>
        <w:t>(</w:t>
      </w:r>
      <w:hyperlink w:anchor="_ENREF_14" w:tooltip="Brodie, 2007 #4580" w:history="1">
        <w:r w:rsidR="009F5C8B" w:rsidRPr="00B20973">
          <w:rPr>
            <w:rFonts w:ascii="Times New Roman" w:hAnsi="Times New Roman" w:cs="Times New Roman"/>
            <w:noProof/>
          </w:rPr>
          <w:t>Brodie et al. 2007</w:t>
        </w:r>
      </w:hyperlink>
      <w:r w:rsidRPr="00B20973">
        <w:rPr>
          <w:rFonts w:ascii="Times New Roman" w:hAnsi="Times New Roman" w:cs="Times New Roman"/>
          <w:noProof/>
        </w:rPr>
        <w:t>)</w:t>
      </w:r>
      <w:r w:rsidR="003C280C" w:rsidRPr="00B20973">
        <w:rPr>
          <w:rFonts w:ascii="Times New Roman" w:hAnsi="Times New Roman" w:cs="Times New Roman"/>
        </w:rPr>
        <w:fldChar w:fldCharType="end"/>
      </w:r>
      <w:r w:rsidRPr="00B20973">
        <w:rPr>
          <w:rFonts w:ascii="Times New Roman" w:hAnsi="Times New Roman" w:cs="Times New Roman"/>
        </w:rPr>
        <w:t>. The sampling stations for GBR-LTMP were situated some distance (~1-2 km) from the edge of nearby reefs to avoid confounding influences from biological activity on the reef itself</w:t>
      </w:r>
      <w:r w:rsidR="003C280C" w:rsidRPr="00B20973">
        <w:rPr>
          <w:rFonts w:ascii="Times New Roman" w:hAnsi="Times New Roman" w:cs="Times New Roman"/>
        </w:rPr>
        <w:fldChar w:fldCharType="begin"/>
      </w:r>
      <w:r w:rsidRPr="00B20973">
        <w:rPr>
          <w:rFonts w:ascii="Times New Roman" w:hAnsi="Times New Roman" w:cs="Times New Roman"/>
        </w:rPr>
        <w:instrText xml:space="preserve"> ADDIN EN.CITE &lt;EndNote&gt;&lt;Cite&gt;&lt;Author&gt;Brodie&lt;/Author&gt;&lt;Year&gt;2007&lt;/Year&gt;&lt;RecNum&gt;4580&lt;/RecNum&gt;&lt;DisplayText&gt;(Brodie et al. 2007)&lt;/DisplayText&gt;&lt;record&gt;&lt;rec-number&gt;4580&lt;/rec-number&gt;&lt;foreign-keys&gt;&lt;key app="EN" db-id="z0vwsaa0gfvsr1e2sr7p90rtdtevf52r2we9"&gt;4580&lt;/key&gt;&lt;/foreign-keys&gt;&lt;ref-type name="Journal Article"&gt;17&lt;/ref-type&gt;&lt;contributors&gt;&lt;authors&gt;&lt;author&gt;Brodie, J.&lt;/author&gt;&lt;author&gt;De&amp;apos;ath, G.&lt;/author&gt;&lt;author&gt;Devlin, M.&lt;/author&gt;&lt;author&gt;Furnas, M. J.&lt;/author&gt;&lt;author&gt;Wright, M.&lt;/author&gt;&lt;/authors&gt;&lt;/contributors&gt;&lt;titles&gt;&lt;title&gt;Spatial and temporal patterns of near-surface chlorophyll a in the Great Barrier Reef lagoon&lt;/title&gt;&lt;secondary-title&gt;Marine and Freshwater Research&lt;/secondary-title&gt;&lt;/titles&gt;&lt;periodical&gt;&lt;full-title&gt;Marine and Freshwater Research&lt;/full-title&gt;&lt;/periodical&gt;&lt;pages&gt;342–353&lt;/pages&gt;&lt;volume&gt;58&lt;/volume&gt;&lt;number&gt;4&lt;/number&gt;&lt;dates&gt;&lt;year&gt;2007&lt;/year&gt;&lt;/dates&gt;&lt;urls&gt;&lt;related-urls&gt;&lt;url&gt;http://www.publish.csiro.au/?paper=MF06236&lt;/url&gt;&lt;/related-urls&gt;&lt;/urls&gt;&lt;electronic-resource-num&gt;doi:10.1071/MF06236 &lt;/electronic-resource-num&gt;&lt;/record&gt;&lt;/Cite&gt;&lt;/EndNote&gt;</w:instrText>
      </w:r>
      <w:r w:rsidR="003C280C" w:rsidRPr="00B20973">
        <w:rPr>
          <w:rFonts w:ascii="Times New Roman" w:hAnsi="Times New Roman" w:cs="Times New Roman"/>
        </w:rPr>
        <w:fldChar w:fldCharType="separate"/>
      </w:r>
      <w:r w:rsidRPr="00B20973">
        <w:rPr>
          <w:rFonts w:ascii="Times New Roman" w:hAnsi="Times New Roman" w:cs="Times New Roman"/>
          <w:noProof/>
        </w:rPr>
        <w:t>(</w:t>
      </w:r>
      <w:hyperlink w:anchor="_ENREF_14" w:tooltip="Brodie, 2007 #4580" w:history="1">
        <w:r w:rsidR="009F5C8B" w:rsidRPr="00B20973">
          <w:rPr>
            <w:rFonts w:ascii="Times New Roman" w:hAnsi="Times New Roman" w:cs="Times New Roman"/>
            <w:noProof/>
          </w:rPr>
          <w:t>Brodie et al. 2007</w:t>
        </w:r>
      </w:hyperlink>
      <w:r w:rsidRPr="00B20973">
        <w:rPr>
          <w:rFonts w:ascii="Times New Roman" w:hAnsi="Times New Roman" w:cs="Times New Roman"/>
          <w:noProof/>
        </w:rPr>
        <w:t>)</w:t>
      </w:r>
      <w:r w:rsidR="003C280C" w:rsidRPr="00B20973">
        <w:rPr>
          <w:rFonts w:ascii="Times New Roman" w:hAnsi="Times New Roman" w:cs="Times New Roman"/>
        </w:rPr>
        <w:fldChar w:fldCharType="end"/>
      </w:r>
      <w:r w:rsidRPr="00B20973">
        <w:rPr>
          <w:rFonts w:ascii="Times New Roman" w:hAnsi="Times New Roman" w:cs="Times New Roman"/>
        </w:rPr>
        <w:t xml:space="preserve">Chlorophyll-a and phaeophytin concentrations were determined fluorometrically, and a suite of site variables (water depth, presence of Trichodesmium and weather conditions) was measured to aid interpretation of the Chlorophyll-a a data </w:t>
      </w:r>
      <w:r w:rsidR="003C280C" w:rsidRPr="00B20973">
        <w:rPr>
          <w:rFonts w:ascii="Times New Roman" w:hAnsi="Times New Roman" w:cs="Times New Roman"/>
        </w:rPr>
        <w:fldChar w:fldCharType="begin"/>
      </w:r>
      <w:r w:rsidRPr="00B20973">
        <w:rPr>
          <w:rFonts w:ascii="Times New Roman" w:hAnsi="Times New Roman" w:cs="Times New Roman"/>
        </w:rPr>
        <w:instrText xml:space="preserve"> ADDIN EN.CITE &lt;EndNote&gt;&lt;Cite&gt;&lt;Author&gt;Brodie&lt;/Author&gt;&lt;Year&gt;2007&lt;/Year&gt;&lt;RecNum&gt;4580&lt;/RecNum&gt;&lt;DisplayText&gt;(Brodie et al. 2007)&lt;/DisplayText&gt;&lt;record&gt;&lt;rec-number&gt;4580&lt;/rec-number&gt;&lt;foreign-keys&gt;&lt;key app="EN" db-id="z0vwsaa0gfvsr1e2sr7p90rtdtevf52r2we9"&gt;4580&lt;/key&gt;&lt;/foreign-keys&gt;&lt;ref-type name="Journal Article"&gt;17&lt;/ref-type&gt;&lt;contributors&gt;&lt;authors&gt;&lt;author&gt;Brodie, J.&lt;/author&gt;&lt;author&gt;De&amp;apos;ath, G.&lt;/author&gt;&lt;author&gt;Devlin, M.&lt;/author&gt;&lt;author&gt;Furnas, M. J.&lt;/author&gt;&lt;author&gt;Wright, M.&lt;/author&gt;&lt;/authors&gt;&lt;/contributors&gt;&lt;titles&gt;&lt;title&gt;Spatial and temporal patterns of near-surface chlorophyll a in the Great Barrier Reef lagoon&lt;/title&gt;&lt;secondary-title&gt;Marine and Freshwater Research&lt;/secondary-title&gt;&lt;/titles&gt;&lt;periodical&gt;&lt;full-title&gt;Marine and Freshwater Research&lt;/full-title&gt;&lt;/periodical&gt;&lt;pages&gt;342–353&lt;/pages&gt;&lt;volume&gt;58&lt;/volume&gt;&lt;number&gt;4&lt;/number&gt;&lt;dates&gt;&lt;year&gt;2007&lt;/year&gt;&lt;/dates&gt;&lt;urls&gt;&lt;related-urls&gt;&lt;url&gt;http://www.publish.csiro.au/?paper=MF06236&lt;/url&gt;&lt;/related-urls&gt;&lt;/urls&gt;&lt;electronic-resource-num&gt;doi:10.1071/MF06236 &lt;/electronic-resource-num&gt;&lt;/record&gt;&lt;/Cite&gt;&lt;/EndNote&gt;</w:instrText>
      </w:r>
      <w:r w:rsidR="003C280C" w:rsidRPr="00B20973">
        <w:rPr>
          <w:rFonts w:ascii="Times New Roman" w:hAnsi="Times New Roman" w:cs="Times New Roman"/>
        </w:rPr>
        <w:fldChar w:fldCharType="separate"/>
      </w:r>
      <w:r w:rsidRPr="00B20973">
        <w:rPr>
          <w:rFonts w:ascii="Times New Roman" w:hAnsi="Times New Roman" w:cs="Times New Roman"/>
          <w:noProof/>
        </w:rPr>
        <w:t>(</w:t>
      </w:r>
      <w:hyperlink w:anchor="_ENREF_14" w:tooltip="Brodie, 2007 #4580" w:history="1">
        <w:r w:rsidR="009F5C8B" w:rsidRPr="00B20973">
          <w:rPr>
            <w:rFonts w:ascii="Times New Roman" w:hAnsi="Times New Roman" w:cs="Times New Roman"/>
            <w:noProof/>
          </w:rPr>
          <w:t>Brodie et al. 2007</w:t>
        </w:r>
      </w:hyperlink>
      <w:r w:rsidRPr="00B20973">
        <w:rPr>
          <w:rFonts w:ascii="Times New Roman" w:hAnsi="Times New Roman" w:cs="Times New Roman"/>
          <w:noProof/>
        </w:rPr>
        <w:t>)</w:t>
      </w:r>
      <w:r w:rsidR="003C280C" w:rsidRPr="00B20973">
        <w:rPr>
          <w:rFonts w:ascii="Times New Roman" w:hAnsi="Times New Roman" w:cs="Times New Roman"/>
        </w:rPr>
        <w:fldChar w:fldCharType="end"/>
      </w:r>
      <w:r w:rsidRPr="00B20973">
        <w:rPr>
          <w:rFonts w:ascii="Times New Roman" w:hAnsi="Times New Roman" w:cs="Times New Roman"/>
        </w:rPr>
        <w:t>.</w:t>
      </w:r>
    </w:p>
    <w:p w:rsidR="0088395D" w:rsidRPr="00B20973" w:rsidRDefault="0088395D" w:rsidP="00533CDA">
      <w:pPr>
        <w:rPr>
          <w:rFonts w:ascii="Times New Roman" w:hAnsi="Times New Roman" w:cs="Times New Roman"/>
        </w:rPr>
      </w:pPr>
      <w:r w:rsidRPr="00B20973">
        <w:rPr>
          <w:rFonts w:ascii="Times New Roman" w:hAnsi="Times New Roman" w:cs="Times New Roman"/>
        </w:rPr>
        <w:t>CHL data from the Cairns transect collected by Miles Furnas and co-workers (AIMS) between 1988 and 2006.</w:t>
      </w:r>
    </w:p>
    <w:p w:rsidR="00631A4D" w:rsidRPr="00B20973" w:rsidRDefault="00631A4D" w:rsidP="00533CDA">
      <w:pPr>
        <w:rPr>
          <w:rFonts w:ascii="Times New Roman" w:hAnsi="Times New Roman" w:cs="Times New Roman"/>
        </w:rPr>
      </w:pPr>
      <w:r w:rsidRPr="00B20973">
        <w:rPr>
          <w:rFonts w:ascii="Times New Roman" w:hAnsi="Times New Roman" w:cs="Times New Roman"/>
        </w:rPr>
        <w:t xml:space="preserve">TSS and CHL data collected by </w:t>
      </w:r>
      <w:r w:rsidR="007261AD" w:rsidRPr="00B20973">
        <w:rPr>
          <w:rFonts w:ascii="Times New Roman" w:hAnsi="Times New Roman" w:cs="Times New Roman"/>
        </w:rPr>
        <w:t>Britta Schaffelke</w:t>
      </w:r>
      <w:r w:rsidR="00DD02BD">
        <w:rPr>
          <w:rFonts w:ascii="Times New Roman" w:hAnsi="Times New Roman" w:cs="Times New Roman"/>
        </w:rPr>
        <w:t xml:space="preserve"> </w:t>
      </w:r>
      <w:r w:rsidRPr="00B20973">
        <w:rPr>
          <w:rFonts w:ascii="Times New Roman" w:hAnsi="Times New Roman" w:cs="Times New Roman"/>
        </w:rPr>
        <w:t>and co-workers (</w:t>
      </w:r>
      <w:r w:rsidR="007261AD" w:rsidRPr="00B20973">
        <w:rPr>
          <w:rFonts w:ascii="Times New Roman" w:hAnsi="Times New Roman" w:cs="Times New Roman"/>
        </w:rPr>
        <w:t>AIMS</w:t>
      </w:r>
      <w:r w:rsidRPr="00B20973">
        <w:rPr>
          <w:rFonts w:ascii="Times New Roman" w:hAnsi="Times New Roman" w:cs="Times New Roman"/>
        </w:rPr>
        <w:t xml:space="preserve">) during </w:t>
      </w:r>
      <w:r w:rsidR="007261AD" w:rsidRPr="00B20973">
        <w:rPr>
          <w:rFonts w:ascii="Times New Roman" w:hAnsi="Times New Roman" w:cs="Times New Roman"/>
        </w:rPr>
        <w:t xml:space="preserve">MMP ambient water quality </w:t>
      </w:r>
      <w:r w:rsidRPr="00B20973">
        <w:rPr>
          <w:rFonts w:ascii="Times New Roman" w:hAnsi="Times New Roman" w:cs="Times New Roman"/>
        </w:rPr>
        <w:t xml:space="preserve">monitoring projects </w:t>
      </w:r>
    </w:p>
    <w:p w:rsidR="0088395D" w:rsidRPr="00B20973" w:rsidRDefault="0088395D" w:rsidP="00533CDA">
      <w:pPr>
        <w:rPr>
          <w:rFonts w:ascii="Times New Roman" w:hAnsi="Times New Roman" w:cs="Times New Roman"/>
        </w:rPr>
      </w:pPr>
      <w:r w:rsidRPr="00B20973">
        <w:rPr>
          <w:rFonts w:ascii="Times New Roman" w:hAnsi="Times New Roman" w:cs="Times New Roman"/>
        </w:rPr>
        <w:t xml:space="preserve">CDOM, TSS and CHL data collected by </w:t>
      </w:r>
      <w:r w:rsidR="0079792C" w:rsidRPr="00B20973">
        <w:rPr>
          <w:rFonts w:ascii="Times New Roman" w:hAnsi="Times New Roman" w:cs="Times New Roman"/>
        </w:rPr>
        <w:t>Michel</w:t>
      </w:r>
      <w:r w:rsidRPr="00B20973">
        <w:rPr>
          <w:rFonts w:ascii="Times New Roman" w:hAnsi="Times New Roman" w:cs="Times New Roman"/>
        </w:rPr>
        <w:t>l</w:t>
      </w:r>
      <w:r w:rsidR="0079792C" w:rsidRPr="00B20973">
        <w:rPr>
          <w:rFonts w:ascii="Times New Roman" w:hAnsi="Times New Roman" w:cs="Times New Roman"/>
        </w:rPr>
        <w:t>e</w:t>
      </w:r>
      <w:r w:rsidRPr="00B20973">
        <w:rPr>
          <w:rFonts w:ascii="Times New Roman" w:hAnsi="Times New Roman" w:cs="Times New Roman"/>
        </w:rPr>
        <w:t xml:space="preserve"> Devlin and co-workers (JCU) during flood monitoring projects </w:t>
      </w:r>
    </w:p>
    <w:p w:rsidR="0088395D" w:rsidRPr="00B20973" w:rsidRDefault="0088395D" w:rsidP="00533CDA">
      <w:pPr>
        <w:rPr>
          <w:rFonts w:ascii="Times New Roman" w:hAnsi="Times New Roman" w:cs="Times New Roman"/>
        </w:rPr>
      </w:pPr>
      <w:r w:rsidRPr="00B20973">
        <w:rPr>
          <w:rFonts w:ascii="Times New Roman" w:hAnsi="Times New Roman" w:cs="Times New Roman"/>
        </w:rPr>
        <w:t xml:space="preserve">CDOM, TSS and CHL data collected by CSIRO during several optical characterization projects. </w:t>
      </w:r>
    </w:p>
    <w:p w:rsidR="0088395D" w:rsidRPr="00B20973" w:rsidRDefault="0088395D" w:rsidP="00533CDA">
      <w:pPr>
        <w:rPr>
          <w:rFonts w:ascii="Times New Roman" w:hAnsi="Times New Roman" w:cs="Times New Roman"/>
        </w:rPr>
      </w:pPr>
      <w:r w:rsidRPr="00B20973">
        <w:rPr>
          <w:rFonts w:ascii="Times New Roman" w:hAnsi="Times New Roman" w:cs="Times New Roman"/>
        </w:rPr>
        <w:lastRenderedPageBreak/>
        <w:t>CHL data collected at the IMOS National Reference Station moored at the Yongala wreck.</w:t>
      </w:r>
    </w:p>
    <w:p w:rsidR="0088395D" w:rsidRDefault="0088395D" w:rsidP="00DD02BD">
      <w:pPr>
        <w:pStyle w:val="BodyText"/>
      </w:pPr>
      <w:r w:rsidRPr="00A40CD0">
        <w:t>The measurement campaigns for GBR-LTMP, AIMS and ACTFR data sets were not designed for remote sensing validation purposes and thus the sampling protocols do not follow remote s</w:t>
      </w:r>
      <w:r>
        <w:t>ensing validation guidelines (i.e.</w:t>
      </w:r>
      <w:r w:rsidRPr="00A40CD0">
        <w:t xml:space="preserve"> minimum distanc</w:t>
      </w:r>
      <w:r>
        <w:t>e of 5 km from land or islands, sampling</w:t>
      </w:r>
      <w:r w:rsidR="00DD02BD">
        <w:t xml:space="preserve"> </w:t>
      </w:r>
      <w:r>
        <w:t xml:space="preserve">time planned in function of satellite </w:t>
      </w:r>
      <w:r w:rsidRPr="00A40CD0">
        <w:t>overpass, etc.)</w:t>
      </w:r>
      <w:r>
        <w:t xml:space="preserve">. Hence during the matchup-analysis the number of available observation is </w:t>
      </w:r>
      <w:r w:rsidRPr="003314E5">
        <w:t>dramatically reduced</w:t>
      </w:r>
      <w:r>
        <w:t xml:space="preserve"> (</w:t>
      </w:r>
      <w:r w:rsidR="003C280C">
        <w:fldChar w:fldCharType="begin"/>
      </w:r>
      <w:r w:rsidR="00E803C6">
        <w:instrText xml:space="preserve"> REF _Ref264716623 \r \h </w:instrText>
      </w:r>
      <w:r w:rsidR="003C280C">
        <w:fldChar w:fldCharType="separate"/>
      </w:r>
      <w:r w:rsidR="00166571">
        <w:t>Table 18</w:t>
      </w:r>
      <w:r w:rsidR="003C280C">
        <w:fldChar w:fldCharType="end"/>
      </w:r>
      <w:r>
        <w:t>)</w:t>
      </w:r>
      <w:r w:rsidRPr="00A40CD0">
        <w:t>.</w:t>
      </w:r>
    </w:p>
    <w:p w:rsidR="00862556" w:rsidRDefault="00DD02BD" w:rsidP="002F2E3D">
      <w:pPr>
        <w:pStyle w:val="Heading2"/>
      </w:pPr>
      <w:bookmarkStart w:id="356" w:name="_Toc422393141"/>
      <w:r>
        <w:t>Matchup analysi</w:t>
      </w:r>
      <w:r w:rsidR="00A51088">
        <w:t>s</w:t>
      </w:r>
      <w:bookmarkEnd w:id="356"/>
    </w:p>
    <w:p w:rsidR="00D73887" w:rsidRDefault="007261AD" w:rsidP="00DD02BD">
      <w:pPr>
        <w:pStyle w:val="BodyText"/>
      </w:pPr>
      <w:r w:rsidRPr="00A40CD0">
        <w:t xml:space="preserve">The CHL, TSS (or NAP) and CDOM measurements of the combined validation database were used to </w:t>
      </w:r>
      <w:r>
        <w:t>assess the accuracy for</w:t>
      </w:r>
      <w:r w:rsidRPr="00A40CD0">
        <w:t xml:space="preserve"> the retrieval of these water quality variables as </w:t>
      </w:r>
      <w:r w:rsidR="00687BE0" w:rsidRPr="00A40CD0">
        <w:t xml:space="preserve">implemented in </w:t>
      </w:r>
      <w:r w:rsidR="00687BE0">
        <w:t xml:space="preserve">the </w:t>
      </w:r>
      <w:r w:rsidR="00687BE0" w:rsidRPr="002978F3">
        <w:t xml:space="preserve">eReefs pre-operational system for monitoring marine water quality </w:t>
      </w:r>
      <w:r w:rsidR="00687BE0">
        <w:t xml:space="preserve">with </w:t>
      </w:r>
      <w:r>
        <w:t xml:space="preserve">the up-to-date version of </w:t>
      </w:r>
      <w:r w:rsidRPr="00A40CD0">
        <w:t>NASA’s processing software for MODIS imagery</w:t>
      </w:r>
      <w:r w:rsidR="00687BE0">
        <w:t xml:space="preserve"> (SeaDAS v7.0.2, released in </w:t>
      </w:r>
      <w:r w:rsidR="002A6D75">
        <w:t>October 2013</w:t>
      </w:r>
      <w:r w:rsidR="00687BE0">
        <w:t>)</w:t>
      </w:r>
      <w:r w:rsidRPr="00A40CD0">
        <w:t xml:space="preserve">, and by the </w:t>
      </w:r>
      <w:r w:rsidR="004F1B9D">
        <w:t xml:space="preserve">CSIRO ocean colour </w:t>
      </w:r>
      <w:r w:rsidRPr="00A40CD0">
        <w:t xml:space="preserve">regionally </w:t>
      </w:r>
      <w:r>
        <w:t>parameterized algorithm (</w:t>
      </w:r>
      <w:r w:rsidR="004F1B9D">
        <w:t>a-</w:t>
      </w:r>
      <w:r>
        <w:t>LMI</w:t>
      </w:r>
      <w:r w:rsidR="004F1B9D">
        <w:t xml:space="preserve"> version </w:t>
      </w:r>
      <w:r>
        <w:t>CLT</w:t>
      </w:r>
      <w:r w:rsidRPr="00A40CD0">
        <w:t>4) coupled with the Artificial Neural Network atmospheric correction</w:t>
      </w:r>
      <w:r w:rsidR="00ED51C3">
        <w:t xml:space="preserve"> (ANN </w:t>
      </w:r>
      <w:r w:rsidR="00ED51C3" w:rsidRPr="00ED51C3">
        <w:t>processor version 20120611</w:t>
      </w:r>
      <w:r w:rsidR="00ED51C3">
        <w:t>)</w:t>
      </w:r>
      <w:r w:rsidRPr="00A40CD0">
        <w:t>.</w:t>
      </w:r>
    </w:p>
    <w:p w:rsidR="007261AD" w:rsidRDefault="007261AD" w:rsidP="00DD02BD">
      <w:pPr>
        <w:pStyle w:val="BodyText"/>
      </w:pPr>
      <w:r w:rsidRPr="00A40CD0">
        <w:t xml:space="preserve">For this comparison, we extracted from the remote sensing data the </w:t>
      </w:r>
      <w:r w:rsidR="00EC6F8C">
        <w:t>median</w:t>
      </w:r>
      <w:r w:rsidRPr="00A40CD0">
        <w:t xml:space="preserve"> value of the nine pixels (a square of 3x3 pixels) centred at the GPS location of the </w:t>
      </w:r>
      <w:r w:rsidR="0018664A" w:rsidRPr="001F4CDD">
        <w:rPr>
          <w:i/>
        </w:rPr>
        <w:t>in situ</w:t>
      </w:r>
      <w:r w:rsidRPr="00A40CD0">
        <w:t xml:space="preserve"> measurements, for each available date</w:t>
      </w:r>
      <w:r w:rsidR="00EC6F8C">
        <w:t>.</w:t>
      </w:r>
      <w:r w:rsidR="00DD02BD">
        <w:t xml:space="preserve"> </w:t>
      </w:r>
      <w:r w:rsidR="00EC6F8C">
        <w:t>A minimum of five</w:t>
      </w:r>
      <w:r w:rsidR="00DD02BD">
        <w:t xml:space="preserve"> </w:t>
      </w:r>
      <w:r w:rsidR="00EC6F8C">
        <w:t xml:space="preserve">out </w:t>
      </w:r>
      <w:r>
        <w:t xml:space="preserve">of the nine pixels </w:t>
      </w:r>
      <w:r w:rsidR="00EC6F8C">
        <w:t xml:space="preserve">had to </w:t>
      </w:r>
      <w:r>
        <w:t>pass the quality control flags</w:t>
      </w:r>
      <w:r w:rsidR="00EC6F8C">
        <w:t xml:space="preserve"> to count as a valid match-up</w:t>
      </w:r>
      <w:r>
        <w:t xml:space="preserve">. </w:t>
      </w:r>
      <w:r w:rsidR="00410726">
        <w:t>Further, o</w:t>
      </w:r>
      <w:r>
        <w:t>nly th</w:t>
      </w:r>
      <w:r w:rsidRPr="00A40CD0">
        <w:t>e measurements collected within ±3 hours of the satellite overpass were used in this analysis. Quality flags were checked and masks applied for land, glint, cloud, atmospheric correction failure</w:t>
      </w:r>
      <w:r w:rsidR="00536A48">
        <w:t>,</w:t>
      </w:r>
      <w:r w:rsidRPr="00A40CD0">
        <w:t xml:space="preserve"> and for solar zenith and observer zenith above a maximum of 60 degree.</w:t>
      </w:r>
      <w:r>
        <w:t xml:space="preserve"> The</w:t>
      </w:r>
      <w:r w:rsidRPr="004C0042">
        <w:t xml:space="preserve"> number of data points</w:t>
      </w:r>
      <w:r>
        <w:t xml:space="preserve"> for this analysis</w:t>
      </w:r>
      <w:r w:rsidRPr="004C0042">
        <w:t xml:space="preserve"> is different between CSIRO and NASA algorithms as CSIRO’s </w:t>
      </w:r>
      <w:r w:rsidR="00536A48">
        <w:t>a</w:t>
      </w:r>
      <w:r w:rsidRPr="004C0042">
        <w:t xml:space="preserve">tmospheric correction </w:t>
      </w:r>
      <w:r w:rsidR="00B20973">
        <w:t>leads to a</w:t>
      </w:r>
      <w:r w:rsidR="00EB3BE5">
        <w:t xml:space="preserve"> higher number of valid retrievals in turbid waters even if its </w:t>
      </w:r>
      <w:r w:rsidR="00EB3BE5" w:rsidRPr="004C0042">
        <w:t>in</w:t>
      </w:r>
      <w:r w:rsidR="00EB3BE5">
        <w:t xml:space="preserve">ternal quality control </w:t>
      </w:r>
      <w:r w:rsidRPr="004C0042">
        <w:t>is more stringent than NASA’s standard</w:t>
      </w:r>
      <w:r w:rsidR="00B20973">
        <w:t xml:space="preserve"> </w:t>
      </w:r>
      <w:r w:rsidR="00410726">
        <w:t xml:space="preserve">correction </w:t>
      </w:r>
      <w:r w:rsidR="00E803C6">
        <w:t>(</w:t>
      </w:r>
      <w:r w:rsidR="003C280C">
        <w:fldChar w:fldCharType="begin"/>
      </w:r>
      <w:r w:rsidR="00E803C6">
        <w:instrText xml:space="preserve"> REF _Ref264716623 \r \h </w:instrText>
      </w:r>
      <w:r w:rsidR="003C280C">
        <w:fldChar w:fldCharType="separate"/>
      </w:r>
      <w:r w:rsidR="00166571">
        <w:t>Table 18</w:t>
      </w:r>
      <w:r w:rsidR="003C280C">
        <w:fldChar w:fldCharType="end"/>
      </w:r>
      <w:r w:rsidR="00E803C6">
        <w:t>)</w:t>
      </w:r>
      <w:r w:rsidRPr="004C0042">
        <w:t>.</w:t>
      </w:r>
    </w:p>
    <w:p w:rsidR="00A51088" w:rsidRDefault="00A51088" w:rsidP="00DD02BD">
      <w:pPr>
        <w:pStyle w:val="BodyText"/>
      </w:pPr>
      <w:r>
        <w:t>Algorithm performance was assessed using the statistical metrics of the Mean Absol</w:t>
      </w:r>
      <w:r w:rsidR="00536A48">
        <w:t xml:space="preserve">ute Percentage Error (MAPE), the </w:t>
      </w:r>
      <w:r>
        <w:t>Root Mean Squared Error (RMSE) and the bias.</w:t>
      </w:r>
    </w:p>
    <w:p w:rsidR="00631A4D" w:rsidRPr="00A40CD0" w:rsidRDefault="007261AD" w:rsidP="002F2E3D">
      <w:pPr>
        <w:pStyle w:val="Heading2"/>
      </w:pPr>
      <w:bookmarkStart w:id="357" w:name="_Toc422393142"/>
      <w:r>
        <w:t>Validation results</w:t>
      </w:r>
      <w:bookmarkEnd w:id="357"/>
    </w:p>
    <w:p w:rsidR="0088395D" w:rsidRPr="00A40CD0" w:rsidRDefault="0088395D" w:rsidP="00DD02BD">
      <w:pPr>
        <w:pStyle w:val="BodyText"/>
      </w:pPr>
      <w:r w:rsidRPr="00A40CD0">
        <w:t xml:space="preserve">The </w:t>
      </w:r>
      <w:r w:rsidR="0018664A" w:rsidRPr="0018664A">
        <w:rPr>
          <w:i/>
        </w:rPr>
        <w:t>in situ</w:t>
      </w:r>
      <w:r w:rsidRPr="00A40CD0">
        <w:t xml:space="preserve"> Chlorophyll-a data were used to evaluate the Chlorop</w:t>
      </w:r>
      <w:r>
        <w:t>hyll-a retrievals by the LMI_CLT</w:t>
      </w:r>
      <w:r w:rsidRPr="00A40CD0">
        <w:t xml:space="preserve">4 and </w:t>
      </w:r>
      <w:r w:rsidR="000B57B1">
        <w:t xml:space="preserve">three NASA </w:t>
      </w:r>
      <w:r w:rsidRPr="00A40CD0">
        <w:t>algorithms</w:t>
      </w:r>
      <w:r w:rsidR="000B57B1">
        <w:t xml:space="preserve"> (OC3, Clark and gsm01). T</w:t>
      </w:r>
      <w:r w:rsidRPr="00A40CD0">
        <w:t xml:space="preserve">he gsm01 </w:t>
      </w:r>
      <w:r w:rsidR="003C280C" w:rsidRPr="00A40CD0">
        <w:fldChar w:fldCharType="begin"/>
      </w:r>
      <w:r>
        <w:instrText xml:space="preserve"> ADDIN EN.CITE &lt;EndNote&gt;&lt;Cite&gt;&lt;Author&gt;Maritorena&lt;/Author&gt;&lt;Year&gt;2002&lt;/Year&gt;&lt;RecNum&gt;4157&lt;/RecNum&gt;&lt;DisplayText&gt;(Maritorena et al. 2002)&lt;/DisplayText&gt;&lt;record&gt;&lt;rec-number&gt;4157&lt;/rec-number&gt;&lt;foreign-keys&gt;&lt;key app="EN" db-id="z0vwsaa0gfvsr1e2sr7p90rtdtevf52r2we9"&gt;4157&lt;/key&gt;&lt;/foreign-keys&gt;&lt;ref-type name="Journal Article"&gt;17&lt;/ref-type&gt;&lt;contributors&gt;&lt;authors&gt;&lt;author&gt;Maritorena, S.&lt;/author&gt;&lt;author&gt;Siegel, D.A.&lt;/author&gt;&lt;author&gt;Peterson, A.R.&lt;/author&gt;&lt;/authors&gt;&lt;/contributors&gt;&lt;titles&gt;&lt;title&gt;Optimization of a semianalytical ocean color model for global-scale applications&lt;/title&gt;&lt;secondary-title&gt;Appl.Opt.&lt;/secondary-title&gt;&lt;/titles&gt;&lt;periodical&gt;&lt;full-title&gt;Appl.Opt.&lt;/full-title&gt;&lt;/periodical&gt;&lt;pages&gt;2705-2714&lt;/pages&gt;&lt;volume&gt;41&lt;/volume&gt;&lt;dates&gt;&lt;year&gt;2002&lt;/year&gt;&lt;/dates&gt;&lt;urls&gt;&lt;/urls&gt;&lt;electronic-resource-num&gt;doi:10.1364/AO.41.002705&lt;/electronic-resource-num&gt;&lt;/record&gt;&lt;/Cite&gt;&lt;/EndNote&gt;</w:instrText>
      </w:r>
      <w:r w:rsidR="003C280C" w:rsidRPr="00A40CD0">
        <w:fldChar w:fldCharType="separate"/>
      </w:r>
      <w:r>
        <w:rPr>
          <w:noProof/>
        </w:rPr>
        <w:t>(</w:t>
      </w:r>
      <w:hyperlink w:anchor="_ENREF_26" w:tooltip="Maritorena, 2002 #4157" w:history="1">
        <w:r w:rsidR="009F5C8B">
          <w:rPr>
            <w:noProof/>
          </w:rPr>
          <w:t>Maritorena et al. 2002</w:t>
        </w:r>
      </w:hyperlink>
      <w:r>
        <w:rPr>
          <w:noProof/>
        </w:rPr>
        <w:t>)</w:t>
      </w:r>
      <w:r w:rsidR="003C280C" w:rsidRPr="00A40CD0">
        <w:fldChar w:fldCharType="end"/>
      </w:r>
      <w:r w:rsidRPr="00A40CD0">
        <w:t xml:space="preserve"> algorithm was shown to work relatively better in the widest range of CDOM and NAP concentrations for these coastal waters </w:t>
      </w:r>
      <w:r w:rsidR="003C280C" w:rsidRPr="00A40CD0">
        <w:fldChar w:fldCharType="begin"/>
      </w:r>
      <w:r>
        <w:instrText xml:space="preserve"> ADDIN EN.CITE &lt;EndNote&gt;&lt;Cite&gt;&lt;Author&gt;Qin&lt;/Author&gt;&lt;Year&gt;2007&lt;/Year&gt;&lt;RecNum&gt;4624&lt;/RecNum&gt;&lt;DisplayText&gt;(Qin et al. 2007)&lt;/DisplayText&gt;&lt;record&gt;&lt;rec-number&gt;4624&lt;/rec-number&gt;&lt;foreign-keys&gt;&lt;key app="EN" db-id="z0vwsaa0gfvsr1e2sr7p90rtdtevf52r2we9"&gt;4624&lt;/key&gt;&lt;/foreign-keys&gt;&lt;ref-type name="Journal Article"&gt;17&lt;/ref-type&gt;&lt;contributors&gt;&lt;authors&gt;&lt;author&gt;Qin, Y.&lt;/author&gt;&lt;author&gt;Dekker,  A. G. &lt;/author&gt;&lt;author&gt;Brando, V.E.&lt;/author&gt;&lt;author&gt;Blondeau-Patissier, D.&lt;/author&gt;&lt;/authors&gt;&lt;/contributors&gt;&lt;titles&gt;&lt;title&gt;Validity of SeaDAS water constituents retrieval algorithms in Australian tropical coastal waters&lt;/title&gt;&lt;secondary-title&gt;Geophys. Res. Letters&lt;/secondary-title&gt;&lt;/titles&gt;&lt;periodical&gt;&lt;full-title&gt;Geophys. Res. Letters&lt;/full-title&gt;&lt;/periodical&gt;&lt;volume&gt;34&lt;/volume&gt;&lt;number&gt;l21603&lt;/number&gt;&lt;dates&gt;&lt;year&gt;2007&lt;/year&gt;&lt;/dates&gt;&lt;urls&gt;&lt;/urls&gt;&lt;electronic-resource-num&gt;doi:10.1029/2007GL030599&lt;/electronic-resource-num&gt;&lt;/record&gt;&lt;/Cite&gt;&lt;/EndNote&gt;</w:instrText>
      </w:r>
      <w:r w:rsidR="003C280C" w:rsidRPr="00A40CD0">
        <w:fldChar w:fldCharType="separate"/>
      </w:r>
      <w:r>
        <w:rPr>
          <w:noProof/>
        </w:rPr>
        <w:t>(</w:t>
      </w:r>
      <w:hyperlink w:anchor="_ENREF_29" w:tooltip="Qin, 2007 #4624" w:history="1">
        <w:r w:rsidR="009F5C8B">
          <w:rPr>
            <w:noProof/>
          </w:rPr>
          <w:t>Qin et al. 2007</w:t>
        </w:r>
      </w:hyperlink>
      <w:r>
        <w:rPr>
          <w:noProof/>
        </w:rPr>
        <w:t>)</w:t>
      </w:r>
      <w:r w:rsidR="003C280C" w:rsidRPr="00A40CD0">
        <w:fldChar w:fldCharType="end"/>
      </w:r>
      <w:r w:rsidRPr="00A40CD0">
        <w:t xml:space="preserve">. </w:t>
      </w:r>
      <w:r w:rsidR="003C280C">
        <w:fldChar w:fldCharType="begin"/>
      </w:r>
      <w:r w:rsidR="00754C1B">
        <w:instrText xml:space="preserve"> REF _Ref264716836 \r \h </w:instrText>
      </w:r>
      <w:r w:rsidR="003C280C">
        <w:fldChar w:fldCharType="separate"/>
      </w:r>
      <w:r w:rsidR="00166571">
        <w:t>Figure 82</w:t>
      </w:r>
      <w:r w:rsidR="003C280C">
        <w:fldChar w:fldCharType="end"/>
      </w:r>
      <w:r w:rsidRPr="00A40CD0">
        <w:t xml:space="preserve">presents the results of the MODIS Aqua Chlorophyll-a retrieval comparison with </w:t>
      </w:r>
      <w:r w:rsidR="0018664A" w:rsidRPr="0018664A">
        <w:rPr>
          <w:i/>
        </w:rPr>
        <w:t>in situ</w:t>
      </w:r>
      <w:r w:rsidRPr="00A40CD0">
        <w:t xml:space="preserve"> data in logarithmic scale. </w:t>
      </w:r>
      <w:r w:rsidR="00680DFE">
        <w:t>CSIRO’ a-</w:t>
      </w:r>
      <w:r w:rsidRPr="00A40CD0">
        <w:t>LMI has lower MAPE</w:t>
      </w:r>
      <w:r>
        <w:t xml:space="preserve">, RMSE and bias than </w:t>
      </w:r>
      <w:r w:rsidR="00530FB5">
        <w:t xml:space="preserve">three NASA </w:t>
      </w:r>
      <w:r w:rsidR="00530FB5" w:rsidRPr="00A40CD0">
        <w:t>algorithms</w:t>
      </w:r>
      <w:r w:rsidR="00B20973">
        <w:t xml:space="preserve"> </w:t>
      </w:r>
      <w:r w:rsidR="00E803C6">
        <w:t>(</w:t>
      </w:r>
      <w:r w:rsidR="003C280C">
        <w:fldChar w:fldCharType="begin"/>
      </w:r>
      <w:r w:rsidR="00E803C6">
        <w:instrText xml:space="preserve"> REF _Ref264716623 \r \h </w:instrText>
      </w:r>
      <w:r w:rsidR="003C280C">
        <w:fldChar w:fldCharType="separate"/>
      </w:r>
      <w:r w:rsidR="00166571">
        <w:t>Table 18</w:t>
      </w:r>
      <w:r w:rsidR="003C280C">
        <w:fldChar w:fldCharType="end"/>
      </w:r>
      <w:r w:rsidRPr="00A40CD0">
        <w:t xml:space="preserve">). These results are consistent with the findings of the sensitivity analysis carried out for these coastal waters </w:t>
      </w:r>
      <w:r w:rsidR="003C280C" w:rsidRPr="00A40CD0">
        <w:fldChar w:fldCharType="begin"/>
      </w:r>
      <w:r>
        <w:instrText xml:space="preserve"> ADDIN EN.CITE &lt;EndNote&gt;&lt;Cite&gt;&lt;Author&gt;Qin&lt;/Author&gt;&lt;Year&gt;2007&lt;/Year&gt;&lt;RecNum&gt;4624&lt;/RecNum&gt;&lt;DisplayText&gt;(Qin et al. 2007)&lt;/DisplayText&gt;&lt;record&gt;&lt;rec-number&gt;4624&lt;/rec-number&gt;&lt;foreign-keys&gt;&lt;key app="EN" db-id="z0vwsaa0gfvsr1e2sr7p90rtdtevf52r2we9"&gt;4624&lt;/key&gt;&lt;/foreign-keys&gt;&lt;ref-type name="Journal Article"&gt;17&lt;/ref-type&gt;&lt;contributors&gt;&lt;authors&gt;&lt;author&gt;Qin, Y.&lt;/author&gt;&lt;author&gt;Dekker,  A. G. &lt;/author&gt;&lt;author&gt;Brando, V.E.&lt;/author&gt;&lt;author&gt;Blondeau-Patissier, D.&lt;/author&gt;&lt;/authors&gt;&lt;/contributors&gt;&lt;titles&gt;&lt;title&gt;Validity of SeaDAS water constituents retrieval algorithms in Australian tropical coastal waters&lt;/title&gt;&lt;secondary-title&gt;Geophys. Res. Letters&lt;/secondary-title&gt;&lt;/titles&gt;&lt;periodical&gt;&lt;full-title&gt;Geophys. Res. Letters&lt;/full-title&gt;&lt;/periodical&gt;&lt;volume&gt;34&lt;/volume&gt;&lt;number&gt;l21603&lt;/number&gt;&lt;dates&gt;&lt;year&gt;2007&lt;/year&gt;&lt;/dates&gt;&lt;urls&gt;&lt;/urls&gt;&lt;electronic-resource-num&gt;doi:10.1029/2007GL030599&lt;/electronic-resource-num&gt;&lt;/record&gt;&lt;/Cite&gt;&lt;/EndNote&gt;</w:instrText>
      </w:r>
      <w:r w:rsidR="003C280C" w:rsidRPr="00A40CD0">
        <w:fldChar w:fldCharType="separate"/>
      </w:r>
      <w:r>
        <w:rPr>
          <w:noProof/>
        </w:rPr>
        <w:t>(</w:t>
      </w:r>
      <w:hyperlink w:anchor="_ENREF_29" w:tooltip="Qin, 2007 #4624" w:history="1">
        <w:r w:rsidR="009F5C8B">
          <w:rPr>
            <w:noProof/>
          </w:rPr>
          <w:t>Qin et al. 2007</w:t>
        </w:r>
      </w:hyperlink>
      <w:r>
        <w:rPr>
          <w:noProof/>
        </w:rPr>
        <w:t>)</w:t>
      </w:r>
      <w:r w:rsidR="003C280C" w:rsidRPr="00A40CD0">
        <w:fldChar w:fldCharType="end"/>
      </w:r>
      <w:r w:rsidRPr="00A40CD0">
        <w:t xml:space="preserve">. </w:t>
      </w:r>
    </w:p>
    <w:p w:rsidR="0088395D" w:rsidRPr="00A40CD0" w:rsidRDefault="0088395D" w:rsidP="00DD02BD">
      <w:pPr>
        <w:pStyle w:val="BodyText"/>
      </w:pPr>
      <w:r w:rsidRPr="00A40CD0">
        <w:t>The</w:t>
      </w:r>
      <w:r w:rsidR="0018664A" w:rsidRPr="0018664A">
        <w:rPr>
          <w:i/>
        </w:rPr>
        <w:t>in situ</w:t>
      </w:r>
      <w:r w:rsidRPr="00A40CD0">
        <w:t xml:space="preserve"> TSS data were used to evalu</w:t>
      </w:r>
      <w:r>
        <w:t>ate the</w:t>
      </w:r>
      <w:r w:rsidR="00680DFE">
        <w:t xml:space="preserve"> NAP </w:t>
      </w:r>
      <w:r>
        <w:t xml:space="preserve">retrieval by </w:t>
      </w:r>
      <w:r w:rsidR="00680DFE">
        <w:t>CSIROS’s a-</w:t>
      </w:r>
      <w:r>
        <w:t>LMI</w:t>
      </w:r>
      <w:r w:rsidRPr="00A40CD0">
        <w:t xml:space="preserve"> and the </w:t>
      </w:r>
      <w:r w:rsidR="00680DFE">
        <w:t xml:space="preserve">TSS retrieval by the </w:t>
      </w:r>
      <w:r w:rsidRPr="00A40CD0">
        <w:t>Clark algorithms, as it is the only one currently implemented in S</w:t>
      </w:r>
      <w:r w:rsidR="004908D7">
        <w:t>eaDAS</w:t>
      </w:r>
      <w:r w:rsidRPr="00A40CD0">
        <w:t xml:space="preserve"> for the retrieval of TSS. </w:t>
      </w:r>
      <w:r w:rsidR="003C280C">
        <w:fldChar w:fldCharType="begin"/>
      </w:r>
      <w:r w:rsidR="00754C1B">
        <w:instrText xml:space="preserve"> REF _Ref264716836 \r \h </w:instrText>
      </w:r>
      <w:r w:rsidR="003C280C">
        <w:fldChar w:fldCharType="separate"/>
      </w:r>
      <w:r w:rsidR="00166571">
        <w:t>Figure 82</w:t>
      </w:r>
      <w:r w:rsidR="003C280C">
        <w:fldChar w:fldCharType="end"/>
      </w:r>
      <w:r w:rsidRPr="00A40CD0">
        <w:t xml:space="preserve">presents the matchup for MODIS Aqua TSS retrieval versus </w:t>
      </w:r>
      <w:r w:rsidR="0018664A" w:rsidRPr="0018664A">
        <w:rPr>
          <w:i/>
        </w:rPr>
        <w:t>in situ</w:t>
      </w:r>
      <w:r w:rsidRPr="00A40CD0">
        <w:t xml:space="preserve"> data</w:t>
      </w:r>
      <w:r>
        <w:t>: a-</w:t>
      </w:r>
      <w:r w:rsidRPr="00A40CD0">
        <w:t xml:space="preserve">LMI shows a lower bias and </w:t>
      </w:r>
      <w:r w:rsidR="004908D7">
        <w:t>absolute error (RMSE)</w:t>
      </w:r>
      <w:r w:rsidR="00B20973">
        <w:t xml:space="preserve"> </w:t>
      </w:r>
      <w:r w:rsidR="004908D7">
        <w:t xml:space="preserve">compared to the </w:t>
      </w:r>
      <w:r w:rsidRPr="00A40CD0">
        <w:t xml:space="preserve">Clark algorithm </w:t>
      </w:r>
      <w:r w:rsidR="00D975C4">
        <w:t>when JCU flood monitoring data is excluded</w:t>
      </w:r>
      <w:r w:rsidR="00126658">
        <w:t xml:space="preserve">, as wet season extreme conditions proved to be more difficult for all algorithms </w:t>
      </w:r>
      <w:r w:rsidR="00D975C4">
        <w:t xml:space="preserve">(Table 19). </w:t>
      </w:r>
    </w:p>
    <w:p w:rsidR="0088395D" w:rsidRPr="00A40CD0" w:rsidRDefault="0088395D" w:rsidP="00DD02BD">
      <w:pPr>
        <w:pStyle w:val="BodyText"/>
      </w:pPr>
      <w:r w:rsidRPr="00A40CD0">
        <w:t xml:space="preserve">The </w:t>
      </w:r>
      <w:r w:rsidR="0018664A" w:rsidRPr="0018664A">
        <w:rPr>
          <w:i/>
        </w:rPr>
        <w:t>in situ</w:t>
      </w:r>
      <w:r w:rsidRPr="00A40CD0">
        <w:t xml:space="preserve"> CDOM data were used to evalua</w:t>
      </w:r>
      <w:r>
        <w:t xml:space="preserve">te the CDOM retrieval by </w:t>
      </w:r>
      <w:r w:rsidR="004F1B9D">
        <w:t>a-</w:t>
      </w:r>
      <w:r>
        <w:t>LMI</w:t>
      </w:r>
      <w:r w:rsidRPr="00A40CD0">
        <w:t xml:space="preserve"> and the QAA algorithms, as the QAA algorithm was shown to work relatively better than others for these coastal waters (Qin et </w:t>
      </w:r>
      <w:r w:rsidRPr="00A40CD0">
        <w:lastRenderedPageBreak/>
        <w:t xml:space="preserve">al., 2007). </w:t>
      </w:r>
      <w:r w:rsidR="003C280C">
        <w:fldChar w:fldCharType="begin"/>
      </w:r>
      <w:r w:rsidR="00754C1B">
        <w:instrText xml:space="preserve"> REF _Ref264716836 \r \h </w:instrText>
      </w:r>
      <w:r w:rsidR="003C280C">
        <w:fldChar w:fldCharType="separate"/>
      </w:r>
      <w:r w:rsidR="00166571">
        <w:t>Figure 82</w:t>
      </w:r>
      <w:r w:rsidR="003C280C">
        <w:fldChar w:fldCharType="end"/>
      </w:r>
      <w:r w:rsidRPr="00A40CD0">
        <w:t xml:space="preserve"> presents the matchup for MODIS Aqua a</w:t>
      </w:r>
      <w:r w:rsidRPr="00A40CD0">
        <w:rPr>
          <w:vertAlign w:val="subscript"/>
        </w:rPr>
        <w:t>CDOM</w:t>
      </w:r>
      <w:r w:rsidRPr="00A40CD0">
        <w:t xml:space="preserve">(443) retrieval vs. </w:t>
      </w:r>
      <w:r w:rsidR="0018664A" w:rsidRPr="0018664A">
        <w:rPr>
          <w:i/>
        </w:rPr>
        <w:t>in situ</w:t>
      </w:r>
      <w:r w:rsidRPr="00A40CD0">
        <w:t xml:space="preserve"> data</w:t>
      </w:r>
      <w:r>
        <w:t>: t</w:t>
      </w:r>
      <w:r w:rsidRPr="00A40CD0">
        <w:t>he number of matchups is 18 for a</w:t>
      </w:r>
      <w:r w:rsidRPr="00A40CD0">
        <w:rPr>
          <w:vertAlign w:val="subscript"/>
        </w:rPr>
        <w:t>CDOM</w:t>
      </w:r>
      <w:r w:rsidRPr="00A40CD0">
        <w:t>(443) and 27 for a</w:t>
      </w:r>
      <w:r w:rsidRPr="00A40CD0">
        <w:rPr>
          <w:vertAlign w:val="subscript"/>
        </w:rPr>
        <w:t>dg</w:t>
      </w:r>
      <w:r w:rsidRPr="00A40CD0">
        <w:t>(443). QAA’s a</w:t>
      </w:r>
      <w:r w:rsidRPr="00A40CD0">
        <w:rPr>
          <w:vertAlign w:val="subscript"/>
        </w:rPr>
        <w:t>dg</w:t>
      </w:r>
      <w:r w:rsidRPr="00A40CD0">
        <w:t xml:space="preserve">(443) overestimates CDOM </w:t>
      </w:r>
      <w:r w:rsidR="0018664A" w:rsidRPr="0018664A">
        <w:rPr>
          <w:i/>
        </w:rPr>
        <w:t>in situ</w:t>
      </w:r>
      <w:r w:rsidR="00DD02BD">
        <w:rPr>
          <w:i/>
        </w:rPr>
        <w:t xml:space="preserve"> </w:t>
      </w:r>
      <w:r w:rsidRPr="009D4406">
        <w:t>data</w:t>
      </w:r>
      <w:r w:rsidRPr="00A40CD0">
        <w:t xml:space="preserve"> as it provides an estimate of the absorption due to CDOM and NAP </w:t>
      </w:r>
      <w:r w:rsidR="00E803C6">
        <w:t>(</w:t>
      </w:r>
      <w:r w:rsidR="003C280C">
        <w:fldChar w:fldCharType="begin"/>
      </w:r>
      <w:r w:rsidR="00E803C6">
        <w:instrText xml:space="preserve"> REF _Ref264716623 \r \h </w:instrText>
      </w:r>
      <w:r w:rsidR="003C280C">
        <w:fldChar w:fldCharType="separate"/>
      </w:r>
      <w:r w:rsidR="00166571">
        <w:t>Table 18</w:t>
      </w:r>
      <w:r w:rsidR="003C280C">
        <w:fldChar w:fldCharType="end"/>
      </w:r>
      <w:r w:rsidRPr="00A40CD0">
        <w:t>).</w:t>
      </w:r>
    </w:p>
    <w:p w:rsidR="0088395D" w:rsidRDefault="0088395D" w:rsidP="00DD02BD">
      <w:pPr>
        <w:pStyle w:val="BodyText"/>
      </w:pPr>
      <w:r w:rsidRPr="00A40CD0">
        <w:t>It should be noted that most of this matchup analysis is based ma</w:t>
      </w:r>
      <w:r>
        <w:t>inly on dry season observations, but the high concentrations of TSS and CHL measured in flood appear to skew the results (</w:t>
      </w:r>
      <w:r w:rsidR="003C280C">
        <w:fldChar w:fldCharType="begin"/>
      </w:r>
      <w:r w:rsidR="00754C1B">
        <w:instrText xml:space="preserve"> REF _Ref264716836 \r \h </w:instrText>
      </w:r>
      <w:r w:rsidR="003C280C">
        <w:fldChar w:fldCharType="separate"/>
      </w:r>
      <w:r w:rsidR="00166571">
        <w:t>Figure 82</w:t>
      </w:r>
      <w:r w:rsidR="003C280C">
        <w:fldChar w:fldCharType="end"/>
      </w:r>
      <w:r>
        <w:t xml:space="preserve">). If the </w:t>
      </w:r>
      <w:r w:rsidRPr="00A40CD0">
        <w:t>data</w:t>
      </w:r>
      <w:r>
        <w:t xml:space="preserve"> points</w:t>
      </w:r>
      <w:r w:rsidRPr="00A40CD0">
        <w:t xml:space="preserve"> collected by </w:t>
      </w:r>
      <w:r w:rsidR="009D4406">
        <w:t>JCU</w:t>
      </w:r>
      <w:r w:rsidR="00DD02BD">
        <w:t xml:space="preserve"> </w:t>
      </w:r>
      <w:r w:rsidRPr="00A40CD0">
        <w:t>during flood monitoring</w:t>
      </w:r>
      <w:r>
        <w:t xml:space="preserve"> are excluded from the validation statistics, the uncertainties were reduced significantly for a-LMI as well as NASA’s algorithms</w:t>
      </w:r>
      <w:r w:rsidR="0071003D">
        <w:t xml:space="preserve"> (</w:t>
      </w:r>
      <w:r w:rsidR="003C280C">
        <w:fldChar w:fldCharType="begin"/>
      </w:r>
      <w:r w:rsidR="0071003D">
        <w:instrText xml:space="preserve"> REF _Ref264716623 \r \h </w:instrText>
      </w:r>
      <w:r w:rsidR="003C280C">
        <w:fldChar w:fldCharType="separate"/>
      </w:r>
      <w:r w:rsidR="00166571">
        <w:t>Table 18</w:t>
      </w:r>
      <w:r w:rsidR="003C280C">
        <w:fldChar w:fldCharType="end"/>
      </w:r>
      <w:r w:rsidR="0071003D">
        <w:t xml:space="preserve">vs. </w:t>
      </w:r>
      <w:r w:rsidR="003C280C">
        <w:fldChar w:fldCharType="begin"/>
      </w:r>
      <w:r w:rsidR="0071003D">
        <w:instrText xml:space="preserve"> REF _Ref296009680 \r \h </w:instrText>
      </w:r>
      <w:r w:rsidR="003C280C">
        <w:fldChar w:fldCharType="separate"/>
      </w:r>
      <w:r w:rsidR="00166571">
        <w:t>Table 19</w:t>
      </w:r>
      <w:r w:rsidR="003C280C">
        <w:fldChar w:fldCharType="end"/>
      </w:r>
      <w:r w:rsidR="0071003D">
        <w:t>).</w:t>
      </w:r>
    </w:p>
    <w:p w:rsidR="0079792C" w:rsidRDefault="0088395D" w:rsidP="00DD02BD">
      <w:pPr>
        <w:pStyle w:val="BodyText"/>
      </w:pPr>
      <w:r w:rsidRPr="00A40CD0">
        <w:t xml:space="preserve">The comparison of MODIS Aqua retrievals of CHL, CDOM and NAP with </w:t>
      </w:r>
      <w:r w:rsidR="0018664A" w:rsidRPr="0018664A">
        <w:rPr>
          <w:i/>
        </w:rPr>
        <w:t>in situ</w:t>
      </w:r>
      <w:r w:rsidRPr="00A40CD0">
        <w:t xml:space="preserve"> data showed that </w:t>
      </w:r>
      <w:r w:rsidR="00403D1B" w:rsidRPr="002978F3">
        <w:t xml:space="preserve">eReefs pre-operational </w:t>
      </w:r>
      <w:r w:rsidR="003440BF">
        <w:t>Ocean C</w:t>
      </w:r>
      <w:r w:rsidR="00403D1B">
        <w:t>ol</w:t>
      </w:r>
      <w:r w:rsidR="001B7CD5">
        <w:t>o</w:t>
      </w:r>
      <w:r w:rsidR="00403D1B">
        <w:t xml:space="preserve">ur </w:t>
      </w:r>
      <w:r w:rsidR="00403D1B" w:rsidRPr="002978F3">
        <w:t>system for monitoring marine water quality for the GBR</w:t>
      </w:r>
      <w:r w:rsidR="00DD02BD">
        <w:t xml:space="preserve"> </w:t>
      </w:r>
      <w:r w:rsidRPr="00A40CD0">
        <w:t xml:space="preserve">led to </w:t>
      </w:r>
      <w:r>
        <w:t>lower uncertainties than the NASA st</w:t>
      </w:r>
      <w:r w:rsidR="00754C1B">
        <w:t xml:space="preserve">andard processing for the full </w:t>
      </w:r>
      <w:r>
        <w:t>MODIS A</w:t>
      </w:r>
      <w:r w:rsidR="001B3AD5">
        <w:t>qua</w:t>
      </w:r>
      <w:r>
        <w:t xml:space="preserve"> time series that was reprocessed consistently wi</w:t>
      </w:r>
      <w:r w:rsidR="0079792C">
        <w:t>th the latest S</w:t>
      </w:r>
      <w:r w:rsidR="004908D7">
        <w:t>eaDAS</w:t>
      </w:r>
      <w:r w:rsidR="0079792C">
        <w:t xml:space="preserve"> version 7.0</w:t>
      </w:r>
      <w:r w:rsidR="00403D1B">
        <w:t>.2</w:t>
      </w:r>
      <w:r w:rsidRPr="00A40CD0">
        <w:t>. The results of the matchup analysis for Chlorophyll-a, CDOM and TSS are consistent with the findings of the sensitivity analysis based on radiative transfer modelling that was carried out for these coastal waters (Qin et al., 2007).</w:t>
      </w:r>
      <w:bookmarkStart w:id="358" w:name="_Ref259039117"/>
      <w:bookmarkStart w:id="359" w:name="_Toc228588268"/>
      <w:bookmarkStart w:id="360" w:name="_Toc243389061"/>
    </w:p>
    <w:p w:rsidR="00530FB5" w:rsidRDefault="00530FB5" w:rsidP="00DD02BD">
      <w:pPr>
        <w:pStyle w:val="BodyText"/>
      </w:pPr>
      <w:r>
        <w:t xml:space="preserve">The results of this matchup analysis </w:t>
      </w:r>
      <w:r w:rsidR="00EA3A63">
        <w:t>are not directly comparable to those of previous reports(e.g. Brando et al 2013</w:t>
      </w:r>
      <w:r w:rsidR="00C60B9B">
        <w:t>, King et al 2014</w:t>
      </w:r>
      <w:r w:rsidR="00EA3A63">
        <w:t>) as</w:t>
      </w:r>
      <w:r w:rsidR="00C60B9B">
        <w:t xml:space="preserve"> the MODIS data was processed with different SeaDAS versions</w:t>
      </w:r>
      <w:r w:rsidR="007B6ABC">
        <w:t xml:space="preserve"> to </w:t>
      </w:r>
      <w:r w:rsidR="007B6ABC" w:rsidRPr="00E01B73">
        <w:t xml:space="preserve">improve temporal stability of the time series of the </w:t>
      </w:r>
      <w:r w:rsidR="007B6ABC">
        <w:t>aging sensor</w:t>
      </w:r>
      <w:r w:rsidR="00C60B9B">
        <w:t>.</w:t>
      </w:r>
      <w:r w:rsidR="00DD02BD">
        <w:t xml:space="preserve"> </w:t>
      </w:r>
      <w:r w:rsidR="00A74590">
        <w:t xml:space="preserve">Whilst </w:t>
      </w:r>
      <w:r w:rsidR="00347FFE">
        <w:t>t</w:t>
      </w:r>
      <w:r w:rsidR="00240E1F">
        <w:t xml:space="preserve">he uncertainty </w:t>
      </w:r>
      <w:r w:rsidR="008548D8">
        <w:t xml:space="preserve">of CHL is similar </w:t>
      </w:r>
      <w:r w:rsidR="007B6ABC">
        <w:t>to</w:t>
      </w:r>
      <w:r w:rsidR="00A74590">
        <w:t xml:space="preserve"> previous years, </w:t>
      </w:r>
      <w:r w:rsidR="007B6ABC">
        <w:t xml:space="preserve">for this study </w:t>
      </w:r>
      <w:r w:rsidR="008548D8" w:rsidRPr="00A40CD0">
        <w:t>CDOM and NAP</w:t>
      </w:r>
      <w:r w:rsidR="00347FFE">
        <w:t xml:space="preserve"> were more uncertain</w:t>
      </w:r>
      <w:r w:rsidR="00DD02BD">
        <w:t xml:space="preserve"> </w:t>
      </w:r>
      <w:r w:rsidR="008548D8">
        <w:t xml:space="preserve">for </w:t>
      </w:r>
      <w:r w:rsidR="00347FFE">
        <w:t xml:space="preserve">both </w:t>
      </w:r>
      <w:r w:rsidR="00A74590">
        <w:t xml:space="preserve">the </w:t>
      </w:r>
      <w:r w:rsidR="00347FFE">
        <w:t>CSIRO</w:t>
      </w:r>
      <w:r w:rsidR="008548D8">
        <w:t xml:space="preserve"> and NASA algorithms than in the previous reports.</w:t>
      </w:r>
      <w:r w:rsidR="00C60B9B">
        <w:t xml:space="preserve"> This may be due to the larger number of </w:t>
      </w:r>
      <w:r w:rsidR="00A74590">
        <w:t xml:space="preserve">ground </w:t>
      </w:r>
      <w:r w:rsidR="00C60B9B">
        <w:t xml:space="preserve">observations available for </w:t>
      </w:r>
      <w:r w:rsidR="007B6ABC">
        <w:t xml:space="preserve">the matchup analysis for </w:t>
      </w:r>
      <w:r w:rsidR="00C60B9B">
        <w:t>TSS and CDOM for this study.</w:t>
      </w:r>
    </w:p>
    <w:p w:rsidR="00ED51C3" w:rsidRDefault="00ED51C3" w:rsidP="00DD02BD">
      <w:pPr>
        <w:pStyle w:val="BodyText"/>
      </w:pPr>
    </w:p>
    <w:p w:rsidR="00862556" w:rsidRDefault="00862556" w:rsidP="00DD02BD">
      <w:pPr>
        <w:pStyle w:val="rTableLegend"/>
        <w:spacing w:after="120"/>
      </w:pPr>
      <w:bookmarkStart w:id="361" w:name="_Ref264716623"/>
      <w:bookmarkStart w:id="362" w:name="_Toc422393170"/>
      <w:bookmarkEnd w:id="358"/>
      <w:bookmarkEnd w:id="359"/>
      <w:bookmarkEnd w:id="360"/>
      <w:r w:rsidRPr="00A40CD0">
        <w:t>Validation statistics for the measurements collect</w:t>
      </w:r>
      <w:r>
        <w:t>ed with</w:t>
      </w:r>
      <w:r w:rsidR="00D975C4">
        <w:t>in±</w:t>
      </w:r>
      <w:r>
        <w:t>3 hours of the overpass.</w:t>
      </w:r>
      <w:bookmarkEnd w:id="361"/>
      <w:bookmarkEnd w:id="362"/>
    </w:p>
    <w:tbl>
      <w:tblPr>
        <w:tblStyle w:val="TableGrid"/>
        <w:tblW w:w="0" w:type="auto"/>
        <w:jc w:val="center"/>
        <w:tblLook w:val="04A0" w:firstRow="1" w:lastRow="0" w:firstColumn="1" w:lastColumn="0" w:noHBand="0" w:noVBand="1"/>
        <w:tblDescription w:val="Table 18 Validation statistics for the measurements collected within±3 hours of the overpass."/>
      </w:tblPr>
      <w:tblGrid>
        <w:gridCol w:w="1668"/>
        <w:gridCol w:w="1236"/>
        <w:gridCol w:w="1419"/>
        <w:gridCol w:w="1419"/>
        <w:gridCol w:w="1420"/>
        <w:gridCol w:w="1420"/>
      </w:tblGrid>
      <w:tr w:rsidR="007F6677" w:rsidRPr="00C447BB" w:rsidTr="00DD02BD">
        <w:trPr>
          <w:jc w:val="center"/>
        </w:trPr>
        <w:tc>
          <w:tcPr>
            <w:tcW w:w="1668" w:type="dxa"/>
          </w:tcPr>
          <w:p w:rsidR="007F6677" w:rsidRPr="00C447BB" w:rsidRDefault="007F6677" w:rsidP="00C447BB">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Variable</w:t>
            </w:r>
          </w:p>
        </w:tc>
        <w:tc>
          <w:tcPr>
            <w:tcW w:w="1170" w:type="dxa"/>
          </w:tcPr>
          <w:p w:rsidR="007F6677" w:rsidRPr="00C447BB" w:rsidRDefault="007F6677" w:rsidP="00C447BB">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Algorithm</w:t>
            </w:r>
          </w:p>
        </w:tc>
        <w:tc>
          <w:tcPr>
            <w:tcW w:w="1419" w:type="dxa"/>
          </w:tcPr>
          <w:p w:rsidR="007F6677" w:rsidRPr="00C447BB" w:rsidRDefault="007F6677" w:rsidP="00C447BB">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N</w:t>
            </w:r>
          </w:p>
        </w:tc>
        <w:tc>
          <w:tcPr>
            <w:tcW w:w="1419" w:type="dxa"/>
          </w:tcPr>
          <w:p w:rsidR="007F6677" w:rsidRPr="00C447BB" w:rsidRDefault="007F6677" w:rsidP="00C447BB">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RMSE</w:t>
            </w:r>
          </w:p>
        </w:tc>
        <w:tc>
          <w:tcPr>
            <w:tcW w:w="1420" w:type="dxa"/>
          </w:tcPr>
          <w:p w:rsidR="007F6677" w:rsidRPr="00C447BB" w:rsidRDefault="007F6677" w:rsidP="00C447BB">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MAPE</w:t>
            </w:r>
          </w:p>
        </w:tc>
        <w:tc>
          <w:tcPr>
            <w:tcW w:w="1420" w:type="dxa"/>
          </w:tcPr>
          <w:p w:rsidR="007F6677" w:rsidRPr="00C447BB" w:rsidRDefault="007F6677" w:rsidP="00C447BB">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Bias</w:t>
            </w:r>
          </w:p>
        </w:tc>
      </w:tr>
      <w:tr w:rsidR="007F6677" w:rsidRPr="00C447BB" w:rsidTr="00DD02BD">
        <w:trPr>
          <w:jc w:val="center"/>
        </w:trPr>
        <w:tc>
          <w:tcPr>
            <w:tcW w:w="1668" w:type="dxa"/>
          </w:tcPr>
          <w:p w:rsidR="007F6677" w:rsidRPr="00C447BB" w:rsidRDefault="007F6677" w:rsidP="00C447BB">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Chlorophyll-a</w:t>
            </w:r>
          </w:p>
        </w:tc>
        <w:tc>
          <w:tcPr>
            <w:tcW w:w="1170" w:type="dxa"/>
          </w:tcPr>
          <w:p w:rsidR="007F6677" w:rsidRPr="00C447BB" w:rsidRDefault="007F6677" w:rsidP="00C447BB">
            <w:pPr>
              <w:spacing w:before="3" w:after="3" w:line="259" w:lineRule="auto"/>
              <w:ind w:left="3" w:right="3"/>
              <w:jc w:val="left"/>
              <w:rPr>
                <w:rFonts w:ascii="Helvetica" w:hAnsi="Helvetica" w:cs="Helvetica"/>
                <w:color w:val="000000"/>
              </w:rPr>
            </w:pPr>
            <w:r w:rsidRPr="00C447BB">
              <w:rPr>
                <w:rFonts w:ascii="Helvetica" w:hAnsi="Helvetica" w:cs="Helvetica"/>
                <w:color w:val="000000"/>
              </w:rPr>
              <w:t>OC3</w:t>
            </w:r>
          </w:p>
        </w:tc>
        <w:tc>
          <w:tcPr>
            <w:tcW w:w="1419" w:type="dxa"/>
            <w:vAlign w:val="center"/>
          </w:tcPr>
          <w:p w:rsidR="007F6677" w:rsidRPr="00C447BB" w:rsidRDefault="007F6677" w:rsidP="00855446">
            <w:pPr>
              <w:spacing w:before="3" w:after="3" w:line="259" w:lineRule="auto"/>
              <w:ind w:left="3" w:right="3"/>
              <w:jc w:val="right"/>
              <w:rPr>
                <w:rFonts w:ascii="Helvetica" w:hAnsi="Helvetica" w:cs="Helvetica"/>
                <w:color w:val="000000"/>
              </w:rPr>
            </w:pPr>
            <w:r w:rsidRPr="00C447BB">
              <w:rPr>
                <w:rFonts w:ascii="Helvetica" w:hAnsi="Helvetica" w:cs="Helvetica"/>
                <w:color w:val="000000"/>
              </w:rPr>
              <w:t>381</w:t>
            </w:r>
          </w:p>
        </w:tc>
        <w:tc>
          <w:tcPr>
            <w:tcW w:w="1419" w:type="dxa"/>
            <w:vAlign w:val="center"/>
          </w:tcPr>
          <w:p w:rsidR="007F6677" w:rsidRPr="00C447BB" w:rsidRDefault="007F6677" w:rsidP="00855446">
            <w:pPr>
              <w:spacing w:before="3" w:after="3" w:line="259" w:lineRule="auto"/>
              <w:ind w:left="3" w:right="3"/>
              <w:jc w:val="right"/>
              <w:rPr>
                <w:rFonts w:ascii="Helvetica" w:hAnsi="Helvetica" w:cs="Helvetica"/>
                <w:color w:val="000000"/>
              </w:rPr>
            </w:pPr>
            <w:r w:rsidRPr="00C447BB">
              <w:rPr>
                <w:rFonts w:ascii="Helvetica" w:hAnsi="Helvetica" w:cs="Helvetica"/>
                <w:color w:val="000000"/>
              </w:rPr>
              <w:t xml:space="preserve">  1.70</w:t>
            </w:r>
          </w:p>
        </w:tc>
        <w:tc>
          <w:tcPr>
            <w:tcW w:w="1420" w:type="dxa"/>
            <w:vAlign w:val="center"/>
          </w:tcPr>
          <w:p w:rsidR="007F6677" w:rsidRPr="00C447BB" w:rsidRDefault="007F6677" w:rsidP="00855446">
            <w:pPr>
              <w:spacing w:before="3" w:after="3" w:line="259" w:lineRule="auto"/>
              <w:ind w:left="3" w:right="3"/>
              <w:jc w:val="right"/>
              <w:rPr>
                <w:rFonts w:ascii="Helvetica" w:hAnsi="Helvetica" w:cs="Helvetica"/>
                <w:color w:val="000000"/>
              </w:rPr>
            </w:pPr>
            <w:r w:rsidRPr="00C447BB">
              <w:rPr>
                <w:rFonts w:ascii="Helvetica" w:hAnsi="Helvetica" w:cs="Helvetica"/>
                <w:color w:val="000000"/>
              </w:rPr>
              <w:t>184%</w:t>
            </w:r>
          </w:p>
        </w:tc>
        <w:tc>
          <w:tcPr>
            <w:tcW w:w="1420" w:type="dxa"/>
            <w:vAlign w:val="center"/>
          </w:tcPr>
          <w:p w:rsidR="007F6677" w:rsidRPr="00C447BB" w:rsidRDefault="007F6677" w:rsidP="00855446">
            <w:pPr>
              <w:spacing w:before="3" w:after="3" w:line="259" w:lineRule="auto"/>
              <w:ind w:left="3" w:right="3"/>
              <w:jc w:val="right"/>
              <w:rPr>
                <w:rFonts w:ascii="Helvetica" w:hAnsi="Helvetica" w:cs="Helvetica"/>
                <w:color w:val="000000"/>
              </w:rPr>
            </w:pPr>
            <w:r w:rsidRPr="00C447BB">
              <w:rPr>
                <w:rFonts w:ascii="Helvetica" w:hAnsi="Helvetica" w:cs="Helvetica"/>
                <w:color w:val="000000"/>
              </w:rPr>
              <w:t>0.66</w:t>
            </w:r>
          </w:p>
        </w:tc>
      </w:tr>
      <w:tr w:rsidR="007F6677" w:rsidRPr="00C447BB" w:rsidTr="00DD02BD">
        <w:trPr>
          <w:jc w:val="center"/>
        </w:trPr>
        <w:tc>
          <w:tcPr>
            <w:tcW w:w="1668" w:type="dxa"/>
          </w:tcPr>
          <w:p w:rsidR="007F6677" w:rsidRPr="00C447BB" w:rsidRDefault="007F6677" w:rsidP="00C447BB">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Chlorophyll-a</w:t>
            </w:r>
          </w:p>
        </w:tc>
        <w:tc>
          <w:tcPr>
            <w:tcW w:w="1170" w:type="dxa"/>
          </w:tcPr>
          <w:p w:rsidR="007F6677" w:rsidRPr="00C447BB" w:rsidRDefault="007F6677" w:rsidP="00C447BB">
            <w:pPr>
              <w:spacing w:before="3" w:after="3" w:line="259" w:lineRule="auto"/>
              <w:ind w:left="3" w:right="3"/>
              <w:jc w:val="left"/>
              <w:rPr>
                <w:rFonts w:ascii="Helvetica" w:hAnsi="Helvetica" w:cs="Helvetica"/>
                <w:color w:val="000000"/>
              </w:rPr>
            </w:pPr>
            <w:r w:rsidRPr="00C447BB">
              <w:rPr>
                <w:rFonts w:ascii="Helvetica" w:hAnsi="Helvetica" w:cs="Helvetica"/>
                <w:color w:val="000000"/>
              </w:rPr>
              <w:t>Carder</w:t>
            </w:r>
          </w:p>
        </w:tc>
        <w:tc>
          <w:tcPr>
            <w:tcW w:w="1419" w:type="dxa"/>
            <w:vAlign w:val="center"/>
          </w:tcPr>
          <w:p w:rsidR="007F6677" w:rsidRPr="00C447BB" w:rsidRDefault="007F6677" w:rsidP="00855446">
            <w:pPr>
              <w:spacing w:before="3" w:after="3" w:line="259" w:lineRule="auto"/>
              <w:ind w:left="3" w:right="3"/>
              <w:jc w:val="right"/>
              <w:rPr>
                <w:rFonts w:ascii="Helvetica" w:hAnsi="Helvetica" w:cs="Helvetica"/>
                <w:color w:val="000000"/>
              </w:rPr>
            </w:pPr>
            <w:r w:rsidRPr="00C447BB">
              <w:rPr>
                <w:rFonts w:ascii="Helvetica" w:hAnsi="Helvetica" w:cs="Helvetica"/>
                <w:color w:val="000000"/>
              </w:rPr>
              <w:t>381</w:t>
            </w:r>
          </w:p>
        </w:tc>
        <w:tc>
          <w:tcPr>
            <w:tcW w:w="1419" w:type="dxa"/>
            <w:vAlign w:val="center"/>
          </w:tcPr>
          <w:p w:rsidR="007F6677" w:rsidRPr="00C447BB" w:rsidRDefault="007F6677" w:rsidP="00855446">
            <w:pPr>
              <w:spacing w:before="3" w:after="3" w:line="259" w:lineRule="auto"/>
              <w:ind w:left="3" w:right="3"/>
              <w:jc w:val="right"/>
              <w:rPr>
                <w:rFonts w:ascii="Helvetica" w:hAnsi="Helvetica" w:cs="Helvetica"/>
                <w:color w:val="000000"/>
              </w:rPr>
            </w:pPr>
            <w:r w:rsidRPr="00C447BB">
              <w:rPr>
                <w:rFonts w:ascii="Helvetica" w:hAnsi="Helvetica" w:cs="Helvetica"/>
                <w:color w:val="000000"/>
              </w:rPr>
              <w:t xml:space="preserve">  1.91</w:t>
            </w:r>
          </w:p>
        </w:tc>
        <w:tc>
          <w:tcPr>
            <w:tcW w:w="1420" w:type="dxa"/>
            <w:vAlign w:val="center"/>
          </w:tcPr>
          <w:p w:rsidR="007F6677" w:rsidRPr="00C447BB" w:rsidRDefault="007F6677" w:rsidP="00855446">
            <w:pPr>
              <w:spacing w:before="3" w:after="3" w:line="259" w:lineRule="auto"/>
              <w:ind w:left="3" w:right="3"/>
              <w:jc w:val="right"/>
              <w:rPr>
                <w:rFonts w:ascii="Helvetica" w:hAnsi="Helvetica" w:cs="Helvetica"/>
                <w:color w:val="000000"/>
              </w:rPr>
            </w:pPr>
            <w:r w:rsidRPr="00C447BB">
              <w:rPr>
                <w:rFonts w:ascii="Helvetica" w:hAnsi="Helvetica" w:cs="Helvetica"/>
                <w:color w:val="000000"/>
              </w:rPr>
              <w:t>126%</w:t>
            </w:r>
          </w:p>
        </w:tc>
        <w:tc>
          <w:tcPr>
            <w:tcW w:w="1420" w:type="dxa"/>
            <w:vAlign w:val="center"/>
          </w:tcPr>
          <w:p w:rsidR="007F6677" w:rsidRPr="00C447BB" w:rsidRDefault="007F6677" w:rsidP="00855446">
            <w:pPr>
              <w:spacing w:before="3" w:after="3" w:line="259" w:lineRule="auto"/>
              <w:ind w:left="3" w:right="3"/>
              <w:jc w:val="right"/>
              <w:rPr>
                <w:rFonts w:ascii="Helvetica" w:hAnsi="Helvetica" w:cs="Helvetica"/>
                <w:color w:val="000000"/>
              </w:rPr>
            </w:pPr>
            <w:r w:rsidRPr="00C447BB">
              <w:rPr>
                <w:rFonts w:ascii="Helvetica" w:hAnsi="Helvetica" w:cs="Helvetica"/>
                <w:color w:val="000000"/>
              </w:rPr>
              <w:t>0.32</w:t>
            </w:r>
          </w:p>
        </w:tc>
      </w:tr>
      <w:tr w:rsidR="007F6677" w:rsidRPr="00C447BB" w:rsidTr="00DD02BD">
        <w:trPr>
          <w:jc w:val="center"/>
        </w:trPr>
        <w:tc>
          <w:tcPr>
            <w:tcW w:w="1668" w:type="dxa"/>
          </w:tcPr>
          <w:p w:rsidR="007F6677" w:rsidRPr="00C447BB" w:rsidRDefault="007F6677" w:rsidP="00C447BB">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Chlorophyll-a</w:t>
            </w:r>
          </w:p>
        </w:tc>
        <w:tc>
          <w:tcPr>
            <w:tcW w:w="1170" w:type="dxa"/>
          </w:tcPr>
          <w:p w:rsidR="007F6677" w:rsidRPr="00C447BB" w:rsidRDefault="007F6677" w:rsidP="00C447BB">
            <w:pPr>
              <w:spacing w:before="3" w:after="3" w:line="259" w:lineRule="auto"/>
              <w:ind w:left="3" w:right="3"/>
              <w:jc w:val="left"/>
              <w:rPr>
                <w:rFonts w:ascii="Helvetica" w:hAnsi="Helvetica" w:cs="Helvetica"/>
                <w:color w:val="000000"/>
              </w:rPr>
            </w:pPr>
            <w:r w:rsidRPr="00C447BB">
              <w:rPr>
                <w:rFonts w:ascii="Helvetica" w:hAnsi="Helvetica" w:cs="Helvetica"/>
                <w:color w:val="000000"/>
              </w:rPr>
              <w:t>Clark</w:t>
            </w:r>
          </w:p>
        </w:tc>
        <w:tc>
          <w:tcPr>
            <w:tcW w:w="1419" w:type="dxa"/>
            <w:vAlign w:val="center"/>
          </w:tcPr>
          <w:p w:rsidR="007F6677" w:rsidRPr="00C447BB" w:rsidRDefault="007F6677" w:rsidP="00855446">
            <w:pPr>
              <w:spacing w:before="3" w:after="3" w:line="259" w:lineRule="auto"/>
              <w:ind w:left="3" w:right="3"/>
              <w:jc w:val="right"/>
              <w:rPr>
                <w:rFonts w:ascii="Helvetica" w:hAnsi="Helvetica" w:cs="Helvetica"/>
                <w:color w:val="000000"/>
              </w:rPr>
            </w:pPr>
            <w:r w:rsidRPr="00C447BB">
              <w:rPr>
                <w:rFonts w:ascii="Helvetica" w:hAnsi="Helvetica" w:cs="Helvetica"/>
                <w:color w:val="000000"/>
              </w:rPr>
              <w:t>381</w:t>
            </w:r>
          </w:p>
        </w:tc>
        <w:tc>
          <w:tcPr>
            <w:tcW w:w="1419" w:type="dxa"/>
            <w:vAlign w:val="center"/>
          </w:tcPr>
          <w:p w:rsidR="007F6677" w:rsidRPr="00C447BB" w:rsidRDefault="007F6677" w:rsidP="00855446">
            <w:pPr>
              <w:spacing w:before="3" w:after="3" w:line="259" w:lineRule="auto"/>
              <w:ind w:left="3" w:right="3"/>
              <w:jc w:val="right"/>
              <w:rPr>
                <w:rFonts w:ascii="Helvetica" w:hAnsi="Helvetica" w:cs="Helvetica"/>
                <w:color w:val="000000"/>
              </w:rPr>
            </w:pPr>
            <w:r w:rsidRPr="00C447BB">
              <w:rPr>
                <w:rFonts w:ascii="Helvetica" w:hAnsi="Helvetica" w:cs="Helvetica"/>
                <w:color w:val="000000"/>
              </w:rPr>
              <w:t xml:space="preserve">  1.24</w:t>
            </w:r>
          </w:p>
        </w:tc>
        <w:tc>
          <w:tcPr>
            <w:tcW w:w="1420" w:type="dxa"/>
            <w:vAlign w:val="center"/>
          </w:tcPr>
          <w:p w:rsidR="007F6677" w:rsidRPr="00C447BB" w:rsidRDefault="007F6677" w:rsidP="00855446">
            <w:pPr>
              <w:spacing w:before="3" w:after="3" w:line="259" w:lineRule="auto"/>
              <w:ind w:left="3" w:right="3"/>
              <w:jc w:val="right"/>
              <w:rPr>
                <w:rFonts w:ascii="Helvetica" w:hAnsi="Helvetica" w:cs="Helvetica"/>
                <w:color w:val="000000"/>
              </w:rPr>
            </w:pPr>
            <w:r w:rsidRPr="00C447BB">
              <w:rPr>
                <w:rFonts w:ascii="Helvetica" w:hAnsi="Helvetica" w:cs="Helvetica"/>
                <w:color w:val="000000"/>
              </w:rPr>
              <w:t>164%</w:t>
            </w:r>
          </w:p>
        </w:tc>
        <w:tc>
          <w:tcPr>
            <w:tcW w:w="1420" w:type="dxa"/>
            <w:vAlign w:val="center"/>
          </w:tcPr>
          <w:p w:rsidR="007F6677" w:rsidRPr="00C447BB" w:rsidRDefault="007F6677" w:rsidP="00855446">
            <w:pPr>
              <w:spacing w:before="3" w:after="3" w:line="259" w:lineRule="auto"/>
              <w:ind w:left="3" w:right="3"/>
              <w:jc w:val="right"/>
              <w:rPr>
                <w:rFonts w:ascii="Helvetica" w:hAnsi="Helvetica" w:cs="Helvetica"/>
                <w:color w:val="000000"/>
              </w:rPr>
            </w:pPr>
            <w:r w:rsidRPr="00C447BB">
              <w:rPr>
                <w:rFonts w:ascii="Helvetica" w:hAnsi="Helvetica" w:cs="Helvetica"/>
                <w:color w:val="000000"/>
              </w:rPr>
              <w:t>0.50</w:t>
            </w:r>
          </w:p>
        </w:tc>
      </w:tr>
      <w:tr w:rsidR="007F6677" w:rsidRPr="00C447BB" w:rsidTr="00DD02BD">
        <w:trPr>
          <w:jc w:val="center"/>
        </w:trPr>
        <w:tc>
          <w:tcPr>
            <w:tcW w:w="1668" w:type="dxa"/>
          </w:tcPr>
          <w:p w:rsidR="007F6677" w:rsidRPr="00C447BB" w:rsidRDefault="007F6677" w:rsidP="00C447BB">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Chlorophyll-a</w:t>
            </w:r>
          </w:p>
        </w:tc>
        <w:tc>
          <w:tcPr>
            <w:tcW w:w="1170" w:type="dxa"/>
          </w:tcPr>
          <w:p w:rsidR="007F6677" w:rsidRPr="00C447BB" w:rsidRDefault="007F6677" w:rsidP="00C447BB">
            <w:pPr>
              <w:spacing w:before="3" w:after="3" w:line="259" w:lineRule="auto"/>
              <w:ind w:left="3" w:right="3"/>
              <w:jc w:val="left"/>
              <w:rPr>
                <w:rFonts w:ascii="Helvetica" w:hAnsi="Helvetica" w:cs="Helvetica"/>
                <w:color w:val="000000"/>
              </w:rPr>
            </w:pPr>
            <w:r w:rsidRPr="00C447BB">
              <w:rPr>
                <w:rFonts w:ascii="Helvetica" w:hAnsi="Helvetica" w:cs="Helvetica"/>
                <w:color w:val="000000"/>
              </w:rPr>
              <w:t>GSM</w:t>
            </w:r>
          </w:p>
        </w:tc>
        <w:tc>
          <w:tcPr>
            <w:tcW w:w="1419" w:type="dxa"/>
            <w:vAlign w:val="center"/>
          </w:tcPr>
          <w:p w:rsidR="007F6677" w:rsidRPr="00C447BB" w:rsidRDefault="007F6677" w:rsidP="00855446">
            <w:pPr>
              <w:spacing w:before="3" w:after="3" w:line="259" w:lineRule="auto"/>
              <w:ind w:left="3" w:right="3"/>
              <w:jc w:val="right"/>
              <w:rPr>
                <w:rFonts w:ascii="Helvetica" w:hAnsi="Helvetica" w:cs="Helvetica"/>
                <w:color w:val="000000"/>
              </w:rPr>
            </w:pPr>
            <w:r w:rsidRPr="00C447BB">
              <w:rPr>
                <w:rFonts w:ascii="Helvetica" w:hAnsi="Helvetica" w:cs="Helvetica"/>
                <w:color w:val="000000"/>
              </w:rPr>
              <w:t>381</w:t>
            </w:r>
          </w:p>
        </w:tc>
        <w:tc>
          <w:tcPr>
            <w:tcW w:w="1419" w:type="dxa"/>
            <w:vAlign w:val="center"/>
          </w:tcPr>
          <w:p w:rsidR="007F6677" w:rsidRPr="00C447BB" w:rsidRDefault="007F6677" w:rsidP="00855446">
            <w:pPr>
              <w:spacing w:before="3" w:after="3" w:line="259" w:lineRule="auto"/>
              <w:ind w:left="3" w:right="3"/>
              <w:jc w:val="right"/>
              <w:rPr>
                <w:rFonts w:ascii="Helvetica" w:hAnsi="Helvetica" w:cs="Helvetica"/>
                <w:color w:val="000000"/>
              </w:rPr>
            </w:pPr>
            <w:r w:rsidRPr="00C447BB">
              <w:rPr>
                <w:rFonts w:ascii="Helvetica" w:hAnsi="Helvetica" w:cs="Helvetica"/>
                <w:color w:val="000000"/>
              </w:rPr>
              <w:t xml:space="preserve">  6.74</w:t>
            </w:r>
          </w:p>
        </w:tc>
        <w:tc>
          <w:tcPr>
            <w:tcW w:w="1420" w:type="dxa"/>
            <w:vAlign w:val="center"/>
          </w:tcPr>
          <w:p w:rsidR="007F6677" w:rsidRPr="00C447BB" w:rsidRDefault="007F6677" w:rsidP="00855446">
            <w:pPr>
              <w:spacing w:before="3" w:after="3" w:line="259" w:lineRule="auto"/>
              <w:ind w:left="3" w:right="3"/>
              <w:jc w:val="right"/>
              <w:rPr>
                <w:rFonts w:ascii="Helvetica" w:hAnsi="Helvetica" w:cs="Helvetica"/>
                <w:color w:val="000000"/>
              </w:rPr>
            </w:pPr>
            <w:r w:rsidRPr="00C447BB">
              <w:rPr>
                <w:rFonts w:ascii="Helvetica" w:hAnsi="Helvetica" w:cs="Helvetica"/>
                <w:color w:val="000000"/>
              </w:rPr>
              <w:t>267%</w:t>
            </w:r>
          </w:p>
        </w:tc>
        <w:tc>
          <w:tcPr>
            <w:tcW w:w="1420" w:type="dxa"/>
            <w:vAlign w:val="center"/>
          </w:tcPr>
          <w:p w:rsidR="007F6677" w:rsidRPr="00C447BB" w:rsidRDefault="007F6677" w:rsidP="00855446">
            <w:pPr>
              <w:spacing w:before="3" w:after="3" w:line="259" w:lineRule="auto"/>
              <w:ind w:left="3" w:right="3"/>
              <w:jc w:val="right"/>
              <w:rPr>
                <w:rFonts w:ascii="Helvetica" w:hAnsi="Helvetica" w:cs="Helvetica"/>
                <w:color w:val="000000"/>
              </w:rPr>
            </w:pPr>
            <w:r w:rsidRPr="00C447BB">
              <w:rPr>
                <w:rFonts w:ascii="Helvetica" w:hAnsi="Helvetica" w:cs="Helvetica"/>
                <w:color w:val="000000"/>
              </w:rPr>
              <w:t>1.31</w:t>
            </w:r>
          </w:p>
        </w:tc>
      </w:tr>
      <w:tr w:rsidR="007F6677" w:rsidRPr="00C447BB" w:rsidTr="00DD02BD">
        <w:trPr>
          <w:jc w:val="center"/>
        </w:trPr>
        <w:tc>
          <w:tcPr>
            <w:tcW w:w="1668" w:type="dxa"/>
          </w:tcPr>
          <w:p w:rsidR="007F6677" w:rsidRPr="00C447BB" w:rsidRDefault="007F6677" w:rsidP="00C447BB">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Chlorophyll-a</w:t>
            </w:r>
          </w:p>
        </w:tc>
        <w:tc>
          <w:tcPr>
            <w:tcW w:w="1170" w:type="dxa"/>
          </w:tcPr>
          <w:p w:rsidR="007F6677" w:rsidRPr="00C447BB" w:rsidRDefault="007F6677" w:rsidP="00C447BB">
            <w:pPr>
              <w:spacing w:before="3" w:after="3" w:line="259" w:lineRule="auto"/>
              <w:ind w:left="3" w:right="3"/>
              <w:jc w:val="left"/>
              <w:rPr>
                <w:rFonts w:ascii="Helvetica" w:hAnsi="Helvetica" w:cs="Helvetica"/>
                <w:color w:val="000000"/>
              </w:rPr>
            </w:pPr>
            <w:r w:rsidRPr="00C447BB">
              <w:rPr>
                <w:rFonts w:ascii="Helvetica" w:hAnsi="Helvetica" w:cs="Helvetica"/>
                <w:color w:val="000000"/>
              </w:rPr>
              <w:t>a-LMI</w:t>
            </w:r>
          </w:p>
        </w:tc>
        <w:tc>
          <w:tcPr>
            <w:tcW w:w="1419" w:type="dxa"/>
            <w:vAlign w:val="center"/>
          </w:tcPr>
          <w:p w:rsidR="007F6677" w:rsidRPr="00C447BB" w:rsidRDefault="007F6677" w:rsidP="00855446">
            <w:pPr>
              <w:spacing w:before="3" w:after="3" w:line="259" w:lineRule="auto"/>
              <w:ind w:left="3" w:right="3"/>
              <w:jc w:val="right"/>
              <w:rPr>
                <w:rFonts w:ascii="Helvetica" w:hAnsi="Helvetica" w:cs="Helvetica"/>
                <w:color w:val="000000"/>
              </w:rPr>
            </w:pPr>
            <w:r w:rsidRPr="00C447BB">
              <w:rPr>
                <w:rFonts w:ascii="Helvetica" w:hAnsi="Helvetica" w:cs="Helvetica"/>
                <w:color w:val="000000"/>
              </w:rPr>
              <w:t>464</w:t>
            </w:r>
          </w:p>
        </w:tc>
        <w:tc>
          <w:tcPr>
            <w:tcW w:w="1419" w:type="dxa"/>
            <w:vAlign w:val="center"/>
          </w:tcPr>
          <w:p w:rsidR="007F6677" w:rsidRPr="00C447BB" w:rsidRDefault="007F6677" w:rsidP="00855446">
            <w:pPr>
              <w:spacing w:before="3" w:after="3" w:line="259" w:lineRule="auto"/>
              <w:ind w:left="3" w:right="3"/>
              <w:jc w:val="right"/>
              <w:rPr>
                <w:rFonts w:ascii="Helvetica" w:hAnsi="Helvetica" w:cs="Helvetica"/>
                <w:color w:val="000000"/>
              </w:rPr>
            </w:pPr>
            <w:r w:rsidRPr="00C447BB">
              <w:rPr>
                <w:rFonts w:ascii="Helvetica" w:hAnsi="Helvetica" w:cs="Helvetica"/>
                <w:color w:val="000000"/>
              </w:rPr>
              <w:t xml:space="preserve">  0.86</w:t>
            </w:r>
          </w:p>
        </w:tc>
        <w:tc>
          <w:tcPr>
            <w:tcW w:w="1420" w:type="dxa"/>
            <w:vAlign w:val="center"/>
          </w:tcPr>
          <w:p w:rsidR="007F6677" w:rsidRPr="00C447BB" w:rsidRDefault="007F6677" w:rsidP="00855446">
            <w:pPr>
              <w:spacing w:before="3" w:after="3" w:line="259" w:lineRule="auto"/>
              <w:ind w:left="3" w:right="3"/>
              <w:jc w:val="right"/>
              <w:rPr>
                <w:rFonts w:ascii="Helvetica" w:hAnsi="Helvetica" w:cs="Helvetica"/>
                <w:color w:val="000000"/>
              </w:rPr>
            </w:pPr>
            <w:r w:rsidRPr="00C447BB">
              <w:rPr>
                <w:rFonts w:ascii="Helvetica" w:hAnsi="Helvetica" w:cs="Helvetica"/>
                <w:color w:val="000000"/>
              </w:rPr>
              <w:t>90%</w:t>
            </w:r>
          </w:p>
        </w:tc>
        <w:tc>
          <w:tcPr>
            <w:tcW w:w="1420" w:type="dxa"/>
            <w:vAlign w:val="center"/>
          </w:tcPr>
          <w:p w:rsidR="007F6677" w:rsidRPr="00C447BB" w:rsidRDefault="007F6677" w:rsidP="00855446">
            <w:pPr>
              <w:spacing w:before="3" w:after="3" w:line="259" w:lineRule="auto"/>
              <w:ind w:left="3" w:right="3"/>
              <w:jc w:val="right"/>
              <w:rPr>
                <w:rFonts w:ascii="Helvetica" w:hAnsi="Helvetica" w:cs="Helvetica"/>
                <w:color w:val="000000"/>
              </w:rPr>
            </w:pPr>
            <w:r w:rsidRPr="00C447BB">
              <w:rPr>
                <w:rFonts w:ascii="Helvetica" w:hAnsi="Helvetica" w:cs="Helvetica"/>
                <w:color w:val="000000"/>
              </w:rPr>
              <w:t>0.12</w:t>
            </w:r>
          </w:p>
        </w:tc>
      </w:tr>
      <w:tr w:rsidR="007F6677" w:rsidRPr="00781716" w:rsidTr="00DD02BD">
        <w:trPr>
          <w:jc w:val="center"/>
        </w:trPr>
        <w:tc>
          <w:tcPr>
            <w:tcW w:w="1668" w:type="dxa"/>
          </w:tcPr>
          <w:p w:rsidR="007F6677" w:rsidRPr="00781716" w:rsidRDefault="007F6677" w:rsidP="00781716">
            <w:pPr>
              <w:spacing w:before="3" w:after="3"/>
              <w:ind w:left="3" w:right="3"/>
              <w:jc w:val="left"/>
              <w:rPr>
                <w:rFonts w:ascii="Helvetica" w:hAnsi="Helvetica" w:cs="Helvetica"/>
                <w:color w:val="000000"/>
                <w:szCs w:val="22"/>
                <w:lang w:eastAsia="ja-JP"/>
              </w:rPr>
            </w:pPr>
            <w:r w:rsidRPr="00781716">
              <w:rPr>
                <w:rFonts w:ascii="Helvetica" w:hAnsi="Helvetica" w:cs="Helvetica"/>
                <w:color w:val="000000"/>
                <w:szCs w:val="22"/>
                <w:lang w:eastAsia="ja-JP"/>
              </w:rPr>
              <w:t xml:space="preserve">TSS </w:t>
            </w:r>
          </w:p>
        </w:tc>
        <w:tc>
          <w:tcPr>
            <w:tcW w:w="1170" w:type="dxa"/>
          </w:tcPr>
          <w:p w:rsidR="007F6677" w:rsidRPr="00781716" w:rsidRDefault="007F6677" w:rsidP="00781716">
            <w:pPr>
              <w:spacing w:before="3" w:after="3"/>
              <w:ind w:left="3" w:right="3"/>
              <w:jc w:val="left"/>
              <w:rPr>
                <w:rFonts w:ascii="Helvetica" w:hAnsi="Helvetica" w:cs="Helvetica"/>
                <w:color w:val="000000"/>
                <w:szCs w:val="22"/>
                <w:lang w:eastAsia="ja-JP"/>
              </w:rPr>
            </w:pPr>
            <w:r w:rsidRPr="00781716">
              <w:rPr>
                <w:rFonts w:ascii="Helvetica" w:hAnsi="Helvetica" w:cs="Helvetica"/>
                <w:color w:val="000000"/>
                <w:szCs w:val="22"/>
                <w:lang w:eastAsia="ja-JP"/>
              </w:rPr>
              <w:t>Clark</w:t>
            </w:r>
          </w:p>
        </w:tc>
        <w:tc>
          <w:tcPr>
            <w:tcW w:w="1419" w:type="dxa"/>
            <w:vAlign w:val="center"/>
          </w:tcPr>
          <w:p w:rsidR="007F6677" w:rsidRPr="00781716" w:rsidRDefault="007F6677" w:rsidP="00855446">
            <w:pPr>
              <w:spacing w:before="3" w:after="3"/>
              <w:ind w:left="3" w:right="3"/>
              <w:jc w:val="right"/>
              <w:rPr>
                <w:rFonts w:ascii="Helvetica" w:hAnsi="Helvetica" w:cs="Helvetica"/>
                <w:color w:val="000000"/>
                <w:szCs w:val="22"/>
                <w:lang w:eastAsia="ja-JP"/>
              </w:rPr>
            </w:pPr>
            <w:r w:rsidRPr="00781716">
              <w:rPr>
                <w:rFonts w:ascii="Helvetica" w:hAnsi="Helvetica" w:cs="Helvetica"/>
                <w:color w:val="000000"/>
                <w:szCs w:val="22"/>
                <w:lang w:eastAsia="ja-JP"/>
              </w:rPr>
              <w:t>146</w:t>
            </w:r>
          </w:p>
        </w:tc>
        <w:tc>
          <w:tcPr>
            <w:tcW w:w="1419" w:type="dxa"/>
            <w:vAlign w:val="center"/>
          </w:tcPr>
          <w:p w:rsidR="007F6677" w:rsidRPr="00781716" w:rsidRDefault="007F6677" w:rsidP="00855446">
            <w:pPr>
              <w:spacing w:before="3" w:after="3"/>
              <w:ind w:left="3" w:right="3"/>
              <w:jc w:val="right"/>
              <w:rPr>
                <w:rFonts w:ascii="Helvetica" w:hAnsi="Helvetica" w:cs="Helvetica"/>
                <w:color w:val="000000"/>
                <w:szCs w:val="22"/>
                <w:lang w:eastAsia="ja-JP"/>
              </w:rPr>
            </w:pPr>
            <w:r w:rsidRPr="00781716">
              <w:rPr>
                <w:rFonts w:ascii="Helvetica" w:hAnsi="Helvetica" w:cs="Helvetica"/>
                <w:color w:val="000000"/>
                <w:szCs w:val="22"/>
                <w:lang w:eastAsia="ja-JP"/>
              </w:rPr>
              <w:t xml:space="preserve">  6.33</w:t>
            </w:r>
          </w:p>
        </w:tc>
        <w:tc>
          <w:tcPr>
            <w:tcW w:w="1420" w:type="dxa"/>
            <w:vAlign w:val="center"/>
          </w:tcPr>
          <w:p w:rsidR="007F6677" w:rsidRPr="00781716" w:rsidRDefault="007F6677" w:rsidP="00855446">
            <w:pPr>
              <w:spacing w:before="3" w:after="3"/>
              <w:ind w:left="3" w:right="3"/>
              <w:jc w:val="right"/>
              <w:rPr>
                <w:rFonts w:ascii="Helvetica" w:hAnsi="Helvetica" w:cs="Helvetica"/>
                <w:color w:val="000000"/>
                <w:szCs w:val="22"/>
                <w:lang w:eastAsia="ja-JP"/>
              </w:rPr>
            </w:pPr>
            <w:r w:rsidRPr="00781716">
              <w:rPr>
                <w:rFonts w:ascii="Helvetica" w:hAnsi="Helvetica" w:cs="Helvetica"/>
                <w:color w:val="000000"/>
                <w:szCs w:val="22"/>
                <w:lang w:eastAsia="ja-JP"/>
              </w:rPr>
              <w:t>66%</w:t>
            </w:r>
          </w:p>
        </w:tc>
        <w:tc>
          <w:tcPr>
            <w:tcW w:w="1420" w:type="dxa"/>
            <w:vAlign w:val="center"/>
          </w:tcPr>
          <w:p w:rsidR="007F6677" w:rsidRPr="00781716" w:rsidRDefault="007F6677" w:rsidP="00855446">
            <w:pPr>
              <w:spacing w:before="3" w:after="3"/>
              <w:ind w:left="3" w:right="3"/>
              <w:jc w:val="right"/>
              <w:rPr>
                <w:rFonts w:ascii="Helvetica" w:hAnsi="Helvetica" w:cs="Helvetica"/>
                <w:color w:val="000000"/>
                <w:szCs w:val="22"/>
                <w:lang w:eastAsia="ja-JP"/>
              </w:rPr>
            </w:pPr>
            <w:r w:rsidRPr="00781716">
              <w:rPr>
                <w:rFonts w:ascii="Helvetica" w:hAnsi="Helvetica" w:cs="Helvetica"/>
                <w:color w:val="000000"/>
                <w:szCs w:val="22"/>
                <w:lang w:eastAsia="ja-JP"/>
              </w:rPr>
              <w:t>-3.00</w:t>
            </w:r>
          </w:p>
        </w:tc>
      </w:tr>
      <w:tr w:rsidR="007F6677" w:rsidRPr="00781716" w:rsidTr="00DD02BD">
        <w:trPr>
          <w:jc w:val="center"/>
        </w:trPr>
        <w:tc>
          <w:tcPr>
            <w:tcW w:w="1668" w:type="dxa"/>
          </w:tcPr>
          <w:p w:rsidR="007F6677" w:rsidRPr="00781716" w:rsidRDefault="007F6677" w:rsidP="00781716">
            <w:pPr>
              <w:spacing w:before="3" w:after="3"/>
              <w:ind w:left="3" w:right="3"/>
              <w:jc w:val="left"/>
              <w:rPr>
                <w:rFonts w:ascii="Helvetica" w:hAnsi="Helvetica" w:cs="Helvetica"/>
                <w:color w:val="000000"/>
                <w:szCs w:val="22"/>
                <w:lang w:eastAsia="ja-JP"/>
              </w:rPr>
            </w:pPr>
            <w:r w:rsidRPr="00781716">
              <w:rPr>
                <w:rFonts w:ascii="Helvetica" w:hAnsi="Helvetica" w:cs="Helvetica"/>
                <w:color w:val="000000"/>
                <w:szCs w:val="22"/>
                <w:lang w:eastAsia="ja-JP"/>
              </w:rPr>
              <w:t>TSS</w:t>
            </w:r>
            <w:r w:rsidR="001778D3" w:rsidRPr="00781716">
              <w:rPr>
                <w:rFonts w:ascii="Helvetica" w:hAnsi="Helvetica" w:cs="Helvetica"/>
                <w:color w:val="000000"/>
                <w:szCs w:val="22"/>
                <w:lang w:eastAsia="ja-JP"/>
              </w:rPr>
              <w:t xml:space="preserve"> (NAP)</w:t>
            </w:r>
          </w:p>
        </w:tc>
        <w:tc>
          <w:tcPr>
            <w:tcW w:w="1170" w:type="dxa"/>
          </w:tcPr>
          <w:p w:rsidR="007F6677" w:rsidRPr="00781716" w:rsidRDefault="007F6677" w:rsidP="00781716">
            <w:pPr>
              <w:spacing w:before="3" w:after="3"/>
              <w:ind w:left="3" w:right="3"/>
              <w:jc w:val="left"/>
              <w:rPr>
                <w:rFonts w:ascii="Helvetica" w:hAnsi="Helvetica" w:cs="Helvetica"/>
                <w:color w:val="000000"/>
                <w:szCs w:val="22"/>
                <w:lang w:eastAsia="ja-JP"/>
              </w:rPr>
            </w:pPr>
            <w:r w:rsidRPr="00781716">
              <w:rPr>
                <w:rFonts w:ascii="Helvetica" w:hAnsi="Helvetica" w:cs="Helvetica"/>
                <w:color w:val="000000"/>
                <w:szCs w:val="22"/>
                <w:lang w:eastAsia="ja-JP"/>
              </w:rPr>
              <w:t>a-LMI</w:t>
            </w:r>
          </w:p>
        </w:tc>
        <w:tc>
          <w:tcPr>
            <w:tcW w:w="1419" w:type="dxa"/>
            <w:vAlign w:val="center"/>
          </w:tcPr>
          <w:p w:rsidR="007F6677" w:rsidRPr="00781716" w:rsidRDefault="007F6677" w:rsidP="00855446">
            <w:pPr>
              <w:spacing w:before="3" w:after="3"/>
              <w:ind w:left="3" w:right="3"/>
              <w:jc w:val="right"/>
              <w:rPr>
                <w:rFonts w:ascii="Helvetica" w:hAnsi="Helvetica" w:cs="Helvetica"/>
                <w:color w:val="000000"/>
                <w:szCs w:val="22"/>
                <w:lang w:eastAsia="ja-JP"/>
              </w:rPr>
            </w:pPr>
            <w:r w:rsidRPr="00781716">
              <w:rPr>
                <w:rFonts w:ascii="Helvetica" w:hAnsi="Helvetica" w:cs="Helvetica"/>
                <w:color w:val="000000"/>
                <w:szCs w:val="22"/>
                <w:lang w:eastAsia="ja-JP"/>
              </w:rPr>
              <w:t>211</w:t>
            </w:r>
          </w:p>
        </w:tc>
        <w:tc>
          <w:tcPr>
            <w:tcW w:w="1419" w:type="dxa"/>
            <w:vAlign w:val="center"/>
          </w:tcPr>
          <w:p w:rsidR="007F6677" w:rsidRPr="00781716" w:rsidRDefault="007F6677" w:rsidP="00855446">
            <w:pPr>
              <w:spacing w:before="3" w:after="3"/>
              <w:ind w:left="3" w:right="3"/>
              <w:jc w:val="right"/>
              <w:rPr>
                <w:rFonts w:ascii="Helvetica" w:hAnsi="Helvetica" w:cs="Helvetica"/>
                <w:color w:val="000000"/>
                <w:szCs w:val="22"/>
                <w:lang w:eastAsia="ja-JP"/>
              </w:rPr>
            </w:pPr>
            <w:r w:rsidRPr="00781716">
              <w:rPr>
                <w:rFonts w:ascii="Helvetica" w:hAnsi="Helvetica" w:cs="Helvetica"/>
                <w:color w:val="000000"/>
                <w:szCs w:val="22"/>
                <w:lang w:eastAsia="ja-JP"/>
              </w:rPr>
              <w:t xml:space="preserve">  8.35</w:t>
            </w:r>
          </w:p>
        </w:tc>
        <w:tc>
          <w:tcPr>
            <w:tcW w:w="1420" w:type="dxa"/>
            <w:vAlign w:val="center"/>
          </w:tcPr>
          <w:p w:rsidR="007F6677" w:rsidRPr="00781716" w:rsidRDefault="007F6677" w:rsidP="00855446">
            <w:pPr>
              <w:spacing w:before="3" w:after="3"/>
              <w:ind w:left="3" w:right="3"/>
              <w:jc w:val="right"/>
              <w:rPr>
                <w:rFonts w:ascii="Helvetica" w:hAnsi="Helvetica" w:cs="Helvetica"/>
                <w:color w:val="000000"/>
                <w:szCs w:val="22"/>
                <w:lang w:eastAsia="ja-JP"/>
              </w:rPr>
            </w:pPr>
            <w:r w:rsidRPr="00781716">
              <w:rPr>
                <w:rFonts w:ascii="Helvetica" w:hAnsi="Helvetica" w:cs="Helvetica"/>
                <w:color w:val="000000"/>
                <w:szCs w:val="22"/>
                <w:lang w:eastAsia="ja-JP"/>
              </w:rPr>
              <w:t>88%</w:t>
            </w:r>
          </w:p>
        </w:tc>
        <w:tc>
          <w:tcPr>
            <w:tcW w:w="1420" w:type="dxa"/>
            <w:vAlign w:val="center"/>
          </w:tcPr>
          <w:p w:rsidR="007F6677" w:rsidRPr="00781716" w:rsidRDefault="007F6677" w:rsidP="00855446">
            <w:pPr>
              <w:spacing w:before="3" w:after="3"/>
              <w:ind w:left="3" w:right="3"/>
              <w:jc w:val="right"/>
              <w:rPr>
                <w:rFonts w:ascii="Helvetica" w:hAnsi="Helvetica" w:cs="Helvetica"/>
                <w:color w:val="000000"/>
                <w:szCs w:val="22"/>
                <w:lang w:eastAsia="ja-JP"/>
              </w:rPr>
            </w:pPr>
            <w:r w:rsidRPr="00781716">
              <w:rPr>
                <w:rFonts w:ascii="Helvetica" w:hAnsi="Helvetica" w:cs="Helvetica"/>
                <w:color w:val="000000"/>
                <w:szCs w:val="22"/>
                <w:lang w:eastAsia="ja-JP"/>
              </w:rPr>
              <w:t>-3.61</w:t>
            </w:r>
          </w:p>
        </w:tc>
      </w:tr>
      <w:tr w:rsidR="007F6677" w:rsidRPr="00C447BB" w:rsidTr="00DD02BD">
        <w:trPr>
          <w:jc w:val="center"/>
        </w:trPr>
        <w:tc>
          <w:tcPr>
            <w:tcW w:w="1668" w:type="dxa"/>
          </w:tcPr>
          <w:p w:rsidR="007F6677" w:rsidRPr="00C447BB" w:rsidRDefault="001778D3" w:rsidP="00C447BB">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adg (CDOM + NAP)</w:t>
            </w:r>
          </w:p>
        </w:tc>
        <w:tc>
          <w:tcPr>
            <w:tcW w:w="1170" w:type="dxa"/>
          </w:tcPr>
          <w:p w:rsidR="007F6677" w:rsidRPr="00C447BB" w:rsidRDefault="007F6677" w:rsidP="00C447BB">
            <w:pPr>
              <w:spacing w:before="3" w:after="3" w:line="259" w:lineRule="auto"/>
              <w:ind w:left="3" w:right="3"/>
              <w:jc w:val="left"/>
              <w:rPr>
                <w:rFonts w:ascii="Helvetica" w:hAnsi="Helvetica" w:cs="Helvetica"/>
                <w:color w:val="000000"/>
              </w:rPr>
            </w:pPr>
            <w:r w:rsidRPr="00C447BB">
              <w:rPr>
                <w:rFonts w:ascii="Helvetica" w:hAnsi="Helvetica" w:cs="Helvetica"/>
                <w:color w:val="000000"/>
              </w:rPr>
              <w:t>QAA</w:t>
            </w:r>
          </w:p>
        </w:tc>
        <w:tc>
          <w:tcPr>
            <w:tcW w:w="1419" w:type="dxa"/>
            <w:vAlign w:val="center"/>
          </w:tcPr>
          <w:p w:rsidR="007F6677" w:rsidRPr="00C447BB" w:rsidRDefault="007F6677" w:rsidP="00855446">
            <w:pPr>
              <w:spacing w:before="3" w:after="3" w:line="259" w:lineRule="auto"/>
              <w:ind w:left="3" w:right="3"/>
              <w:jc w:val="right"/>
              <w:rPr>
                <w:rFonts w:ascii="Helvetica" w:hAnsi="Helvetica" w:cs="Helvetica"/>
                <w:color w:val="000000"/>
              </w:rPr>
            </w:pPr>
            <w:r w:rsidRPr="00C447BB">
              <w:rPr>
                <w:rFonts w:ascii="Helvetica" w:hAnsi="Helvetica" w:cs="Helvetica"/>
                <w:color w:val="000000"/>
              </w:rPr>
              <w:t>26</w:t>
            </w:r>
          </w:p>
        </w:tc>
        <w:tc>
          <w:tcPr>
            <w:tcW w:w="1419" w:type="dxa"/>
            <w:vAlign w:val="center"/>
          </w:tcPr>
          <w:p w:rsidR="007F6677" w:rsidRPr="00C447BB" w:rsidRDefault="007F6677" w:rsidP="00855446">
            <w:pPr>
              <w:spacing w:before="3" w:after="3" w:line="259" w:lineRule="auto"/>
              <w:ind w:left="3" w:right="3"/>
              <w:jc w:val="right"/>
              <w:rPr>
                <w:rFonts w:ascii="Helvetica" w:hAnsi="Helvetica" w:cs="Helvetica"/>
                <w:color w:val="000000"/>
              </w:rPr>
            </w:pPr>
            <w:r w:rsidRPr="00C447BB">
              <w:rPr>
                <w:rFonts w:ascii="Helvetica" w:hAnsi="Helvetica" w:cs="Helvetica"/>
                <w:color w:val="000000"/>
              </w:rPr>
              <w:t xml:space="preserve">  0.22</w:t>
            </w:r>
          </w:p>
        </w:tc>
        <w:tc>
          <w:tcPr>
            <w:tcW w:w="1420" w:type="dxa"/>
            <w:vAlign w:val="center"/>
          </w:tcPr>
          <w:p w:rsidR="007F6677" w:rsidRPr="00C447BB" w:rsidRDefault="007F6677" w:rsidP="00855446">
            <w:pPr>
              <w:spacing w:before="3" w:after="3" w:line="259" w:lineRule="auto"/>
              <w:ind w:left="3" w:right="3"/>
              <w:jc w:val="right"/>
              <w:rPr>
                <w:rFonts w:ascii="Helvetica" w:hAnsi="Helvetica" w:cs="Helvetica"/>
                <w:color w:val="000000"/>
              </w:rPr>
            </w:pPr>
            <w:r w:rsidRPr="00C447BB">
              <w:rPr>
                <w:rFonts w:ascii="Helvetica" w:hAnsi="Helvetica" w:cs="Helvetica"/>
                <w:color w:val="000000"/>
              </w:rPr>
              <w:t>261%</w:t>
            </w:r>
          </w:p>
        </w:tc>
        <w:tc>
          <w:tcPr>
            <w:tcW w:w="1420" w:type="dxa"/>
            <w:vAlign w:val="center"/>
          </w:tcPr>
          <w:p w:rsidR="007F6677" w:rsidRPr="00C447BB" w:rsidRDefault="007F6677" w:rsidP="00855446">
            <w:pPr>
              <w:spacing w:before="3" w:after="3" w:line="259" w:lineRule="auto"/>
              <w:ind w:left="3" w:right="3"/>
              <w:jc w:val="right"/>
              <w:rPr>
                <w:rFonts w:ascii="Helvetica" w:hAnsi="Helvetica" w:cs="Helvetica"/>
                <w:color w:val="000000"/>
              </w:rPr>
            </w:pPr>
            <w:r w:rsidRPr="00C447BB">
              <w:rPr>
                <w:rFonts w:ascii="Helvetica" w:hAnsi="Helvetica" w:cs="Helvetica"/>
                <w:color w:val="000000"/>
              </w:rPr>
              <w:t>0.09</w:t>
            </w:r>
          </w:p>
        </w:tc>
      </w:tr>
      <w:tr w:rsidR="007F6677" w:rsidRPr="00C447BB" w:rsidTr="00DD02BD">
        <w:trPr>
          <w:jc w:val="center"/>
        </w:trPr>
        <w:tc>
          <w:tcPr>
            <w:tcW w:w="1668" w:type="dxa"/>
          </w:tcPr>
          <w:p w:rsidR="007F6677" w:rsidRPr="00C447BB" w:rsidRDefault="001778D3" w:rsidP="00C447BB">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CDOM</w:t>
            </w:r>
          </w:p>
        </w:tc>
        <w:tc>
          <w:tcPr>
            <w:tcW w:w="1170" w:type="dxa"/>
          </w:tcPr>
          <w:p w:rsidR="007F6677" w:rsidRPr="00C447BB" w:rsidRDefault="007F6677" w:rsidP="00C447BB">
            <w:pPr>
              <w:spacing w:before="3" w:after="3" w:line="259" w:lineRule="auto"/>
              <w:ind w:left="3" w:right="3"/>
              <w:jc w:val="left"/>
              <w:rPr>
                <w:rFonts w:ascii="Helvetica" w:hAnsi="Helvetica" w:cs="Helvetica"/>
                <w:color w:val="000000"/>
              </w:rPr>
            </w:pPr>
            <w:r w:rsidRPr="00C447BB">
              <w:rPr>
                <w:rFonts w:ascii="Helvetica" w:hAnsi="Helvetica" w:cs="Helvetica"/>
                <w:color w:val="000000"/>
              </w:rPr>
              <w:t>a-LMI</w:t>
            </w:r>
          </w:p>
        </w:tc>
        <w:tc>
          <w:tcPr>
            <w:tcW w:w="1419" w:type="dxa"/>
            <w:vAlign w:val="center"/>
          </w:tcPr>
          <w:p w:rsidR="007F6677" w:rsidRPr="00C447BB" w:rsidRDefault="007F6677" w:rsidP="00855446">
            <w:pPr>
              <w:spacing w:before="3" w:after="3" w:line="259" w:lineRule="auto"/>
              <w:ind w:left="3" w:right="3"/>
              <w:jc w:val="right"/>
              <w:rPr>
                <w:rFonts w:ascii="Helvetica" w:hAnsi="Helvetica" w:cs="Helvetica"/>
                <w:color w:val="000000"/>
              </w:rPr>
            </w:pPr>
            <w:r w:rsidRPr="00C447BB">
              <w:rPr>
                <w:rFonts w:ascii="Helvetica" w:hAnsi="Helvetica" w:cs="Helvetica"/>
                <w:color w:val="000000"/>
              </w:rPr>
              <w:t>36</w:t>
            </w:r>
          </w:p>
        </w:tc>
        <w:tc>
          <w:tcPr>
            <w:tcW w:w="1419" w:type="dxa"/>
            <w:vAlign w:val="center"/>
          </w:tcPr>
          <w:p w:rsidR="007F6677" w:rsidRPr="00C447BB" w:rsidRDefault="007F6677" w:rsidP="00855446">
            <w:pPr>
              <w:spacing w:before="3" w:after="3" w:line="259" w:lineRule="auto"/>
              <w:ind w:left="3" w:right="3"/>
              <w:jc w:val="right"/>
              <w:rPr>
                <w:rFonts w:ascii="Helvetica" w:hAnsi="Helvetica" w:cs="Helvetica"/>
                <w:color w:val="000000"/>
              </w:rPr>
            </w:pPr>
            <w:r w:rsidRPr="00C447BB">
              <w:rPr>
                <w:rFonts w:ascii="Helvetica" w:hAnsi="Helvetica" w:cs="Helvetica"/>
                <w:color w:val="000000"/>
              </w:rPr>
              <w:t xml:space="preserve">  0.14</w:t>
            </w:r>
          </w:p>
        </w:tc>
        <w:tc>
          <w:tcPr>
            <w:tcW w:w="1420" w:type="dxa"/>
            <w:vAlign w:val="center"/>
          </w:tcPr>
          <w:p w:rsidR="007F6677" w:rsidRPr="00C447BB" w:rsidRDefault="007F6677" w:rsidP="00855446">
            <w:pPr>
              <w:spacing w:before="3" w:after="3" w:line="259" w:lineRule="auto"/>
              <w:ind w:left="3" w:right="3"/>
              <w:jc w:val="right"/>
              <w:rPr>
                <w:rFonts w:ascii="Helvetica" w:hAnsi="Helvetica" w:cs="Helvetica"/>
                <w:color w:val="000000"/>
              </w:rPr>
            </w:pPr>
            <w:r w:rsidRPr="00C447BB">
              <w:rPr>
                <w:rFonts w:ascii="Helvetica" w:hAnsi="Helvetica" w:cs="Helvetica"/>
                <w:color w:val="000000"/>
              </w:rPr>
              <w:t>139%</w:t>
            </w:r>
          </w:p>
        </w:tc>
        <w:tc>
          <w:tcPr>
            <w:tcW w:w="1420" w:type="dxa"/>
            <w:vAlign w:val="center"/>
          </w:tcPr>
          <w:p w:rsidR="007F6677" w:rsidRPr="00C447BB" w:rsidRDefault="007F6677" w:rsidP="00855446">
            <w:pPr>
              <w:spacing w:before="3" w:after="3" w:line="259" w:lineRule="auto"/>
              <w:ind w:left="3" w:right="3"/>
              <w:jc w:val="right"/>
              <w:rPr>
                <w:rFonts w:ascii="Helvetica" w:hAnsi="Helvetica" w:cs="Helvetica"/>
                <w:color w:val="000000"/>
              </w:rPr>
            </w:pPr>
            <w:r w:rsidRPr="00C447BB">
              <w:rPr>
                <w:rFonts w:ascii="Helvetica" w:hAnsi="Helvetica" w:cs="Helvetica"/>
                <w:color w:val="000000"/>
              </w:rPr>
              <w:t>0.00</w:t>
            </w:r>
          </w:p>
        </w:tc>
      </w:tr>
    </w:tbl>
    <w:p w:rsidR="007F6677" w:rsidRDefault="007F6677" w:rsidP="00C447BB">
      <w:pPr>
        <w:spacing w:before="3" w:after="3"/>
        <w:ind w:left="3" w:right="3"/>
        <w:jc w:val="left"/>
        <w:rPr>
          <w:rFonts w:ascii="Helvetica" w:hAnsi="Helvetica" w:cs="Helvetica"/>
          <w:color w:val="000000"/>
          <w:sz w:val="24"/>
        </w:rPr>
      </w:pPr>
      <w:bookmarkStart w:id="363" w:name="_Ref228578575"/>
      <w:bookmarkStart w:id="364" w:name="_Toc228588269"/>
      <w:bookmarkStart w:id="365" w:name="_Toc243389062"/>
    </w:p>
    <w:p w:rsidR="009A3695" w:rsidRDefault="009A3695" w:rsidP="00C447BB">
      <w:pPr>
        <w:spacing w:before="3" w:after="3"/>
        <w:ind w:left="3" w:right="3"/>
        <w:jc w:val="left"/>
        <w:rPr>
          <w:rFonts w:ascii="Helvetica" w:hAnsi="Helvetica" w:cs="Helvetica"/>
          <w:color w:val="000000"/>
          <w:sz w:val="24"/>
        </w:rPr>
      </w:pPr>
    </w:p>
    <w:p w:rsidR="009A3695" w:rsidRDefault="009A3695" w:rsidP="00C447BB">
      <w:pPr>
        <w:spacing w:before="3" w:after="3"/>
        <w:ind w:left="3" w:right="3"/>
        <w:jc w:val="left"/>
        <w:rPr>
          <w:rFonts w:ascii="Helvetica" w:hAnsi="Helvetica" w:cs="Helvetica"/>
          <w:color w:val="000000"/>
          <w:sz w:val="24"/>
        </w:rPr>
      </w:pPr>
    </w:p>
    <w:p w:rsidR="009A3695" w:rsidRDefault="009A3695" w:rsidP="00C447BB">
      <w:pPr>
        <w:spacing w:before="3" w:after="3"/>
        <w:ind w:left="3" w:right="3"/>
        <w:jc w:val="left"/>
        <w:rPr>
          <w:rFonts w:ascii="Helvetica" w:hAnsi="Helvetica" w:cs="Helvetica"/>
          <w:color w:val="000000"/>
          <w:sz w:val="24"/>
        </w:rPr>
      </w:pPr>
    </w:p>
    <w:p w:rsidR="009A3695" w:rsidRDefault="009A3695" w:rsidP="00C447BB">
      <w:pPr>
        <w:spacing w:before="3" w:after="3"/>
        <w:ind w:left="3" w:right="3"/>
        <w:jc w:val="left"/>
        <w:rPr>
          <w:rFonts w:ascii="Helvetica" w:hAnsi="Helvetica" w:cs="Helvetica"/>
          <w:color w:val="000000"/>
          <w:sz w:val="24"/>
        </w:rPr>
      </w:pPr>
    </w:p>
    <w:p w:rsidR="009A3695" w:rsidRDefault="009A3695" w:rsidP="00C447BB">
      <w:pPr>
        <w:spacing w:before="3" w:after="3"/>
        <w:ind w:left="3" w:right="3"/>
        <w:jc w:val="left"/>
        <w:rPr>
          <w:rFonts w:ascii="Helvetica" w:hAnsi="Helvetica" w:cs="Helvetica"/>
          <w:color w:val="000000"/>
          <w:sz w:val="24"/>
        </w:rPr>
      </w:pPr>
    </w:p>
    <w:p w:rsidR="009A3695" w:rsidRDefault="009A3695" w:rsidP="00C447BB">
      <w:pPr>
        <w:spacing w:before="3" w:after="3"/>
        <w:ind w:left="3" w:right="3"/>
        <w:jc w:val="left"/>
        <w:rPr>
          <w:rFonts w:ascii="Helvetica" w:hAnsi="Helvetica" w:cs="Helvetica"/>
          <w:color w:val="000000"/>
          <w:sz w:val="24"/>
        </w:rPr>
      </w:pPr>
    </w:p>
    <w:p w:rsidR="009A3695" w:rsidRDefault="009A3695" w:rsidP="00C447BB">
      <w:pPr>
        <w:spacing w:before="3" w:after="3"/>
        <w:ind w:left="3" w:right="3"/>
        <w:jc w:val="left"/>
        <w:rPr>
          <w:rFonts w:ascii="Helvetica" w:hAnsi="Helvetica" w:cs="Helvetica"/>
          <w:color w:val="000000"/>
          <w:sz w:val="24"/>
        </w:rPr>
      </w:pPr>
    </w:p>
    <w:p w:rsidR="009A3695" w:rsidRDefault="009A3695" w:rsidP="00C447BB">
      <w:pPr>
        <w:spacing w:before="3" w:after="3"/>
        <w:ind w:left="3" w:right="3"/>
        <w:jc w:val="left"/>
        <w:rPr>
          <w:rFonts w:ascii="Helvetica" w:hAnsi="Helvetica" w:cs="Helvetica"/>
          <w:color w:val="000000"/>
          <w:sz w:val="24"/>
        </w:rPr>
      </w:pPr>
    </w:p>
    <w:p w:rsidR="009A3695" w:rsidRDefault="009A3695" w:rsidP="00C447BB">
      <w:pPr>
        <w:spacing w:before="3" w:after="3"/>
        <w:ind w:left="3" w:right="3"/>
        <w:jc w:val="left"/>
        <w:rPr>
          <w:rFonts w:ascii="Helvetica" w:hAnsi="Helvetica" w:cs="Helvetica"/>
          <w:color w:val="000000"/>
          <w:sz w:val="24"/>
        </w:rPr>
      </w:pPr>
    </w:p>
    <w:p w:rsidR="009A3695" w:rsidRDefault="009A3695" w:rsidP="00DD02BD">
      <w:pPr>
        <w:pStyle w:val="rTableLegend"/>
        <w:spacing w:after="120"/>
      </w:pPr>
      <w:bookmarkStart w:id="366" w:name="_Ref296009680"/>
      <w:bookmarkStart w:id="367" w:name="_Toc422393171"/>
      <w:r w:rsidRPr="00A40CD0">
        <w:lastRenderedPageBreak/>
        <w:t>Validation statistics for the measurements collected with</w:t>
      </w:r>
      <w:r>
        <w:t>in±</w:t>
      </w:r>
      <w:r w:rsidRPr="00A40CD0">
        <w:t xml:space="preserve">3 hours of the overpass. </w:t>
      </w:r>
      <w:r>
        <w:t xml:space="preserve">Statistics excluding the </w:t>
      </w:r>
      <w:r w:rsidRPr="00A40CD0">
        <w:t>data</w:t>
      </w:r>
      <w:r>
        <w:t xml:space="preserve"> points</w:t>
      </w:r>
      <w:r w:rsidRPr="00A40CD0">
        <w:t xml:space="preserve"> collected by ACTFR during flood monitoring projects</w:t>
      </w:r>
      <w:r>
        <w:t xml:space="preserve"> are reported.</w:t>
      </w:r>
      <w:bookmarkEnd w:id="366"/>
      <w:bookmarkEnd w:id="367"/>
    </w:p>
    <w:tbl>
      <w:tblPr>
        <w:tblStyle w:val="TableGrid"/>
        <w:tblW w:w="0" w:type="auto"/>
        <w:jc w:val="center"/>
        <w:tblLook w:val="04A0" w:firstRow="1" w:lastRow="0" w:firstColumn="1" w:lastColumn="0" w:noHBand="0" w:noVBand="1"/>
        <w:tblDescription w:val="Table 19 Validation statistics for the measurements collected within±3 hours of the overpass. Statistics excluding the data points collected by ACTFR during flood monitoring projects are reported."/>
      </w:tblPr>
      <w:tblGrid>
        <w:gridCol w:w="1668"/>
        <w:gridCol w:w="1236"/>
        <w:gridCol w:w="1419"/>
        <w:gridCol w:w="1419"/>
        <w:gridCol w:w="1420"/>
        <w:gridCol w:w="1420"/>
      </w:tblGrid>
      <w:tr w:rsidR="009A3695" w:rsidRPr="00C447BB" w:rsidTr="00DD02BD">
        <w:trPr>
          <w:jc w:val="center"/>
        </w:trPr>
        <w:tc>
          <w:tcPr>
            <w:tcW w:w="1668" w:type="dxa"/>
          </w:tcPr>
          <w:p w:rsidR="009A3695" w:rsidRPr="00C447BB" w:rsidRDefault="009A3695" w:rsidP="009A3695">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Variable</w:t>
            </w:r>
          </w:p>
        </w:tc>
        <w:tc>
          <w:tcPr>
            <w:tcW w:w="1216" w:type="dxa"/>
          </w:tcPr>
          <w:p w:rsidR="009A3695" w:rsidRPr="00C447BB" w:rsidRDefault="009A3695" w:rsidP="009A3695">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Algorithm</w:t>
            </w:r>
          </w:p>
        </w:tc>
        <w:tc>
          <w:tcPr>
            <w:tcW w:w="1419" w:type="dxa"/>
          </w:tcPr>
          <w:p w:rsidR="009A3695" w:rsidRPr="00C447BB" w:rsidRDefault="009A3695" w:rsidP="009A3695">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N</w:t>
            </w:r>
          </w:p>
        </w:tc>
        <w:tc>
          <w:tcPr>
            <w:tcW w:w="1419" w:type="dxa"/>
          </w:tcPr>
          <w:p w:rsidR="009A3695" w:rsidRPr="00C447BB" w:rsidRDefault="009A3695" w:rsidP="009A3695">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RMSE</w:t>
            </w:r>
          </w:p>
        </w:tc>
        <w:tc>
          <w:tcPr>
            <w:tcW w:w="1420" w:type="dxa"/>
          </w:tcPr>
          <w:p w:rsidR="009A3695" w:rsidRPr="00C447BB" w:rsidRDefault="009A3695" w:rsidP="009A3695">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MAPE</w:t>
            </w:r>
          </w:p>
        </w:tc>
        <w:tc>
          <w:tcPr>
            <w:tcW w:w="1420" w:type="dxa"/>
          </w:tcPr>
          <w:p w:rsidR="009A3695" w:rsidRPr="00C447BB" w:rsidRDefault="009A3695" w:rsidP="009A3695">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Bias</w:t>
            </w:r>
          </w:p>
        </w:tc>
      </w:tr>
      <w:tr w:rsidR="009A3695" w:rsidRPr="00C447BB" w:rsidTr="00DD02BD">
        <w:trPr>
          <w:jc w:val="center"/>
        </w:trPr>
        <w:tc>
          <w:tcPr>
            <w:tcW w:w="1668" w:type="dxa"/>
          </w:tcPr>
          <w:p w:rsidR="009A3695" w:rsidRPr="00C447BB" w:rsidRDefault="009A3695" w:rsidP="009A3695">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Chlorophyll-a</w:t>
            </w:r>
          </w:p>
        </w:tc>
        <w:tc>
          <w:tcPr>
            <w:tcW w:w="1216" w:type="dxa"/>
          </w:tcPr>
          <w:p w:rsidR="009A3695" w:rsidRPr="00C447BB" w:rsidRDefault="009A3695" w:rsidP="009A3695">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OC3</w:t>
            </w:r>
          </w:p>
        </w:tc>
        <w:tc>
          <w:tcPr>
            <w:tcW w:w="1419" w:type="dxa"/>
          </w:tcPr>
          <w:p w:rsidR="009A3695" w:rsidRPr="00C447BB" w:rsidRDefault="009A3695" w:rsidP="009A3695">
            <w:pPr>
              <w:spacing w:before="3" w:after="3"/>
              <w:ind w:left="3" w:right="3"/>
              <w:jc w:val="right"/>
              <w:rPr>
                <w:rFonts w:ascii="Helvetica" w:hAnsi="Helvetica" w:cs="Helvetica"/>
                <w:color w:val="000000"/>
                <w:szCs w:val="22"/>
                <w:lang w:eastAsia="ja-JP"/>
              </w:rPr>
            </w:pPr>
            <w:r w:rsidRPr="00C447BB">
              <w:rPr>
                <w:rFonts w:ascii="Helvetica" w:hAnsi="Helvetica" w:cs="Helvetica"/>
                <w:color w:val="000000"/>
                <w:szCs w:val="22"/>
                <w:lang w:eastAsia="ja-JP"/>
              </w:rPr>
              <w:t>341</w:t>
            </w:r>
          </w:p>
        </w:tc>
        <w:tc>
          <w:tcPr>
            <w:tcW w:w="1419" w:type="dxa"/>
          </w:tcPr>
          <w:p w:rsidR="009A3695" w:rsidRPr="00C447BB" w:rsidRDefault="009A3695" w:rsidP="009A3695">
            <w:pPr>
              <w:spacing w:before="3" w:after="3"/>
              <w:ind w:left="3" w:right="3"/>
              <w:jc w:val="right"/>
              <w:rPr>
                <w:rFonts w:ascii="Helvetica" w:hAnsi="Helvetica" w:cs="Helvetica"/>
                <w:color w:val="000000"/>
                <w:szCs w:val="22"/>
                <w:lang w:eastAsia="ja-JP"/>
              </w:rPr>
            </w:pPr>
            <w:r w:rsidRPr="00C447BB">
              <w:rPr>
                <w:rFonts w:ascii="Helvetica" w:hAnsi="Helvetica" w:cs="Helvetica"/>
                <w:color w:val="000000"/>
                <w:szCs w:val="22"/>
                <w:lang w:eastAsia="ja-JP"/>
              </w:rPr>
              <w:t xml:space="preserve">  0.99</w:t>
            </w:r>
          </w:p>
        </w:tc>
        <w:tc>
          <w:tcPr>
            <w:tcW w:w="1420" w:type="dxa"/>
          </w:tcPr>
          <w:p w:rsidR="009A3695" w:rsidRPr="00C447BB" w:rsidRDefault="009A3695" w:rsidP="009A3695">
            <w:pPr>
              <w:spacing w:before="3" w:after="3"/>
              <w:ind w:left="3" w:right="3"/>
              <w:jc w:val="right"/>
              <w:rPr>
                <w:rFonts w:ascii="Helvetica" w:hAnsi="Helvetica" w:cs="Helvetica"/>
                <w:color w:val="000000"/>
                <w:szCs w:val="22"/>
                <w:lang w:eastAsia="ja-JP"/>
              </w:rPr>
            </w:pPr>
            <w:r w:rsidRPr="00C447BB">
              <w:rPr>
                <w:rFonts w:ascii="Helvetica" w:hAnsi="Helvetica" w:cs="Helvetica"/>
                <w:color w:val="000000"/>
                <w:szCs w:val="22"/>
                <w:lang w:eastAsia="ja-JP"/>
              </w:rPr>
              <w:t>152%</w:t>
            </w:r>
          </w:p>
        </w:tc>
        <w:tc>
          <w:tcPr>
            <w:tcW w:w="1420" w:type="dxa"/>
            <w:vAlign w:val="center"/>
          </w:tcPr>
          <w:p w:rsidR="009A3695" w:rsidRPr="00C447BB" w:rsidRDefault="009A3695" w:rsidP="009A3695">
            <w:pPr>
              <w:spacing w:before="3" w:after="3"/>
              <w:ind w:left="3" w:right="3"/>
              <w:jc w:val="right"/>
              <w:rPr>
                <w:rFonts w:ascii="Helvetica" w:hAnsi="Helvetica" w:cs="Helvetica"/>
                <w:color w:val="000000"/>
                <w:szCs w:val="22"/>
                <w:lang w:eastAsia="ja-JP"/>
              </w:rPr>
            </w:pPr>
            <w:r w:rsidRPr="00C447BB">
              <w:rPr>
                <w:rFonts w:ascii="Helvetica" w:hAnsi="Helvetica" w:cs="Helvetica"/>
                <w:color w:val="000000"/>
                <w:szCs w:val="22"/>
                <w:lang w:eastAsia="ja-JP"/>
              </w:rPr>
              <w:t>0.37</w:t>
            </w:r>
          </w:p>
        </w:tc>
      </w:tr>
      <w:tr w:rsidR="009A3695" w:rsidRPr="00C447BB" w:rsidTr="00DD02BD">
        <w:trPr>
          <w:jc w:val="center"/>
        </w:trPr>
        <w:tc>
          <w:tcPr>
            <w:tcW w:w="1668" w:type="dxa"/>
          </w:tcPr>
          <w:p w:rsidR="009A3695" w:rsidRPr="00C447BB" w:rsidRDefault="009A3695" w:rsidP="009A3695">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Chlorophyll-a</w:t>
            </w:r>
          </w:p>
        </w:tc>
        <w:tc>
          <w:tcPr>
            <w:tcW w:w="1216" w:type="dxa"/>
          </w:tcPr>
          <w:p w:rsidR="009A3695" w:rsidRPr="00C447BB" w:rsidRDefault="009A3695" w:rsidP="009A3695">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Carder</w:t>
            </w:r>
          </w:p>
        </w:tc>
        <w:tc>
          <w:tcPr>
            <w:tcW w:w="1419" w:type="dxa"/>
          </w:tcPr>
          <w:p w:rsidR="009A3695" w:rsidRPr="00C447BB" w:rsidRDefault="009A3695" w:rsidP="009A3695">
            <w:pPr>
              <w:spacing w:before="3" w:after="3"/>
              <w:ind w:left="3" w:right="3"/>
              <w:jc w:val="right"/>
              <w:rPr>
                <w:rFonts w:ascii="Helvetica" w:hAnsi="Helvetica" w:cs="Helvetica"/>
                <w:color w:val="000000"/>
                <w:szCs w:val="22"/>
                <w:lang w:eastAsia="ja-JP"/>
              </w:rPr>
            </w:pPr>
            <w:r w:rsidRPr="00C447BB">
              <w:rPr>
                <w:rFonts w:ascii="Helvetica" w:hAnsi="Helvetica" w:cs="Helvetica"/>
                <w:color w:val="000000"/>
                <w:szCs w:val="22"/>
                <w:lang w:eastAsia="ja-JP"/>
              </w:rPr>
              <w:t>341</w:t>
            </w:r>
          </w:p>
        </w:tc>
        <w:tc>
          <w:tcPr>
            <w:tcW w:w="1419" w:type="dxa"/>
          </w:tcPr>
          <w:p w:rsidR="009A3695" w:rsidRPr="00C447BB" w:rsidRDefault="009A3695" w:rsidP="009A3695">
            <w:pPr>
              <w:spacing w:before="3" w:after="3"/>
              <w:ind w:left="3" w:right="3"/>
              <w:jc w:val="right"/>
              <w:rPr>
                <w:rFonts w:ascii="Helvetica" w:hAnsi="Helvetica" w:cs="Helvetica"/>
                <w:color w:val="000000"/>
                <w:szCs w:val="22"/>
                <w:lang w:eastAsia="ja-JP"/>
              </w:rPr>
            </w:pPr>
            <w:r w:rsidRPr="00C447BB">
              <w:rPr>
                <w:rFonts w:ascii="Helvetica" w:hAnsi="Helvetica" w:cs="Helvetica"/>
                <w:color w:val="000000"/>
                <w:szCs w:val="22"/>
                <w:lang w:eastAsia="ja-JP"/>
              </w:rPr>
              <w:t xml:space="preserve">  0.88</w:t>
            </w:r>
          </w:p>
        </w:tc>
        <w:tc>
          <w:tcPr>
            <w:tcW w:w="1420" w:type="dxa"/>
          </w:tcPr>
          <w:p w:rsidR="009A3695" w:rsidRPr="00C447BB" w:rsidRDefault="009A3695" w:rsidP="009A3695">
            <w:pPr>
              <w:spacing w:before="3" w:after="3"/>
              <w:ind w:left="3" w:right="3"/>
              <w:jc w:val="right"/>
              <w:rPr>
                <w:rFonts w:ascii="Helvetica" w:hAnsi="Helvetica" w:cs="Helvetica"/>
                <w:color w:val="000000"/>
                <w:szCs w:val="22"/>
                <w:lang w:eastAsia="ja-JP"/>
              </w:rPr>
            </w:pPr>
            <w:r w:rsidRPr="00C447BB">
              <w:rPr>
                <w:rFonts w:ascii="Helvetica" w:hAnsi="Helvetica" w:cs="Helvetica"/>
                <w:color w:val="000000"/>
                <w:szCs w:val="22"/>
                <w:lang w:eastAsia="ja-JP"/>
              </w:rPr>
              <w:t xml:space="preserve"> 89%</w:t>
            </w:r>
          </w:p>
        </w:tc>
        <w:tc>
          <w:tcPr>
            <w:tcW w:w="1420" w:type="dxa"/>
            <w:vAlign w:val="center"/>
          </w:tcPr>
          <w:p w:rsidR="009A3695" w:rsidRPr="00C447BB" w:rsidRDefault="009A3695" w:rsidP="009A3695">
            <w:pPr>
              <w:spacing w:before="3" w:after="3"/>
              <w:ind w:left="3" w:right="3"/>
              <w:jc w:val="right"/>
              <w:rPr>
                <w:rFonts w:ascii="Helvetica" w:hAnsi="Helvetica" w:cs="Helvetica"/>
                <w:color w:val="000000"/>
                <w:szCs w:val="22"/>
                <w:lang w:eastAsia="ja-JP"/>
              </w:rPr>
            </w:pPr>
            <w:r w:rsidRPr="00C447BB">
              <w:rPr>
                <w:rFonts w:ascii="Helvetica" w:hAnsi="Helvetica" w:cs="Helvetica"/>
                <w:color w:val="000000"/>
                <w:szCs w:val="22"/>
                <w:lang w:eastAsia="ja-JP"/>
              </w:rPr>
              <w:t>0.05</w:t>
            </w:r>
          </w:p>
        </w:tc>
      </w:tr>
      <w:tr w:rsidR="009A3695" w:rsidRPr="00C447BB" w:rsidTr="00DD02BD">
        <w:trPr>
          <w:jc w:val="center"/>
        </w:trPr>
        <w:tc>
          <w:tcPr>
            <w:tcW w:w="1668" w:type="dxa"/>
          </w:tcPr>
          <w:p w:rsidR="009A3695" w:rsidRPr="00C447BB" w:rsidRDefault="009A3695" w:rsidP="009A3695">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Chlorophyll-a</w:t>
            </w:r>
          </w:p>
        </w:tc>
        <w:tc>
          <w:tcPr>
            <w:tcW w:w="1216" w:type="dxa"/>
          </w:tcPr>
          <w:p w:rsidR="009A3695" w:rsidRPr="00C447BB" w:rsidRDefault="009A3695" w:rsidP="009A3695">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Clark</w:t>
            </w:r>
          </w:p>
        </w:tc>
        <w:tc>
          <w:tcPr>
            <w:tcW w:w="1419" w:type="dxa"/>
          </w:tcPr>
          <w:p w:rsidR="009A3695" w:rsidRPr="00C447BB" w:rsidRDefault="009A3695" w:rsidP="009A3695">
            <w:pPr>
              <w:spacing w:before="3" w:after="3"/>
              <w:ind w:left="3" w:right="3"/>
              <w:jc w:val="right"/>
              <w:rPr>
                <w:rFonts w:ascii="Helvetica" w:hAnsi="Helvetica" w:cs="Helvetica"/>
                <w:color w:val="000000"/>
                <w:szCs w:val="22"/>
                <w:lang w:eastAsia="ja-JP"/>
              </w:rPr>
            </w:pPr>
            <w:r w:rsidRPr="00C447BB">
              <w:rPr>
                <w:rFonts w:ascii="Helvetica" w:hAnsi="Helvetica" w:cs="Helvetica"/>
                <w:color w:val="000000"/>
                <w:szCs w:val="22"/>
                <w:lang w:eastAsia="ja-JP"/>
              </w:rPr>
              <w:t>341</w:t>
            </w:r>
          </w:p>
        </w:tc>
        <w:tc>
          <w:tcPr>
            <w:tcW w:w="1419" w:type="dxa"/>
          </w:tcPr>
          <w:p w:rsidR="009A3695" w:rsidRPr="00C447BB" w:rsidRDefault="009A3695" w:rsidP="009A3695">
            <w:pPr>
              <w:spacing w:before="3" w:after="3"/>
              <w:ind w:left="3" w:right="3"/>
              <w:jc w:val="right"/>
              <w:rPr>
                <w:rFonts w:ascii="Helvetica" w:hAnsi="Helvetica" w:cs="Helvetica"/>
                <w:color w:val="000000"/>
                <w:szCs w:val="22"/>
                <w:lang w:eastAsia="ja-JP"/>
              </w:rPr>
            </w:pPr>
            <w:r w:rsidRPr="00C447BB">
              <w:rPr>
                <w:rFonts w:ascii="Helvetica" w:hAnsi="Helvetica" w:cs="Helvetica"/>
                <w:color w:val="000000"/>
                <w:szCs w:val="22"/>
                <w:lang w:eastAsia="ja-JP"/>
              </w:rPr>
              <w:t xml:space="preserve">  0.80</w:t>
            </w:r>
          </w:p>
        </w:tc>
        <w:tc>
          <w:tcPr>
            <w:tcW w:w="1420" w:type="dxa"/>
          </w:tcPr>
          <w:p w:rsidR="009A3695" w:rsidRPr="00C447BB" w:rsidRDefault="009A3695" w:rsidP="009A3695">
            <w:pPr>
              <w:spacing w:before="3" w:after="3"/>
              <w:ind w:left="3" w:right="3"/>
              <w:jc w:val="right"/>
              <w:rPr>
                <w:rFonts w:ascii="Helvetica" w:hAnsi="Helvetica" w:cs="Helvetica"/>
                <w:color w:val="000000"/>
                <w:szCs w:val="22"/>
                <w:lang w:eastAsia="ja-JP"/>
              </w:rPr>
            </w:pPr>
            <w:r w:rsidRPr="00C447BB">
              <w:rPr>
                <w:rFonts w:ascii="Helvetica" w:hAnsi="Helvetica" w:cs="Helvetica"/>
                <w:color w:val="000000"/>
                <w:szCs w:val="22"/>
                <w:lang w:eastAsia="ja-JP"/>
              </w:rPr>
              <w:t>146%</w:t>
            </w:r>
          </w:p>
        </w:tc>
        <w:tc>
          <w:tcPr>
            <w:tcW w:w="1420" w:type="dxa"/>
            <w:vAlign w:val="center"/>
          </w:tcPr>
          <w:p w:rsidR="009A3695" w:rsidRPr="00C447BB" w:rsidRDefault="009A3695" w:rsidP="009A3695">
            <w:pPr>
              <w:spacing w:before="3" w:after="3"/>
              <w:ind w:left="3" w:right="3"/>
              <w:jc w:val="right"/>
              <w:rPr>
                <w:rFonts w:ascii="Helvetica" w:hAnsi="Helvetica" w:cs="Helvetica"/>
                <w:color w:val="000000"/>
                <w:szCs w:val="22"/>
                <w:lang w:eastAsia="ja-JP"/>
              </w:rPr>
            </w:pPr>
            <w:r w:rsidRPr="00C447BB">
              <w:rPr>
                <w:rFonts w:ascii="Helvetica" w:hAnsi="Helvetica" w:cs="Helvetica"/>
                <w:color w:val="000000"/>
                <w:szCs w:val="22"/>
                <w:lang w:eastAsia="ja-JP"/>
              </w:rPr>
              <w:t>0.31</w:t>
            </w:r>
          </w:p>
        </w:tc>
      </w:tr>
      <w:tr w:rsidR="009A3695" w:rsidRPr="00C447BB" w:rsidTr="00DD02BD">
        <w:trPr>
          <w:jc w:val="center"/>
        </w:trPr>
        <w:tc>
          <w:tcPr>
            <w:tcW w:w="1668" w:type="dxa"/>
          </w:tcPr>
          <w:p w:rsidR="009A3695" w:rsidRPr="00C447BB" w:rsidRDefault="009A3695" w:rsidP="009A3695">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Chlorophyll-a</w:t>
            </w:r>
          </w:p>
        </w:tc>
        <w:tc>
          <w:tcPr>
            <w:tcW w:w="1216" w:type="dxa"/>
          </w:tcPr>
          <w:p w:rsidR="009A3695" w:rsidRPr="00C447BB" w:rsidRDefault="009A3695" w:rsidP="009A3695">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GSM</w:t>
            </w:r>
          </w:p>
        </w:tc>
        <w:tc>
          <w:tcPr>
            <w:tcW w:w="1419" w:type="dxa"/>
          </w:tcPr>
          <w:p w:rsidR="009A3695" w:rsidRPr="00C447BB" w:rsidRDefault="009A3695" w:rsidP="009A3695">
            <w:pPr>
              <w:spacing w:before="3" w:after="3"/>
              <w:ind w:left="3" w:right="3"/>
              <w:jc w:val="right"/>
              <w:rPr>
                <w:rFonts w:ascii="Helvetica" w:hAnsi="Helvetica" w:cs="Helvetica"/>
                <w:color w:val="000000"/>
                <w:szCs w:val="22"/>
                <w:lang w:eastAsia="ja-JP"/>
              </w:rPr>
            </w:pPr>
            <w:r w:rsidRPr="00C447BB">
              <w:rPr>
                <w:rFonts w:ascii="Helvetica" w:hAnsi="Helvetica" w:cs="Helvetica"/>
                <w:color w:val="000000"/>
                <w:szCs w:val="22"/>
                <w:lang w:eastAsia="ja-JP"/>
              </w:rPr>
              <w:t>341</w:t>
            </w:r>
          </w:p>
        </w:tc>
        <w:tc>
          <w:tcPr>
            <w:tcW w:w="1419" w:type="dxa"/>
          </w:tcPr>
          <w:p w:rsidR="009A3695" w:rsidRPr="00C447BB" w:rsidRDefault="009A3695" w:rsidP="009A3695">
            <w:pPr>
              <w:spacing w:before="3" w:after="3"/>
              <w:ind w:left="3" w:right="3"/>
              <w:jc w:val="right"/>
              <w:rPr>
                <w:rFonts w:ascii="Helvetica" w:hAnsi="Helvetica" w:cs="Helvetica"/>
                <w:color w:val="000000"/>
                <w:szCs w:val="22"/>
                <w:lang w:eastAsia="ja-JP"/>
              </w:rPr>
            </w:pPr>
            <w:r w:rsidRPr="00C447BB">
              <w:rPr>
                <w:rFonts w:ascii="Helvetica" w:hAnsi="Helvetica" w:cs="Helvetica"/>
                <w:color w:val="000000"/>
                <w:szCs w:val="22"/>
                <w:lang w:eastAsia="ja-JP"/>
              </w:rPr>
              <w:t xml:space="preserve">  3.99</w:t>
            </w:r>
          </w:p>
        </w:tc>
        <w:tc>
          <w:tcPr>
            <w:tcW w:w="1420" w:type="dxa"/>
          </w:tcPr>
          <w:p w:rsidR="009A3695" w:rsidRPr="00C447BB" w:rsidRDefault="009A3695" w:rsidP="009A3695">
            <w:pPr>
              <w:spacing w:before="3" w:after="3"/>
              <w:ind w:left="3" w:right="3"/>
              <w:jc w:val="right"/>
              <w:rPr>
                <w:rFonts w:ascii="Helvetica" w:hAnsi="Helvetica" w:cs="Helvetica"/>
                <w:color w:val="000000"/>
                <w:szCs w:val="22"/>
                <w:lang w:eastAsia="ja-JP"/>
              </w:rPr>
            </w:pPr>
            <w:r w:rsidRPr="00C447BB">
              <w:rPr>
                <w:rFonts w:ascii="Helvetica" w:hAnsi="Helvetica" w:cs="Helvetica"/>
                <w:color w:val="000000"/>
                <w:szCs w:val="22"/>
                <w:lang w:eastAsia="ja-JP"/>
              </w:rPr>
              <w:t>204%</w:t>
            </w:r>
          </w:p>
        </w:tc>
        <w:tc>
          <w:tcPr>
            <w:tcW w:w="1420" w:type="dxa"/>
            <w:vAlign w:val="center"/>
          </w:tcPr>
          <w:p w:rsidR="009A3695" w:rsidRPr="00C447BB" w:rsidRDefault="009A3695" w:rsidP="009A3695">
            <w:pPr>
              <w:spacing w:before="3" w:after="3"/>
              <w:ind w:left="3" w:right="3"/>
              <w:jc w:val="right"/>
              <w:rPr>
                <w:rFonts w:ascii="Helvetica" w:hAnsi="Helvetica" w:cs="Helvetica"/>
                <w:color w:val="000000"/>
                <w:szCs w:val="22"/>
                <w:lang w:eastAsia="ja-JP"/>
              </w:rPr>
            </w:pPr>
            <w:r w:rsidRPr="00C447BB">
              <w:rPr>
                <w:rFonts w:ascii="Helvetica" w:hAnsi="Helvetica" w:cs="Helvetica"/>
                <w:color w:val="000000"/>
                <w:szCs w:val="22"/>
                <w:lang w:eastAsia="ja-JP"/>
              </w:rPr>
              <w:t>0.74</w:t>
            </w:r>
          </w:p>
        </w:tc>
      </w:tr>
      <w:tr w:rsidR="009A3695" w:rsidRPr="00781716" w:rsidTr="00DD02BD">
        <w:trPr>
          <w:jc w:val="center"/>
        </w:trPr>
        <w:tc>
          <w:tcPr>
            <w:tcW w:w="1668" w:type="dxa"/>
          </w:tcPr>
          <w:p w:rsidR="009A3695" w:rsidRPr="00C447BB" w:rsidRDefault="009A3695" w:rsidP="009A3695">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Chlorophyll-a</w:t>
            </w:r>
          </w:p>
        </w:tc>
        <w:tc>
          <w:tcPr>
            <w:tcW w:w="1216" w:type="dxa"/>
          </w:tcPr>
          <w:p w:rsidR="009A3695" w:rsidRPr="00C447BB" w:rsidRDefault="009A3695" w:rsidP="009A3695">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a-LMI</w:t>
            </w:r>
          </w:p>
        </w:tc>
        <w:tc>
          <w:tcPr>
            <w:tcW w:w="1419" w:type="dxa"/>
          </w:tcPr>
          <w:p w:rsidR="009A3695" w:rsidRPr="00C447BB" w:rsidRDefault="009A3695" w:rsidP="009A3695">
            <w:pPr>
              <w:spacing w:before="3" w:after="3"/>
              <w:ind w:left="3" w:right="3"/>
              <w:jc w:val="right"/>
              <w:rPr>
                <w:rFonts w:ascii="Helvetica" w:hAnsi="Helvetica" w:cs="Helvetica"/>
                <w:color w:val="000000"/>
                <w:szCs w:val="22"/>
                <w:lang w:eastAsia="ja-JP"/>
              </w:rPr>
            </w:pPr>
            <w:r w:rsidRPr="00C447BB">
              <w:rPr>
                <w:rFonts w:ascii="Helvetica" w:hAnsi="Helvetica" w:cs="Helvetica"/>
                <w:color w:val="000000"/>
                <w:szCs w:val="22"/>
                <w:lang w:eastAsia="ja-JP"/>
              </w:rPr>
              <w:t>380</w:t>
            </w:r>
          </w:p>
        </w:tc>
        <w:tc>
          <w:tcPr>
            <w:tcW w:w="1419" w:type="dxa"/>
          </w:tcPr>
          <w:p w:rsidR="009A3695" w:rsidRPr="00C447BB" w:rsidRDefault="009A3695" w:rsidP="009A3695">
            <w:pPr>
              <w:spacing w:before="3" w:after="3"/>
              <w:ind w:left="3" w:right="3"/>
              <w:jc w:val="right"/>
              <w:rPr>
                <w:rFonts w:ascii="Helvetica" w:hAnsi="Helvetica" w:cs="Helvetica"/>
                <w:color w:val="000000"/>
                <w:szCs w:val="22"/>
                <w:lang w:eastAsia="ja-JP"/>
              </w:rPr>
            </w:pPr>
            <w:r w:rsidRPr="00C447BB">
              <w:rPr>
                <w:rFonts w:ascii="Helvetica" w:hAnsi="Helvetica" w:cs="Helvetica"/>
                <w:color w:val="000000"/>
                <w:szCs w:val="22"/>
                <w:lang w:eastAsia="ja-JP"/>
              </w:rPr>
              <w:t xml:space="preserve">  0.72</w:t>
            </w:r>
          </w:p>
        </w:tc>
        <w:tc>
          <w:tcPr>
            <w:tcW w:w="1420" w:type="dxa"/>
          </w:tcPr>
          <w:p w:rsidR="009A3695" w:rsidRPr="00C447BB" w:rsidRDefault="009A3695" w:rsidP="009A3695">
            <w:pPr>
              <w:spacing w:before="3" w:after="3"/>
              <w:ind w:left="3" w:right="3"/>
              <w:jc w:val="right"/>
              <w:rPr>
                <w:rFonts w:ascii="Helvetica" w:hAnsi="Helvetica" w:cs="Helvetica"/>
                <w:color w:val="000000"/>
                <w:szCs w:val="22"/>
                <w:lang w:eastAsia="ja-JP"/>
              </w:rPr>
            </w:pPr>
            <w:r w:rsidRPr="00C447BB">
              <w:rPr>
                <w:rFonts w:ascii="Helvetica" w:hAnsi="Helvetica" w:cs="Helvetica"/>
                <w:color w:val="000000"/>
                <w:szCs w:val="22"/>
                <w:lang w:eastAsia="ja-JP"/>
              </w:rPr>
              <w:t xml:space="preserve"> 77%</w:t>
            </w:r>
          </w:p>
        </w:tc>
        <w:tc>
          <w:tcPr>
            <w:tcW w:w="1420" w:type="dxa"/>
            <w:vAlign w:val="center"/>
          </w:tcPr>
          <w:p w:rsidR="009A3695" w:rsidRPr="00C447BB" w:rsidRDefault="009A3695" w:rsidP="009A3695">
            <w:pPr>
              <w:spacing w:before="3" w:after="3"/>
              <w:ind w:left="3" w:right="3"/>
              <w:jc w:val="right"/>
              <w:rPr>
                <w:rFonts w:ascii="Helvetica" w:hAnsi="Helvetica" w:cs="Helvetica"/>
                <w:color w:val="000000"/>
                <w:szCs w:val="22"/>
                <w:lang w:eastAsia="ja-JP"/>
              </w:rPr>
            </w:pPr>
            <w:r w:rsidRPr="00C447BB">
              <w:rPr>
                <w:rFonts w:ascii="Helvetica" w:hAnsi="Helvetica" w:cs="Helvetica"/>
                <w:color w:val="000000"/>
                <w:szCs w:val="22"/>
                <w:lang w:eastAsia="ja-JP"/>
              </w:rPr>
              <w:t>0.02</w:t>
            </w:r>
          </w:p>
        </w:tc>
      </w:tr>
      <w:tr w:rsidR="009A3695" w:rsidRPr="00781716" w:rsidTr="00DD02BD">
        <w:trPr>
          <w:jc w:val="center"/>
        </w:trPr>
        <w:tc>
          <w:tcPr>
            <w:tcW w:w="1668" w:type="dxa"/>
          </w:tcPr>
          <w:p w:rsidR="009A3695" w:rsidRPr="00781716" w:rsidRDefault="009A3695" w:rsidP="009A3695">
            <w:pPr>
              <w:spacing w:before="3" w:after="3"/>
              <w:ind w:left="3" w:right="3"/>
              <w:jc w:val="left"/>
              <w:rPr>
                <w:rFonts w:ascii="Helvetica" w:hAnsi="Helvetica" w:cs="Helvetica"/>
                <w:color w:val="000000"/>
                <w:szCs w:val="22"/>
                <w:lang w:eastAsia="ja-JP"/>
              </w:rPr>
            </w:pPr>
            <w:r w:rsidRPr="00781716">
              <w:rPr>
                <w:rFonts w:ascii="Helvetica" w:hAnsi="Helvetica" w:cs="Helvetica"/>
                <w:color w:val="000000"/>
                <w:szCs w:val="22"/>
                <w:lang w:eastAsia="ja-JP"/>
              </w:rPr>
              <w:t xml:space="preserve">TSS </w:t>
            </w:r>
          </w:p>
        </w:tc>
        <w:tc>
          <w:tcPr>
            <w:tcW w:w="1216" w:type="dxa"/>
          </w:tcPr>
          <w:p w:rsidR="009A3695" w:rsidRPr="00781716" w:rsidRDefault="009A3695" w:rsidP="009A3695">
            <w:pPr>
              <w:spacing w:before="3" w:after="3"/>
              <w:ind w:left="3" w:right="3"/>
              <w:jc w:val="left"/>
              <w:rPr>
                <w:rFonts w:ascii="Helvetica" w:hAnsi="Helvetica" w:cs="Helvetica"/>
                <w:color w:val="000000"/>
                <w:szCs w:val="22"/>
                <w:lang w:eastAsia="ja-JP"/>
              </w:rPr>
            </w:pPr>
            <w:r w:rsidRPr="00781716">
              <w:rPr>
                <w:rFonts w:ascii="Helvetica" w:hAnsi="Helvetica" w:cs="Helvetica"/>
                <w:color w:val="000000"/>
                <w:szCs w:val="22"/>
                <w:lang w:eastAsia="ja-JP"/>
              </w:rPr>
              <w:t>Clark</w:t>
            </w:r>
          </w:p>
        </w:tc>
        <w:tc>
          <w:tcPr>
            <w:tcW w:w="1419" w:type="dxa"/>
          </w:tcPr>
          <w:p w:rsidR="009A3695" w:rsidRPr="00781716" w:rsidRDefault="009A3695" w:rsidP="009A3695">
            <w:pPr>
              <w:spacing w:before="3" w:after="3"/>
              <w:ind w:left="3" w:right="3"/>
              <w:jc w:val="right"/>
              <w:rPr>
                <w:rFonts w:ascii="Helvetica" w:hAnsi="Helvetica" w:cs="Helvetica"/>
                <w:color w:val="000000"/>
                <w:szCs w:val="22"/>
                <w:lang w:eastAsia="ja-JP"/>
              </w:rPr>
            </w:pPr>
            <w:r w:rsidRPr="00781716">
              <w:rPr>
                <w:rFonts w:ascii="Helvetica" w:hAnsi="Helvetica" w:cs="Helvetica"/>
                <w:color w:val="000000"/>
                <w:szCs w:val="22"/>
                <w:lang w:eastAsia="ja-JP"/>
              </w:rPr>
              <w:t>111</w:t>
            </w:r>
          </w:p>
        </w:tc>
        <w:tc>
          <w:tcPr>
            <w:tcW w:w="1419" w:type="dxa"/>
          </w:tcPr>
          <w:p w:rsidR="009A3695" w:rsidRPr="00781716" w:rsidRDefault="009A3695" w:rsidP="009A3695">
            <w:pPr>
              <w:spacing w:before="3" w:after="3"/>
              <w:ind w:left="3" w:right="3"/>
              <w:jc w:val="right"/>
              <w:rPr>
                <w:rFonts w:ascii="Helvetica" w:hAnsi="Helvetica" w:cs="Helvetica"/>
                <w:color w:val="000000"/>
                <w:szCs w:val="22"/>
                <w:lang w:eastAsia="ja-JP"/>
              </w:rPr>
            </w:pPr>
            <w:r w:rsidRPr="00781716">
              <w:rPr>
                <w:rFonts w:ascii="Helvetica" w:hAnsi="Helvetica" w:cs="Helvetica"/>
                <w:color w:val="000000"/>
                <w:szCs w:val="22"/>
                <w:lang w:eastAsia="ja-JP"/>
              </w:rPr>
              <w:t xml:space="preserve">  4.07</w:t>
            </w:r>
          </w:p>
        </w:tc>
        <w:tc>
          <w:tcPr>
            <w:tcW w:w="1420" w:type="dxa"/>
          </w:tcPr>
          <w:p w:rsidR="009A3695" w:rsidRPr="00781716" w:rsidRDefault="009A3695" w:rsidP="009A3695">
            <w:pPr>
              <w:spacing w:before="3" w:after="3"/>
              <w:ind w:left="3" w:right="3"/>
              <w:jc w:val="right"/>
              <w:rPr>
                <w:rFonts w:ascii="Helvetica" w:hAnsi="Helvetica" w:cs="Helvetica"/>
                <w:color w:val="000000"/>
                <w:szCs w:val="22"/>
                <w:lang w:eastAsia="ja-JP"/>
              </w:rPr>
            </w:pPr>
            <w:r w:rsidRPr="00781716">
              <w:rPr>
                <w:rFonts w:ascii="Helvetica" w:hAnsi="Helvetica" w:cs="Helvetica"/>
                <w:color w:val="000000"/>
                <w:szCs w:val="22"/>
                <w:lang w:eastAsia="ja-JP"/>
              </w:rPr>
              <w:t>66%</w:t>
            </w:r>
          </w:p>
        </w:tc>
        <w:tc>
          <w:tcPr>
            <w:tcW w:w="1420" w:type="dxa"/>
            <w:vAlign w:val="center"/>
          </w:tcPr>
          <w:p w:rsidR="009A3695" w:rsidRPr="00781716" w:rsidRDefault="009A3695" w:rsidP="009A3695">
            <w:pPr>
              <w:spacing w:before="3" w:after="3"/>
              <w:ind w:left="3" w:right="3"/>
              <w:jc w:val="right"/>
              <w:rPr>
                <w:rFonts w:ascii="Helvetica" w:hAnsi="Helvetica" w:cs="Helvetica"/>
                <w:color w:val="000000"/>
                <w:szCs w:val="22"/>
                <w:lang w:eastAsia="ja-JP"/>
              </w:rPr>
            </w:pPr>
            <w:r w:rsidRPr="00781716">
              <w:rPr>
                <w:rFonts w:ascii="Helvetica" w:hAnsi="Helvetica" w:cs="Helvetica"/>
                <w:color w:val="000000"/>
                <w:szCs w:val="22"/>
                <w:lang w:eastAsia="ja-JP"/>
              </w:rPr>
              <w:t>-1.71</w:t>
            </w:r>
          </w:p>
        </w:tc>
      </w:tr>
      <w:tr w:rsidR="009A3695" w:rsidRPr="00781716" w:rsidTr="00DD02BD">
        <w:trPr>
          <w:jc w:val="center"/>
        </w:trPr>
        <w:tc>
          <w:tcPr>
            <w:tcW w:w="1668" w:type="dxa"/>
          </w:tcPr>
          <w:p w:rsidR="009A3695" w:rsidRPr="00781716" w:rsidRDefault="009A3695" w:rsidP="009A3695">
            <w:pPr>
              <w:spacing w:before="3" w:after="3"/>
              <w:ind w:left="3" w:right="3"/>
              <w:jc w:val="left"/>
              <w:rPr>
                <w:rFonts w:ascii="Helvetica" w:hAnsi="Helvetica" w:cs="Helvetica"/>
                <w:color w:val="000000"/>
                <w:szCs w:val="22"/>
                <w:lang w:eastAsia="ja-JP"/>
              </w:rPr>
            </w:pPr>
            <w:r w:rsidRPr="00781716">
              <w:rPr>
                <w:rFonts w:ascii="Helvetica" w:hAnsi="Helvetica" w:cs="Helvetica"/>
                <w:color w:val="000000"/>
                <w:szCs w:val="22"/>
                <w:lang w:eastAsia="ja-JP"/>
              </w:rPr>
              <w:t>TSS (NAP)</w:t>
            </w:r>
          </w:p>
        </w:tc>
        <w:tc>
          <w:tcPr>
            <w:tcW w:w="1216" w:type="dxa"/>
          </w:tcPr>
          <w:p w:rsidR="009A3695" w:rsidRPr="00781716" w:rsidRDefault="009A3695" w:rsidP="009A3695">
            <w:pPr>
              <w:spacing w:before="3" w:after="3"/>
              <w:ind w:left="3" w:right="3"/>
              <w:jc w:val="left"/>
              <w:rPr>
                <w:rFonts w:ascii="Helvetica" w:hAnsi="Helvetica" w:cs="Helvetica"/>
                <w:color w:val="000000"/>
                <w:szCs w:val="22"/>
                <w:lang w:eastAsia="ja-JP"/>
              </w:rPr>
            </w:pPr>
            <w:r w:rsidRPr="00781716">
              <w:rPr>
                <w:rFonts w:ascii="Helvetica" w:hAnsi="Helvetica" w:cs="Helvetica"/>
                <w:color w:val="000000"/>
                <w:szCs w:val="22"/>
                <w:lang w:eastAsia="ja-JP"/>
              </w:rPr>
              <w:t>a-LMI</w:t>
            </w:r>
          </w:p>
        </w:tc>
        <w:tc>
          <w:tcPr>
            <w:tcW w:w="1419" w:type="dxa"/>
          </w:tcPr>
          <w:p w:rsidR="009A3695" w:rsidRPr="00781716" w:rsidRDefault="009A3695" w:rsidP="009A3695">
            <w:pPr>
              <w:spacing w:before="3" w:after="3"/>
              <w:ind w:left="3" w:right="3"/>
              <w:jc w:val="right"/>
              <w:rPr>
                <w:rFonts w:ascii="Helvetica" w:hAnsi="Helvetica" w:cs="Helvetica"/>
                <w:color w:val="000000"/>
                <w:szCs w:val="22"/>
                <w:lang w:eastAsia="ja-JP"/>
              </w:rPr>
            </w:pPr>
            <w:r w:rsidRPr="00781716">
              <w:rPr>
                <w:rFonts w:ascii="Helvetica" w:hAnsi="Helvetica" w:cs="Helvetica"/>
                <w:color w:val="000000"/>
                <w:szCs w:val="22"/>
                <w:lang w:eastAsia="ja-JP"/>
              </w:rPr>
              <w:t>133</w:t>
            </w:r>
          </w:p>
        </w:tc>
        <w:tc>
          <w:tcPr>
            <w:tcW w:w="1419" w:type="dxa"/>
          </w:tcPr>
          <w:p w:rsidR="009A3695" w:rsidRPr="00781716" w:rsidRDefault="009A3695" w:rsidP="009A3695">
            <w:pPr>
              <w:spacing w:before="3" w:after="3"/>
              <w:ind w:left="3" w:right="3"/>
              <w:jc w:val="right"/>
              <w:rPr>
                <w:rFonts w:ascii="Helvetica" w:hAnsi="Helvetica" w:cs="Helvetica"/>
                <w:color w:val="000000"/>
                <w:szCs w:val="22"/>
                <w:lang w:eastAsia="ja-JP"/>
              </w:rPr>
            </w:pPr>
            <w:r w:rsidRPr="00781716">
              <w:rPr>
                <w:rFonts w:ascii="Helvetica" w:hAnsi="Helvetica" w:cs="Helvetica"/>
                <w:color w:val="000000"/>
                <w:szCs w:val="22"/>
                <w:lang w:eastAsia="ja-JP"/>
              </w:rPr>
              <w:t xml:space="preserve">  3.17</w:t>
            </w:r>
          </w:p>
        </w:tc>
        <w:tc>
          <w:tcPr>
            <w:tcW w:w="1420" w:type="dxa"/>
          </w:tcPr>
          <w:p w:rsidR="009A3695" w:rsidRPr="00781716" w:rsidRDefault="009A3695" w:rsidP="009A3695">
            <w:pPr>
              <w:spacing w:before="3" w:after="3"/>
              <w:ind w:left="3" w:right="3"/>
              <w:jc w:val="right"/>
              <w:rPr>
                <w:rFonts w:ascii="Helvetica" w:hAnsi="Helvetica" w:cs="Helvetica"/>
                <w:color w:val="000000"/>
                <w:szCs w:val="22"/>
                <w:lang w:eastAsia="ja-JP"/>
              </w:rPr>
            </w:pPr>
            <w:r w:rsidRPr="00781716">
              <w:rPr>
                <w:rFonts w:ascii="Helvetica" w:hAnsi="Helvetica" w:cs="Helvetica"/>
                <w:color w:val="000000"/>
                <w:szCs w:val="22"/>
                <w:lang w:eastAsia="ja-JP"/>
              </w:rPr>
              <w:t>94%</w:t>
            </w:r>
          </w:p>
        </w:tc>
        <w:tc>
          <w:tcPr>
            <w:tcW w:w="1420" w:type="dxa"/>
            <w:vAlign w:val="center"/>
          </w:tcPr>
          <w:p w:rsidR="009A3695" w:rsidRPr="00781716" w:rsidRDefault="009A3695" w:rsidP="009A3695">
            <w:pPr>
              <w:spacing w:before="3" w:after="3"/>
              <w:ind w:left="3" w:right="3"/>
              <w:jc w:val="right"/>
              <w:rPr>
                <w:rFonts w:ascii="Helvetica" w:hAnsi="Helvetica" w:cs="Helvetica"/>
                <w:color w:val="000000"/>
                <w:szCs w:val="22"/>
                <w:lang w:eastAsia="ja-JP"/>
              </w:rPr>
            </w:pPr>
            <w:r w:rsidRPr="00781716">
              <w:rPr>
                <w:rFonts w:ascii="Helvetica" w:hAnsi="Helvetica" w:cs="Helvetica"/>
                <w:color w:val="000000"/>
                <w:szCs w:val="22"/>
                <w:lang w:eastAsia="ja-JP"/>
              </w:rPr>
              <w:t>-0.53</w:t>
            </w:r>
          </w:p>
        </w:tc>
      </w:tr>
      <w:tr w:rsidR="009A3695" w:rsidRPr="00781716" w:rsidTr="00DD02BD">
        <w:trPr>
          <w:jc w:val="center"/>
        </w:trPr>
        <w:tc>
          <w:tcPr>
            <w:tcW w:w="1668" w:type="dxa"/>
          </w:tcPr>
          <w:p w:rsidR="009A3695" w:rsidRPr="00C447BB" w:rsidRDefault="009A3695" w:rsidP="009A3695">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adg (CDOM + NAP)</w:t>
            </w:r>
          </w:p>
        </w:tc>
        <w:tc>
          <w:tcPr>
            <w:tcW w:w="1216" w:type="dxa"/>
          </w:tcPr>
          <w:p w:rsidR="009A3695" w:rsidRPr="00C447BB" w:rsidRDefault="009A3695" w:rsidP="009A3695">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QAA</w:t>
            </w:r>
          </w:p>
        </w:tc>
        <w:tc>
          <w:tcPr>
            <w:tcW w:w="1419" w:type="dxa"/>
          </w:tcPr>
          <w:p w:rsidR="009A3695" w:rsidRPr="00C447BB" w:rsidRDefault="009A3695" w:rsidP="009A3695">
            <w:pPr>
              <w:spacing w:before="3" w:after="3"/>
              <w:ind w:left="3" w:right="3"/>
              <w:jc w:val="right"/>
              <w:rPr>
                <w:rFonts w:ascii="Helvetica" w:hAnsi="Helvetica" w:cs="Helvetica"/>
                <w:color w:val="000000"/>
                <w:szCs w:val="22"/>
                <w:lang w:eastAsia="ja-JP"/>
              </w:rPr>
            </w:pPr>
            <w:r w:rsidRPr="00C447BB">
              <w:rPr>
                <w:rFonts w:ascii="Helvetica" w:hAnsi="Helvetica" w:cs="Helvetica"/>
                <w:color w:val="000000"/>
                <w:szCs w:val="22"/>
                <w:lang w:eastAsia="ja-JP"/>
              </w:rPr>
              <w:t>25</w:t>
            </w:r>
          </w:p>
        </w:tc>
        <w:tc>
          <w:tcPr>
            <w:tcW w:w="1419" w:type="dxa"/>
          </w:tcPr>
          <w:p w:rsidR="009A3695" w:rsidRPr="00C447BB" w:rsidRDefault="009A3695" w:rsidP="009A3695">
            <w:pPr>
              <w:spacing w:before="3" w:after="3"/>
              <w:ind w:left="3" w:right="3"/>
              <w:jc w:val="right"/>
              <w:rPr>
                <w:rFonts w:ascii="Helvetica" w:hAnsi="Helvetica" w:cs="Helvetica"/>
                <w:color w:val="000000"/>
                <w:szCs w:val="22"/>
                <w:lang w:eastAsia="ja-JP"/>
              </w:rPr>
            </w:pPr>
            <w:r w:rsidRPr="00C447BB">
              <w:rPr>
                <w:rFonts w:ascii="Helvetica" w:hAnsi="Helvetica" w:cs="Helvetica"/>
                <w:color w:val="000000"/>
                <w:szCs w:val="22"/>
                <w:lang w:eastAsia="ja-JP"/>
              </w:rPr>
              <w:t xml:space="preserve">  0.22</w:t>
            </w:r>
          </w:p>
        </w:tc>
        <w:tc>
          <w:tcPr>
            <w:tcW w:w="1420" w:type="dxa"/>
          </w:tcPr>
          <w:p w:rsidR="009A3695" w:rsidRPr="00C447BB" w:rsidRDefault="009A3695" w:rsidP="009A3695">
            <w:pPr>
              <w:spacing w:before="3" w:after="3"/>
              <w:ind w:left="3" w:right="3"/>
              <w:jc w:val="right"/>
              <w:rPr>
                <w:rFonts w:ascii="Helvetica" w:hAnsi="Helvetica" w:cs="Helvetica"/>
                <w:color w:val="000000"/>
                <w:szCs w:val="22"/>
                <w:lang w:eastAsia="ja-JP"/>
              </w:rPr>
            </w:pPr>
            <w:r w:rsidRPr="00C447BB">
              <w:rPr>
                <w:rFonts w:ascii="Helvetica" w:hAnsi="Helvetica" w:cs="Helvetica"/>
                <w:color w:val="000000"/>
                <w:szCs w:val="22"/>
                <w:lang w:eastAsia="ja-JP"/>
              </w:rPr>
              <w:t>270%</w:t>
            </w:r>
          </w:p>
        </w:tc>
        <w:tc>
          <w:tcPr>
            <w:tcW w:w="1420" w:type="dxa"/>
            <w:vAlign w:val="center"/>
          </w:tcPr>
          <w:p w:rsidR="009A3695" w:rsidRPr="00C447BB" w:rsidRDefault="009A3695" w:rsidP="009A3695">
            <w:pPr>
              <w:spacing w:before="3" w:after="3"/>
              <w:ind w:left="3" w:right="3"/>
              <w:jc w:val="right"/>
              <w:rPr>
                <w:rFonts w:ascii="Helvetica" w:hAnsi="Helvetica" w:cs="Helvetica"/>
                <w:color w:val="000000"/>
                <w:szCs w:val="22"/>
                <w:lang w:eastAsia="ja-JP"/>
              </w:rPr>
            </w:pPr>
            <w:r w:rsidRPr="00C447BB">
              <w:rPr>
                <w:rFonts w:ascii="Helvetica" w:hAnsi="Helvetica" w:cs="Helvetica"/>
                <w:color w:val="000000"/>
                <w:szCs w:val="22"/>
                <w:lang w:eastAsia="ja-JP"/>
              </w:rPr>
              <w:t>0.10</w:t>
            </w:r>
          </w:p>
        </w:tc>
      </w:tr>
      <w:tr w:rsidR="009A3695" w:rsidRPr="00C447BB" w:rsidTr="00DD02BD">
        <w:trPr>
          <w:jc w:val="center"/>
        </w:trPr>
        <w:tc>
          <w:tcPr>
            <w:tcW w:w="1668" w:type="dxa"/>
          </w:tcPr>
          <w:p w:rsidR="009A3695" w:rsidRPr="00C447BB" w:rsidRDefault="009A3695" w:rsidP="009A3695">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CDOM</w:t>
            </w:r>
          </w:p>
        </w:tc>
        <w:tc>
          <w:tcPr>
            <w:tcW w:w="1216" w:type="dxa"/>
          </w:tcPr>
          <w:p w:rsidR="009A3695" w:rsidRPr="00C447BB" w:rsidRDefault="009A3695" w:rsidP="009A3695">
            <w:pPr>
              <w:spacing w:before="3" w:after="3"/>
              <w:ind w:left="3" w:right="3"/>
              <w:jc w:val="left"/>
              <w:rPr>
                <w:rFonts w:ascii="Helvetica" w:hAnsi="Helvetica" w:cs="Helvetica"/>
                <w:color w:val="000000"/>
                <w:szCs w:val="22"/>
                <w:lang w:eastAsia="ja-JP"/>
              </w:rPr>
            </w:pPr>
            <w:r w:rsidRPr="00C447BB">
              <w:rPr>
                <w:rFonts w:ascii="Helvetica" w:hAnsi="Helvetica" w:cs="Helvetica"/>
                <w:color w:val="000000"/>
                <w:szCs w:val="22"/>
                <w:lang w:eastAsia="ja-JP"/>
              </w:rPr>
              <w:t>a-LMI</w:t>
            </w:r>
          </w:p>
        </w:tc>
        <w:tc>
          <w:tcPr>
            <w:tcW w:w="1419" w:type="dxa"/>
          </w:tcPr>
          <w:p w:rsidR="009A3695" w:rsidRPr="00C447BB" w:rsidRDefault="009A3695" w:rsidP="009A3695">
            <w:pPr>
              <w:spacing w:before="3" w:after="3"/>
              <w:ind w:left="3" w:right="3"/>
              <w:jc w:val="right"/>
              <w:rPr>
                <w:rFonts w:ascii="Helvetica" w:hAnsi="Helvetica" w:cs="Helvetica"/>
                <w:color w:val="000000"/>
                <w:szCs w:val="22"/>
                <w:lang w:eastAsia="ja-JP"/>
              </w:rPr>
            </w:pPr>
            <w:r w:rsidRPr="00C447BB">
              <w:rPr>
                <w:rFonts w:ascii="Helvetica" w:hAnsi="Helvetica" w:cs="Helvetica"/>
                <w:color w:val="000000"/>
                <w:szCs w:val="22"/>
                <w:lang w:eastAsia="ja-JP"/>
              </w:rPr>
              <w:t>29</w:t>
            </w:r>
          </w:p>
        </w:tc>
        <w:tc>
          <w:tcPr>
            <w:tcW w:w="1419" w:type="dxa"/>
          </w:tcPr>
          <w:p w:rsidR="009A3695" w:rsidRPr="00C447BB" w:rsidRDefault="009A3695" w:rsidP="009A3695">
            <w:pPr>
              <w:spacing w:before="3" w:after="3"/>
              <w:ind w:left="3" w:right="3"/>
              <w:jc w:val="right"/>
              <w:rPr>
                <w:rFonts w:ascii="Helvetica" w:hAnsi="Helvetica" w:cs="Helvetica"/>
                <w:color w:val="000000"/>
                <w:szCs w:val="22"/>
                <w:lang w:eastAsia="ja-JP"/>
              </w:rPr>
            </w:pPr>
            <w:r w:rsidRPr="00C447BB">
              <w:rPr>
                <w:rFonts w:ascii="Helvetica" w:hAnsi="Helvetica" w:cs="Helvetica"/>
                <w:color w:val="000000"/>
                <w:szCs w:val="22"/>
                <w:lang w:eastAsia="ja-JP"/>
              </w:rPr>
              <w:t xml:space="preserve">  0.12</w:t>
            </w:r>
          </w:p>
        </w:tc>
        <w:tc>
          <w:tcPr>
            <w:tcW w:w="1420" w:type="dxa"/>
          </w:tcPr>
          <w:p w:rsidR="009A3695" w:rsidRPr="00C447BB" w:rsidRDefault="009A3695" w:rsidP="009A3695">
            <w:pPr>
              <w:spacing w:before="3" w:after="3"/>
              <w:ind w:left="3" w:right="3"/>
              <w:jc w:val="right"/>
              <w:rPr>
                <w:rFonts w:ascii="Helvetica" w:hAnsi="Helvetica" w:cs="Helvetica"/>
                <w:color w:val="000000"/>
                <w:szCs w:val="22"/>
                <w:lang w:eastAsia="ja-JP"/>
              </w:rPr>
            </w:pPr>
            <w:r w:rsidRPr="00C447BB">
              <w:rPr>
                <w:rFonts w:ascii="Helvetica" w:hAnsi="Helvetica" w:cs="Helvetica"/>
                <w:color w:val="000000"/>
                <w:szCs w:val="22"/>
                <w:lang w:eastAsia="ja-JP"/>
              </w:rPr>
              <w:t>153%</w:t>
            </w:r>
          </w:p>
        </w:tc>
        <w:tc>
          <w:tcPr>
            <w:tcW w:w="1420" w:type="dxa"/>
            <w:vAlign w:val="center"/>
          </w:tcPr>
          <w:p w:rsidR="009A3695" w:rsidRPr="00C447BB" w:rsidRDefault="009A3695" w:rsidP="009A3695">
            <w:pPr>
              <w:spacing w:before="3" w:after="3"/>
              <w:ind w:left="3" w:right="3"/>
              <w:jc w:val="right"/>
              <w:rPr>
                <w:rFonts w:ascii="Helvetica" w:hAnsi="Helvetica" w:cs="Helvetica"/>
                <w:color w:val="000000"/>
                <w:szCs w:val="22"/>
                <w:lang w:eastAsia="ja-JP"/>
              </w:rPr>
            </w:pPr>
            <w:r w:rsidRPr="00C447BB">
              <w:rPr>
                <w:rFonts w:ascii="Helvetica" w:hAnsi="Helvetica" w:cs="Helvetica"/>
                <w:color w:val="000000"/>
                <w:szCs w:val="22"/>
                <w:lang w:eastAsia="ja-JP"/>
              </w:rPr>
              <w:t>0.05</w:t>
            </w:r>
          </w:p>
        </w:tc>
      </w:tr>
    </w:tbl>
    <w:p w:rsidR="009A3695" w:rsidRPr="00862556" w:rsidRDefault="009A3695" w:rsidP="009A3695">
      <w:pPr>
        <w:pStyle w:val="rPlotLegend"/>
        <w:numPr>
          <w:ilvl w:val="0"/>
          <w:numId w:val="0"/>
        </w:numPr>
      </w:pPr>
    </w:p>
    <w:p w:rsidR="009A3695" w:rsidRPr="00C447BB" w:rsidRDefault="009A3695" w:rsidP="00C447BB">
      <w:pPr>
        <w:spacing w:before="3" w:after="3"/>
        <w:ind w:left="3" w:right="3"/>
        <w:jc w:val="left"/>
        <w:rPr>
          <w:rFonts w:ascii="Helvetica" w:hAnsi="Helvetica" w:cs="Helvetica"/>
          <w:color w:val="000000"/>
          <w:sz w:val="24"/>
        </w:rPr>
      </w:pPr>
    </w:p>
    <w:p w:rsidR="0088395D" w:rsidRPr="00A40CD0" w:rsidRDefault="000B57B1" w:rsidP="00B90961">
      <w:pPr>
        <w:pStyle w:val="BodyText"/>
        <w:jc w:val="center"/>
      </w:pPr>
      <w:bookmarkStart w:id="368" w:name="_Ref214304148"/>
      <w:bookmarkEnd w:id="363"/>
      <w:bookmarkEnd w:id="364"/>
      <w:bookmarkEnd w:id="365"/>
      <w:r>
        <w:rPr>
          <w:noProof/>
          <w:lang w:eastAsia="en-AU"/>
        </w:rPr>
        <w:lastRenderedPageBreak/>
        <w:drawing>
          <wp:inline distT="0" distB="0" distL="0" distR="0" wp14:anchorId="255D12E6" wp14:editId="7EAAD373">
            <wp:extent cx="4542669" cy="4065465"/>
            <wp:effectExtent l="0" t="0" r="0" b="0"/>
            <wp:docPr id="62" name="Picture 62" descr="Figure 82 MODIS Aqua retrievals versus in situ data. The dashed lines present an over or underestimate of 100%. Only the measurements collected within ±3 hours time difference to the overpass were plot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98">
                      <a:extLst>
                        <a:ext uri="{28A0092B-C50C-407E-A947-70E740481C1C}">
                          <a14:useLocalDpi xmlns:a14="http://schemas.microsoft.com/office/drawing/2010/main" val="0"/>
                        </a:ext>
                      </a:extLst>
                    </a:blip>
                    <a:srcRect/>
                    <a:stretch/>
                  </pic:blipFill>
                  <pic:spPr bwMode="auto">
                    <a:xfrm>
                      <a:off x="0" y="0"/>
                      <a:ext cx="4542669" cy="4065465"/>
                    </a:xfrm>
                    <a:prstGeom prst="rect">
                      <a:avLst/>
                    </a:prstGeom>
                    <a:noFill/>
                    <a:ln>
                      <a:noFill/>
                    </a:ln>
                    <a:extLst>
                      <a:ext uri="{53640926-AAD7-44D8-BBD7-CCE9431645EC}">
                        <a14:shadowObscured xmlns:a14="http://schemas.microsoft.com/office/drawing/2010/main"/>
                      </a:ext>
                    </a:extLst>
                  </pic:spPr>
                </pic:pic>
              </a:graphicData>
            </a:graphic>
          </wp:inline>
        </w:drawing>
      </w:r>
      <w:r w:rsidR="00662B0B">
        <w:rPr>
          <w:noProof/>
          <w:lang w:eastAsia="en-AU"/>
        </w:rPr>
        <w:drawing>
          <wp:inline distT="0" distB="0" distL="0" distR="0" wp14:anchorId="7A7ED112" wp14:editId="6E2787C3">
            <wp:extent cx="4499258" cy="4065465"/>
            <wp:effectExtent l="0" t="0" r="0" b="0"/>
            <wp:docPr id="15" name="Picture 63" descr="Figure 82 MODIS Aqua retrievals versus in situ data. The dashed lines present an over or underestimate of 100%. Only the measurements collected within ±3 hours time difference to the overpass were plot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99">
                      <a:extLst>
                        <a:ext uri="{28A0092B-C50C-407E-A947-70E740481C1C}">
                          <a14:useLocalDpi xmlns:a14="http://schemas.microsoft.com/office/drawing/2010/main" val="0"/>
                        </a:ext>
                      </a:extLst>
                    </a:blip>
                    <a:srcRect t="-1385"/>
                    <a:stretch/>
                  </pic:blipFill>
                  <pic:spPr bwMode="auto">
                    <a:xfrm>
                      <a:off x="0" y="0"/>
                      <a:ext cx="4499258" cy="4065465"/>
                    </a:xfrm>
                    <a:prstGeom prst="rect">
                      <a:avLst/>
                    </a:prstGeom>
                    <a:noFill/>
                    <a:ln>
                      <a:noFill/>
                    </a:ln>
                    <a:extLst>
                      <a:ext uri="{53640926-AAD7-44D8-BBD7-CCE9431645EC}">
                        <a14:shadowObscured xmlns:a14="http://schemas.microsoft.com/office/drawing/2010/main"/>
                      </a:ext>
                    </a:extLst>
                  </pic:spPr>
                </pic:pic>
              </a:graphicData>
            </a:graphic>
          </wp:inline>
        </w:drawing>
      </w:r>
    </w:p>
    <w:p w:rsidR="00ED51C3" w:rsidRDefault="0088395D" w:rsidP="007E69D7">
      <w:pPr>
        <w:pStyle w:val="rPlotLegend"/>
      </w:pPr>
      <w:bookmarkStart w:id="369" w:name="_Ref264716836"/>
      <w:bookmarkStart w:id="370" w:name="_Toc228588381"/>
      <w:bookmarkStart w:id="371" w:name="_Toc243389172"/>
      <w:bookmarkStart w:id="372" w:name="_Toc422393276"/>
      <w:bookmarkEnd w:id="368"/>
      <w:r w:rsidRPr="00A40CD0">
        <w:t>MODIS Aqua retrieval</w:t>
      </w:r>
      <w:r w:rsidR="00862556">
        <w:t>s</w:t>
      </w:r>
      <w:r w:rsidRPr="00A40CD0">
        <w:t xml:space="preserve"> versus </w:t>
      </w:r>
      <w:r w:rsidR="0018664A" w:rsidRPr="007E69D7">
        <w:rPr>
          <w:i/>
        </w:rPr>
        <w:t>in situ</w:t>
      </w:r>
      <w:r w:rsidRPr="00A40CD0">
        <w:t xml:space="preserve"> data. </w:t>
      </w:r>
      <w:r>
        <w:t xml:space="preserve">The dashed lines present an over or underestimate of 100%. </w:t>
      </w:r>
      <w:r w:rsidRPr="00A40CD0">
        <w:t>Only the measurements collected within ±3 hours time difference to the overpass were plotted.</w:t>
      </w:r>
      <w:bookmarkEnd w:id="369"/>
      <w:bookmarkEnd w:id="370"/>
      <w:bookmarkEnd w:id="371"/>
      <w:bookmarkEnd w:id="372"/>
    </w:p>
    <w:p w:rsidR="00A531F3" w:rsidRDefault="00CD3023" w:rsidP="002F2E3D">
      <w:pPr>
        <w:pStyle w:val="Heading1"/>
      </w:pPr>
      <w:bookmarkStart w:id="373" w:name="_Toc422393143"/>
      <w:r>
        <w:lastRenderedPageBreak/>
        <w:t xml:space="preserve">APPENDIX </w:t>
      </w:r>
      <w:r w:rsidR="007E69D7">
        <w:t>B</w:t>
      </w:r>
      <w:r>
        <w:t xml:space="preserve">: </w:t>
      </w:r>
      <w:r w:rsidR="00EC5F49">
        <w:t>Additional s</w:t>
      </w:r>
      <w:r w:rsidR="00BA74FB">
        <w:t>atellite derived maps</w:t>
      </w:r>
      <w:r w:rsidR="00EC5F49">
        <w:t xml:space="preserve"> and tables</w:t>
      </w:r>
      <w:bookmarkEnd w:id="373"/>
    </w:p>
    <w:p w:rsidR="00A531F3" w:rsidRDefault="00A531F3" w:rsidP="00A531F3">
      <w:pPr>
        <w:pStyle w:val="Heading2"/>
      </w:pPr>
      <w:bookmarkStart w:id="374" w:name="_Ref269396949"/>
      <w:bookmarkStart w:id="375" w:name="_Toc422393144"/>
      <w:r>
        <w:t>Data Availability for regional reports</w:t>
      </w:r>
      <w:bookmarkEnd w:id="374"/>
      <w:bookmarkEnd w:id="375"/>
    </w:p>
    <w:p w:rsidR="00A531F3" w:rsidRDefault="00A531F3" w:rsidP="00DD02BD">
      <w:pPr>
        <w:pStyle w:val="BodyText"/>
      </w:pPr>
      <w:r w:rsidRPr="00A40CD0">
        <w:t>The number of image observations per pixel location that w</w:t>
      </w:r>
      <w:r>
        <w:t>ere used in calculating the me</w:t>
      </w:r>
      <w:r w:rsidRPr="00A40CD0">
        <w:t>an values for each season show</w:t>
      </w:r>
      <w:r>
        <w:t xml:space="preserve"> number of observation </w:t>
      </w:r>
      <w:r w:rsidRPr="00A40CD0">
        <w:t xml:space="preserve">vary from 30 to about 90, even if 150-170 images were available for each season to provide data for the dry season and the wet season depending on the reporting region. </w:t>
      </w:r>
    </w:p>
    <w:p w:rsidR="00A531F3" w:rsidRPr="00A40CD0" w:rsidRDefault="00A531F3" w:rsidP="00DD02BD">
      <w:pPr>
        <w:pStyle w:val="BodyText"/>
      </w:pPr>
      <w:r w:rsidRPr="00A40CD0">
        <w:t xml:space="preserve">The low number of observations is a result of the strict quality control criteria applied to the imagery: pixels with cloud or cloud shadow, low view and illumination angles (solar zenith and observer zenith higher than 60 degrees) were flagged and dismissed as were pixels where the atmospheric correction failed. For the identification of clouds, the default threshold value of 2.7% the Rayleigh-removed TOA reflectance at 869 nm was used. We also dismissed the pixels with a high error between modelled and measured spectra, which indicates that the underlying inversion model was not able to retrieve meaningful concentrations. These dismissals caused the dearth of pixels in the very near coastal areas. As a result of this stricter quality control implemented since the 2009/10 MMP report </w:t>
      </w:r>
      <w:r w:rsidR="003C280C" w:rsidRPr="00A40CD0">
        <w:fldChar w:fldCharType="begin"/>
      </w:r>
      <w:r>
        <w:instrText xml:space="preserve"> ADDIN EN.CITE &lt;EndNote&gt;&lt;Cite&gt;&lt;Author&gt;Brando&lt;/Author&gt;&lt;Year&gt;2010&lt;/Year&gt;&lt;RecNum&gt;4646&lt;/RecNum&gt;&lt;DisplayText&gt;(Brando et al. 2010)&lt;/DisplayText&gt;&lt;record&gt;&lt;rec-number&gt;4646&lt;/rec-number&gt;&lt;foreign-keys&gt;&lt;key app="EN" db-id="z0vwsaa0gfvsr1e2sr7p90rtdtevf52r2we9"&gt;4646&lt;/key&gt;&lt;/foreign-keys&gt;&lt;ref-type name="Report"&gt;27&lt;/ref-type&gt;&lt;contributors&gt;&lt;authors&gt;&lt;author&gt;Brando, V.E.&lt;/author&gt;&lt;author&gt;Schroeder, T.&lt;/author&gt;&lt;author&gt;Dekker, A.G.&lt;/author&gt;&lt;author&gt;Park, Y.J.&lt;/author&gt;&lt;/authors&gt;&lt;/contributors&gt;&lt;titles&gt;&lt;title&gt;Reef Rescue Marine Monitoring Program: Using remote sensing for GBR-wide water quality. Final Report for 2009/2010 Activities.&lt;/title&gt;&lt;/titles&gt;&lt;keywords&gt;&lt;keyword&gt;Great Barrier Reef&lt;/keyword&gt;&lt;keyword&gt;Remote Sensing&lt;/keyword&gt;&lt;/keywords&gt;&lt;dates&gt;&lt;year&gt;2010&lt;/year&gt;&lt;/dates&gt;&lt;pub-location&gt;Canberra, ACT&lt;/pub-location&gt;&lt;publisher&gt;CSIRO Land &amp;amp; Water&lt;/publisher&gt;&lt;urls&gt;&lt;/urls&gt;&lt;/record&gt;&lt;/Cite&gt;&lt;/EndNote&gt;</w:instrText>
      </w:r>
      <w:r w:rsidR="003C280C" w:rsidRPr="00A40CD0">
        <w:fldChar w:fldCharType="separate"/>
      </w:r>
      <w:r>
        <w:rPr>
          <w:noProof/>
        </w:rPr>
        <w:t>(</w:t>
      </w:r>
      <w:hyperlink w:anchor="_ENREF_11" w:tooltip="Brando, 2010 #4646" w:history="1">
        <w:r w:rsidR="009F5C8B">
          <w:rPr>
            <w:noProof/>
          </w:rPr>
          <w:t>Brando et al. 2010</w:t>
        </w:r>
      </w:hyperlink>
      <w:r>
        <w:rPr>
          <w:noProof/>
        </w:rPr>
        <w:t>)</w:t>
      </w:r>
      <w:r w:rsidR="003C280C" w:rsidRPr="00A40CD0">
        <w:fldChar w:fldCharType="end"/>
      </w:r>
      <w:r w:rsidRPr="00A40CD0">
        <w:t xml:space="preserve">, the number of available observations for each pixel is lower than reported in previous reports </w:t>
      </w:r>
      <w:r w:rsidR="003C280C" w:rsidRPr="00A40CD0">
        <w:fldChar w:fldCharType="begin"/>
      </w:r>
      <w:r w:rsidR="00A236F0">
        <w:instrText xml:space="preserve"> ADDIN EN.CITE &lt;EndNote&gt;&lt;Cite&gt;&lt;Author&gt;Brando&lt;/Author&gt;&lt;Year&gt;2010&lt;/Year&gt;&lt;RecNum&gt;4579&lt;/RecNum&gt;&lt;Prefix&gt;i.e. up to the 2008/09 MMP report &lt;/Prefix&gt;&lt;DisplayText&gt;(i.e. up to the 2008/09 MMP report Brando et al. 2010)&lt;/DisplayText&gt;&lt;record&gt;&lt;rec-number&gt;4579&lt;/rec-number&gt;&lt;foreign-keys&gt;&lt;key app="EN" db-id="z0vwsaa0gfvsr1e2sr7p90rtdtevf52r2we9"&gt;4579&lt;/key&gt;&lt;/foreign-keys&gt;&lt;ref-type name="Report"&gt;27&lt;/ref-type&gt;&lt;contributors&gt;&lt;authors&gt;&lt;author&gt;Brando, V.E.&lt;/author&gt;&lt;author&gt;Schroeder, T.&lt;/author&gt;&lt;author&gt;Dekker, A.G.&lt;/author&gt;&lt;/authors&gt;&lt;/contributors&gt;&lt;titles&gt;&lt;title&gt;Reef Rescue Marine Monitoring Program: Using remote sensing for GBR-wide water quality. Final Report for 2008/2009 Activities.&lt;/title&gt;&lt;/titles&gt;&lt;keywords&gt;&lt;keyword&gt;Great Barrier Reef&lt;/keyword&gt;&lt;keyword&gt;Remote Sensing&lt;/keyword&gt;&lt;keyword&gt;Mossman-Daintree&lt;/keyword&gt;&lt;/keywords&gt;&lt;dates&gt;&lt;year&gt;2010&lt;/year&gt;&lt;/dates&gt;&lt;pub-location&gt;Canberra, ACT&lt;/pub-location&gt;&lt;publisher&gt;CSIRO Land &amp;amp; Water&lt;/publisher&gt;&lt;urls&gt;&lt;/urls&gt;&lt;/record&gt;&lt;/Cite&gt;&lt;/EndNote&gt;</w:instrText>
      </w:r>
      <w:r w:rsidR="003C280C" w:rsidRPr="00A40CD0">
        <w:fldChar w:fldCharType="separate"/>
      </w:r>
      <w:r w:rsidR="00A236F0">
        <w:rPr>
          <w:noProof/>
        </w:rPr>
        <w:t>(</w:t>
      </w:r>
      <w:hyperlink w:anchor="_ENREF_9" w:tooltip="Brando, 2010 #4579" w:history="1">
        <w:r w:rsidR="009F5C8B">
          <w:rPr>
            <w:noProof/>
          </w:rPr>
          <w:t>i.e. up to the 2008/09 MMP report Brando et al. 2010</w:t>
        </w:r>
      </w:hyperlink>
      <w:r w:rsidR="00A236F0">
        <w:rPr>
          <w:noProof/>
        </w:rPr>
        <w:t>)</w:t>
      </w:r>
      <w:r w:rsidR="003C280C" w:rsidRPr="00A40CD0">
        <w:fldChar w:fldCharType="end"/>
      </w:r>
      <w:r w:rsidRPr="00A40CD0">
        <w:t>.</w:t>
      </w:r>
    </w:p>
    <w:p w:rsidR="00A531F3" w:rsidRPr="00A40CD0" w:rsidRDefault="00A531F3" w:rsidP="00DD02BD">
      <w:pPr>
        <w:pStyle w:val="BodyText"/>
      </w:pPr>
      <w:r w:rsidRPr="00A40CD0">
        <w:t>The number of av</w:t>
      </w:r>
      <w:r>
        <w:t>ailable observations is substantial</w:t>
      </w:r>
      <w:r w:rsidRPr="00A40CD0">
        <w:t>ly lower in the wet season than the dry season for all regions. This is due to higher cloud cover in the wet/monsoonal season. It is possible that the cloud cover introduces a bias in the sampling that could affect the estimate of the mean concentration or any other statistical summary of the data. The effect of cloud cover on the estimation of statistical parameters such as the mean and median needs to be investigated further using time series data from moored sensors or the output from biogeochemical models.</w:t>
      </w:r>
    </w:p>
    <w:p w:rsidR="00A531F3" w:rsidRPr="00B26808" w:rsidRDefault="00A531F3" w:rsidP="00A531F3"/>
    <w:p w:rsidR="00A531F3" w:rsidRDefault="00A531F3" w:rsidP="00A531F3">
      <w:pPr>
        <w:spacing w:before="5" w:after="5"/>
        <w:ind w:left="5" w:right="5"/>
        <w:jc w:val="center"/>
      </w:pPr>
      <w:r>
        <w:rPr>
          <w:noProof/>
          <w:lang w:val="en-AU" w:eastAsia="en-AU"/>
        </w:rPr>
        <w:lastRenderedPageBreak/>
        <w:drawing>
          <wp:inline distT="0" distB="0" distL="0" distR="0">
            <wp:extent cx="5730875" cy="7106285"/>
            <wp:effectExtent l="0" t="0" r="0" b="0"/>
            <wp:docPr id="488" name="Filename hint" descr="Figure 83 Number of observations used to calculate all maps for the reporting year 2012/13 (May 2012 –April 2013) for the Cape York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Filename hint"/>
                    <pic:cNvPicPr/>
                  </pic:nvPicPr>
                  <pic:blipFill>
                    <a:blip r:embed="rId100"/>
                    <a:stretch>
                      <a:fillRect/>
                    </a:stretch>
                  </pic:blipFill>
                  <pic:spPr>
                    <a:xfrm>
                      <a:off x="0" y="0"/>
                      <a:ext cx="5756275" cy="7158362"/>
                    </a:xfrm>
                    <a:prstGeom prst="rect">
                      <a:avLst/>
                    </a:prstGeom>
                  </pic:spPr>
                </pic:pic>
              </a:graphicData>
            </a:graphic>
          </wp:inline>
        </w:drawing>
      </w:r>
    </w:p>
    <w:p w:rsidR="00A531F3" w:rsidRDefault="00A531F3" w:rsidP="00A531F3">
      <w:pPr>
        <w:pStyle w:val="rPlotLegend"/>
      </w:pPr>
      <w:bookmarkStart w:id="376" w:name="_Toc422393277"/>
      <w:r>
        <w:t>Number of observations used to calculate all maps for the reporting year 2012/13 (May 2012 –April 2013) for the Cape York region.</w:t>
      </w:r>
      <w:bookmarkEnd w:id="376"/>
    </w:p>
    <w:p w:rsidR="00A531F3" w:rsidRDefault="00A531F3" w:rsidP="00A531F3">
      <w:pPr>
        <w:spacing w:before="5" w:after="5"/>
        <w:ind w:left="5" w:right="5"/>
        <w:jc w:val="center"/>
      </w:pPr>
      <w:r>
        <w:rPr>
          <w:noProof/>
          <w:lang w:val="en-AU" w:eastAsia="en-AU"/>
        </w:rPr>
        <w:lastRenderedPageBreak/>
        <w:drawing>
          <wp:inline distT="0" distB="0" distL="0" distR="0">
            <wp:extent cx="5730875" cy="7106285"/>
            <wp:effectExtent l="0" t="0" r="0" b="0"/>
            <wp:docPr id="491" name="Filename hint" descr="Figure 84 Number of observations used to calculate all maps for the dry season 2012 (May - October) for the Cape York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Filename hint"/>
                    <pic:cNvPicPr/>
                  </pic:nvPicPr>
                  <pic:blipFill>
                    <a:blip r:embed="rId101"/>
                    <a:stretch>
                      <a:fillRect/>
                    </a:stretch>
                  </pic:blipFill>
                  <pic:spPr>
                    <a:xfrm>
                      <a:off x="0" y="0"/>
                      <a:ext cx="5756275" cy="7158362"/>
                    </a:xfrm>
                    <a:prstGeom prst="rect">
                      <a:avLst/>
                    </a:prstGeom>
                  </pic:spPr>
                </pic:pic>
              </a:graphicData>
            </a:graphic>
          </wp:inline>
        </w:drawing>
      </w:r>
    </w:p>
    <w:p w:rsidR="00A531F3" w:rsidRDefault="00A531F3" w:rsidP="00A531F3">
      <w:pPr>
        <w:pStyle w:val="rPlotLegend"/>
      </w:pPr>
      <w:bookmarkStart w:id="377" w:name="_Toc422393278"/>
      <w:r>
        <w:t>Number of observations used to calculate all maps for the dry season 2012 (May - October) for the Cape York region.</w:t>
      </w:r>
      <w:bookmarkEnd w:id="377"/>
    </w:p>
    <w:p w:rsidR="00A531F3" w:rsidRDefault="00A531F3" w:rsidP="00A531F3">
      <w:pPr>
        <w:spacing w:before="5" w:after="5"/>
        <w:ind w:left="5" w:right="5"/>
        <w:jc w:val="center"/>
      </w:pPr>
      <w:r>
        <w:rPr>
          <w:noProof/>
          <w:lang w:val="en-AU" w:eastAsia="en-AU"/>
        </w:rPr>
        <w:lastRenderedPageBreak/>
        <w:drawing>
          <wp:inline distT="0" distB="0" distL="0" distR="0">
            <wp:extent cx="5730875" cy="7106285"/>
            <wp:effectExtent l="0" t="0" r="0" b="0"/>
            <wp:docPr id="494" name="Filename hint" descr="Figure 85 Number of observations used to calculate all maps for the wet season 2012/20123 (November 2012 - April 2013) for the Cape York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Filename hint"/>
                    <pic:cNvPicPr/>
                  </pic:nvPicPr>
                  <pic:blipFill>
                    <a:blip r:embed="rId102"/>
                    <a:stretch>
                      <a:fillRect/>
                    </a:stretch>
                  </pic:blipFill>
                  <pic:spPr>
                    <a:xfrm>
                      <a:off x="0" y="0"/>
                      <a:ext cx="5756275" cy="7158362"/>
                    </a:xfrm>
                    <a:prstGeom prst="rect">
                      <a:avLst/>
                    </a:prstGeom>
                  </pic:spPr>
                </pic:pic>
              </a:graphicData>
            </a:graphic>
          </wp:inline>
        </w:drawing>
      </w:r>
    </w:p>
    <w:p w:rsidR="00A531F3" w:rsidRDefault="00A531F3" w:rsidP="00A531F3">
      <w:pPr>
        <w:pStyle w:val="rPlotLegend"/>
      </w:pPr>
      <w:bookmarkStart w:id="378" w:name="_Toc422393279"/>
      <w:r>
        <w:t>Number of observations used to calculate all maps for the wet season 2012/20123 (</w:t>
      </w:r>
      <w:r w:rsidR="003F3024">
        <w:t>November 2012</w:t>
      </w:r>
      <w:r>
        <w:t xml:space="preserve"> - April 2013) for the Cape York region.</w:t>
      </w:r>
      <w:bookmarkEnd w:id="378"/>
    </w:p>
    <w:p w:rsidR="00A531F3" w:rsidRDefault="00A531F3" w:rsidP="00A531F3">
      <w:r>
        <w:br w:type="page"/>
      </w:r>
    </w:p>
    <w:p w:rsidR="00A531F3" w:rsidRDefault="00A531F3" w:rsidP="00A531F3">
      <w:pPr>
        <w:spacing w:before="5" w:after="5"/>
        <w:ind w:left="5" w:right="5"/>
        <w:jc w:val="center"/>
      </w:pPr>
      <w:r>
        <w:rPr>
          <w:noProof/>
          <w:lang w:val="en-AU" w:eastAsia="en-AU"/>
        </w:rPr>
        <w:lastRenderedPageBreak/>
        <w:drawing>
          <wp:inline distT="0" distB="0" distL="0" distR="0">
            <wp:extent cx="5730875" cy="7106285"/>
            <wp:effectExtent l="0" t="0" r="0" b="0"/>
            <wp:docPr id="498" name="Filename hint" descr="Figure 86 Number of observations used to calculate all maps for the reporting year 2012/13 (May 2012 –April 2013) for the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Filename hint"/>
                    <pic:cNvPicPr/>
                  </pic:nvPicPr>
                  <pic:blipFill>
                    <a:blip r:embed="rId103"/>
                    <a:stretch>
                      <a:fillRect/>
                    </a:stretch>
                  </pic:blipFill>
                  <pic:spPr>
                    <a:xfrm>
                      <a:off x="0" y="0"/>
                      <a:ext cx="5193805" cy="7635253"/>
                    </a:xfrm>
                    <a:prstGeom prst="rect">
                      <a:avLst/>
                    </a:prstGeom>
                  </pic:spPr>
                </pic:pic>
              </a:graphicData>
            </a:graphic>
          </wp:inline>
        </w:drawing>
      </w:r>
    </w:p>
    <w:p w:rsidR="00A531F3" w:rsidRDefault="00A531F3" w:rsidP="00A531F3">
      <w:pPr>
        <w:pStyle w:val="rPlotLegend"/>
      </w:pPr>
      <w:bookmarkStart w:id="379" w:name="_Toc422393280"/>
      <w:r>
        <w:t>Number of observations used to calculate all maps for the reporting year 2012/13 (May 2012 –April 2013) for the Wet Tropics region.</w:t>
      </w:r>
      <w:bookmarkEnd w:id="379"/>
    </w:p>
    <w:p w:rsidR="00A531F3" w:rsidRDefault="00A531F3" w:rsidP="00A531F3">
      <w:pPr>
        <w:spacing w:before="5" w:after="5"/>
        <w:ind w:left="5" w:right="5"/>
        <w:jc w:val="center"/>
      </w:pPr>
      <w:r>
        <w:rPr>
          <w:noProof/>
          <w:lang w:val="en-AU" w:eastAsia="en-AU"/>
        </w:rPr>
        <w:lastRenderedPageBreak/>
        <w:drawing>
          <wp:inline distT="0" distB="0" distL="0" distR="0">
            <wp:extent cx="5730875" cy="7106285"/>
            <wp:effectExtent l="0" t="0" r="0" b="0"/>
            <wp:docPr id="501" name="Filename hint" descr="Figure 87 Number of observations used to calculate all maps for the dry season 2012 (May - October) for the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Filename hint"/>
                    <pic:cNvPicPr/>
                  </pic:nvPicPr>
                  <pic:blipFill>
                    <a:blip r:embed="rId104"/>
                    <a:stretch>
                      <a:fillRect/>
                    </a:stretch>
                  </pic:blipFill>
                  <pic:spPr>
                    <a:xfrm>
                      <a:off x="0" y="0"/>
                      <a:ext cx="5193805" cy="7635253"/>
                    </a:xfrm>
                    <a:prstGeom prst="rect">
                      <a:avLst/>
                    </a:prstGeom>
                  </pic:spPr>
                </pic:pic>
              </a:graphicData>
            </a:graphic>
          </wp:inline>
        </w:drawing>
      </w:r>
    </w:p>
    <w:p w:rsidR="00A531F3" w:rsidRDefault="00A531F3" w:rsidP="00A531F3">
      <w:pPr>
        <w:pStyle w:val="rPlotLegend"/>
      </w:pPr>
      <w:bookmarkStart w:id="380" w:name="_Toc422393281"/>
      <w:r>
        <w:t>Number of observations used to calculate all maps for the dry season 2012 (May - October) for the Wet Tropics region.</w:t>
      </w:r>
      <w:bookmarkEnd w:id="380"/>
    </w:p>
    <w:p w:rsidR="00A531F3" w:rsidRDefault="00A531F3" w:rsidP="00A531F3">
      <w:pPr>
        <w:spacing w:before="5" w:after="5"/>
        <w:ind w:left="5" w:right="5"/>
        <w:jc w:val="center"/>
      </w:pPr>
      <w:r>
        <w:rPr>
          <w:noProof/>
          <w:lang w:val="en-AU" w:eastAsia="en-AU"/>
        </w:rPr>
        <w:lastRenderedPageBreak/>
        <w:drawing>
          <wp:inline distT="0" distB="0" distL="0" distR="0">
            <wp:extent cx="5730875" cy="7106285"/>
            <wp:effectExtent l="0" t="0" r="0" b="0"/>
            <wp:docPr id="504" name="Filename hint" descr="Figure 88 Number of observations used to calculate all maps for the wet season 2012/20123 (November 2012 - April 2013) for the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Filename hint"/>
                    <pic:cNvPicPr/>
                  </pic:nvPicPr>
                  <pic:blipFill>
                    <a:blip r:embed="rId105"/>
                    <a:stretch>
                      <a:fillRect/>
                    </a:stretch>
                  </pic:blipFill>
                  <pic:spPr>
                    <a:xfrm>
                      <a:off x="0" y="0"/>
                      <a:ext cx="5193805" cy="7635253"/>
                    </a:xfrm>
                    <a:prstGeom prst="rect">
                      <a:avLst/>
                    </a:prstGeom>
                  </pic:spPr>
                </pic:pic>
              </a:graphicData>
            </a:graphic>
          </wp:inline>
        </w:drawing>
      </w:r>
    </w:p>
    <w:p w:rsidR="00A531F3" w:rsidRDefault="00A531F3" w:rsidP="00A531F3">
      <w:pPr>
        <w:pStyle w:val="rPlotLegend"/>
      </w:pPr>
      <w:bookmarkStart w:id="381" w:name="_Toc422393282"/>
      <w:r>
        <w:t>Number of observations used to calculate all maps for the wet season 2012/20123 (</w:t>
      </w:r>
      <w:r w:rsidR="003F3024">
        <w:t>November 2012</w:t>
      </w:r>
      <w:r>
        <w:t xml:space="preserve"> - April 2013) for the Wet Tropics region.</w:t>
      </w:r>
      <w:bookmarkEnd w:id="381"/>
    </w:p>
    <w:p w:rsidR="00A531F3" w:rsidRDefault="00A531F3" w:rsidP="00A531F3">
      <w:r>
        <w:br w:type="page"/>
      </w:r>
    </w:p>
    <w:p w:rsidR="00A531F3" w:rsidRDefault="00A531F3" w:rsidP="00A531F3">
      <w:pPr>
        <w:spacing w:before="5" w:after="5"/>
        <w:ind w:left="5" w:right="5"/>
        <w:jc w:val="center"/>
      </w:pPr>
      <w:r>
        <w:rPr>
          <w:noProof/>
          <w:lang w:val="en-AU" w:eastAsia="en-AU"/>
        </w:rPr>
        <w:lastRenderedPageBreak/>
        <w:drawing>
          <wp:inline distT="0" distB="0" distL="0" distR="0">
            <wp:extent cx="5730875" cy="3896995"/>
            <wp:effectExtent l="0" t="0" r="3175" b="0"/>
            <wp:docPr id="508" name="Filename hint" descr="Figure 89 Number of observations used to calculate all maps for the reporting year 2012/13 (May 2012 –April 2013) for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Filename hint"/>
                    <pic:cNvPicPr/>
                  </pic:nvPicPr>
                  <pic:blipFill>
                    <a:blip r:embed="rId106"/>
                    <a:stretch>
                      <a:fillRect/>
                    </a:stretch>
                  </pic:blipFill>
                  <pic:spPr>
                    <a:xfrm>
                      <a:off x="0" y="0"/>
                      <a:ext cx="5756275" cy="3895346"/>
                    </a:xfrm>
                    <a:prstGeom prst="rect">
                      <a:avLst/>
                    </a:prstGeom>
                  </pic:spPr>
                </pic:pic>
              </a:graphicData>
            </a:graphic>
          </wp:inline>
        </w:drawing>
      </w:r>
    </w:p>
    <w:p w:rsidR="00A531F3" w:rsidRDefault="00A531F3" w:rsidP="00A531F3">
      <w:pPr>
        <w:pStyle w:val="rPlotLegend"/>
      </w:pPr>
      <w:bookmarkStart w:id="382" w:name="_Toc422393283"/>
      <w:r>
        <w:t>Number of observations used to calculate all maps for the reporting year 2012/13 (May 2012 –April 2013) for the Burdekin region.</w:t>
      </w:r>
      <w:bookmarkEnd w:id="382"/>
    </w:p>
    <w:p w:rsidR="00A531F3" w:rsidRDefault="00A531F3" w:rsidP="00A531F3">
      <w:pPr>
        <w:spacing w:before="5" w:after="5"/>
        <w:ind w:left="5" w:right="5"/>
        <w:jc w:val="center"/>
      </w:pPr>
      <w:r>
        <w:rPr>
          <w:noProof/>
          <w:lang w:val="en-AU" w:eastAsia="en-AU"/>
        </w:rPr>
        <w:drawing>
          <wp:inline distT="0" distB="0" distL="0" distR="0">
            <wp:extent cx="5730875" cy="3896995"/>
            <wp:effectExtent l="0" t="0" r="3175" b="0"/>
            <wp:docPr id="511" name="Filename hint" descr="Figure 90 Number of observations used to calculate all maps for the dry season 2012 (May - October) for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Filename hint"/>
                    <pic:cNvPicPr/>
                  </pic:nvPicPr>
                  <pic:blipFill>
                    <a:blip r:embed="rId107"/>
                    <a:stretch>
                      <a:fillRect/>
                    </a:stretch>
                  </pic:blipFill>
                  <pic:spPr>
                    <a:xfrm>
                      <a:off x="0" y="0"/>
                      <a:ext cx="5756275" cy="3895346"/>
                    </a:xfrm>
                    <a:prstGeom prst="rect">
                      <a:avLst/>
                    </a:prstGeom>
                  </pic:spPr>
                </pic:pic>
              </a:graphicData>
            </a:graphic>
          </wp:inline>
        </w:drawing>
      </w:r>
    </w:p>
    <w:p w:rsidR="00A531F3" w:rsidRDefault="00A531F3" w:rsidP="00A531F3">
      <w:pPr>
        <w:pStyle w:val="rPlotLegend"/>
      </w:pPr>
      <w:bookmarkStart w:id="383" w:name="_Toc422393284"/>
      <w:r>
        <w:t>Number of observations used to calculate all maps for the dry season 2012 (May - October) for the Burdekin region.</w:t>
      </w:r>
      <w:bookmarkEnd w:id="383"/>
    </w:p>
    <w:p w:rsidR="00A531F3" w:rsidRDefault="00A531F3" w:rsidP="00A531F3">
      <w:pPr>
        <w:spacing w:before="5" w:after="5"/>
        <w:ind w:left="5" w:right="5"/>
        <w:jc w:val="center"/>
      </w:pPr>
      <w:r>
        <w:rPr>
          <w:noProof/>
          <w:lang w:val="en-AU" w:eastAsia="en-AU"/>
        </w:rPr>
        <w:lastRenderedPageBreak/>
        <w:drawing>
          <wp:inline distT="0" distB="0" distL="0" distR="0">
            <wp:extent cx="5730875" cy="3896995"/>
            <wp:effectExtent l="0" t="0" r="3175" b="0"/>
            <wp:docPr id="514" name="Filename hint" descr="Figure 91 Number of observations used to calculate all maps for the wet season 2012/20123 (November 2012 - April 2013) for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Filename hint"/>
                    <pic:cNvPicPr/>
                  </pic:nvPicPr>
                  <pic:blipFill>
                    <a:blip r:embed="rId108"/>
                    <a:stretch>
                      <a:fillRect/>
                    </a:stretch>
                  </pic:blipFill>
                  <pic:spPr>
                    <a:xfrm>
                      <a:off x="0" y="0"/>
                      <a:ext cx="5756275" cy="3895346"/>
                    </a:xfrm>
                    <a:prstGeom prst="rect">
                      <a:avLst/>
                    </a:prstGeom>
                  </pic:spPr>
                </pic:pic>
              </a:graphicData>
            </a:graphic>
          </wp:inline>
        </w:drawing>
      </w:r>
    </w:p>
    <w:p w:rsidR="00A531F3" w:rsidRDefault="00A531F3" w:rsidP="00A531F3">
      <w:pPr>
        <w:pStyle w:val="rPlotLegend"/>
      </w:pPr>
      <w:bookmarkStart w:id="384" w:name="_Toc422393285"/>
      <w:r>
        <w:t>Number of observations used to calculate all maps for the wet season 2012/20123 (</w:t>
      </w:r>
      <w:r w:rsidR="003F3024">
        <w:t>November 2012</w:t>
      </w:r>
      <w:r>
        <w:t xml:space="preserve"> - April 2013) for the Burdekin region.</w:t>
      </w:r>
      <w:bookmarkEnd w:id="384"/>
    </w:p>
    <w:p w:rsidR="00A531F3" w:rsidRDefault="00A531F3" w:rsidP="00A531F3">
      <w:r>
        <w:br w:type="page"/>
      </w:r>
    </w:p>
    <w:p w:rsidR="00A531F3" w:rsidRDefault="00A531F3" w:rsidP="00A531F3">
      <w:pPr>
        <w:spacing w:before="5" w:after="5"/>
        <w:ind w:left="5" w:right="5"/>
        <w:jc w:val="center"/>
      </w:pPr>
      <w:r>
        <w:rPr>
          <w:noProof/>
          <w:lang w:val="en-AU" w:eastAsia="en-AU"/>
        </w:rPr>
        <w:lastRenderedPageBreak/>
        <w:drawing>
          <wp:inline distT="0" distB="0" distL="0" distR="0">
            <wp:extent cx="5730875" cy="5409946"/>
            <wp:effectExtent l="0" t="0" r="3175" b="0"/>
            <wp:docPr id="518" name="Filename hint" descr="Figure 92 Number of observations used to calculate all maps for the reporting year 2012/13 (May 2012 –April 2013) for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Filename hint"/>
                    <pic:cNvPicPr/>
                  </pic:nvPicPr>
                  <pic:blipFill>
                    <a:blip r:embed="rId109"/>
                    <a:stretch>
                      <a:fillRect/>
                    </a:stretch>
                  </pic:blipFill>
                  <pic:spPr>
                    <a:xfrm>
                      <a:off x="0" y="0"/>
                      <a:ext cx="5756275" cy="5279151"/>
                    </a:xfrm>
                    <a:prstGeom prst="rect">
                      <a:avLst/>
                    </a:prstGeom>
                  </pic:spPr>
                </pic:pic>
              </a:graphicData>
            </a:graphic>
          </wp:inline>
        </w:drawing>
      </w:r>
    </w:p>
    <w:p w:rsidR="00A531F3" w:rsidRDefault="00A531F3" w:rsidP="00A531F3">
      <w:pPr>
        <w:pStyle w:val="rPlotLegend"/>
      </w:pPr>
      <w:bookmarkStart w:id="385" w:name="_Toc422393286"/>
      <w:r>
        <w:t>Number of observations used to calculate all maps for the reporting year 2012/13 (May 2012 –April 2013) for the Mackay Whitsunday region.</w:t>
      </w:r>
      <w:bookmarkEnd w:id="385"/>
    </w:p>
    <w:p w:rsidR="00A531F3" w:rsidRDefault="00A531F3" w:rsidP="00A531F3">
      <w:pPr>
        <w:spacing w:before="5" w:after="5"/>
        <w:ind w:left="5" w:right="5"/>
        <w:jc w:val="center"/>
      </w:pPr>
      <w:r>
        <w:rPr>
          <w:noProof/>
          <w:lang w:val="en-AU" w:eastAsia="en-AU"/>
        </w:rPr>
        <w:lastRenderedPageBreak/>
        <w:drawing>
          <wp:inline distT="0" distB="0" distL="0" distR="0">
            <wp:extent cx="5730875" cy="5409946"/>
            <wp:effectExtent l="0" t="0" r="3175" b="0"/>
            <wp:docPr id="521" name="Filename hint" descr="Figure 93 Number of observations used to calculate all maps for the dry season 2012 (May - October) for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Filename hint"/>
                    <pic:cNvPicPr/>
                  </pic:nvPicPr>
                  <pic:blipFill>
                    <a:blip r:embed="rId110"/>
                    <a:stretch>
                      <a:fillRect/>
                    </a:stretch>
                  </pic:blipFill>
                  <pic:spPr>
                    <a:xfrm>
                      <a:off x="0" y="0"/>
                      <a:ext cx="5756275" cy="5279151"/>
                    </a:xfrm>
                    <a:prstGeom prst="rect">
                      <a:avLst/>
                    </a:prstGeom>
                  </pic:spPr>
                </pic:pic>
              </a:graphicData>
            </a:graphic>
          </wp:inline>
        </w:drawing>
      </w:r>
    </w:p>
    <w:p w:rsidR="00A531F3" w:rsidRDefault="00A531F3" w:rsidP="00A531F3">
      <w:pPr>
        <w:pStyle w:val="rPlotLegend"/>
      </w:pPr>
      <w:bookmarkStart w:id="386" w:name="_Toc422393287"/>
      <w:r>
        <w:t>Number of observations used to calculate all maps for the dry season 2012 (May - October) for the Mackay Whitsunday region.</w:t>
      </w:r>
      <w:bookmarkEnd w:id="386"/>
    </w:p>
    <w:p w:rsidR="00A531F3" w:rsidRDefault="00A531F3" w:rsidP="00A531F3">
      <w:pPr>
        <w:spacing w:before="5" w:after="5"/>
        <w:ind w:left="5" w:right="5"/>
        <w:jc w:val="center"/>
      </w:pPr>
      <w:r>
        <w:rPr>
          <w:noProof/>
          <w:lang w:val="en-AU" w:eastAsia="en-AU"/>
        </w:rPr>
        <w:lastRenderedPageBreak/>
        <w:drawing>
          <wp:inline distT="0" distB="0" distL="0" distR="0">
            <wp:extent cx="5730875" cy="5409946"/>
            <wp:effectExtent l="0" t="0" r="3175" b="0"/>
            <wp:docPr id="524" name="Filename hint" descr="Figure 94 Number of observations used to calculate all maps for the wet season 2012/20123 (November 2012 - April 2013) for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Filename hint"/>
                    <pic:cNvPicPr/>
                  </pic:nvPicPr>
                  <pic:blipFill>
                    <a:blip r:embed="rId111"/>
                    <a:stretch>
                      <a:fillRect/>
                    </a:stretch>
                  </pic:blipFill>
                  <pic:spPr>
                    <a:xfrm>
                      <a:off x="0" y="0"/>
                      <a:ext cx="5756275" cy="5279151"/>
                    </a:xfrm>
                    <a:prstGeom prst="rect">
                      <a:avLst/>
                    </a:prstGeom>
                  </pic:spPr>
                </pic:pic>
              </a:graphicData>
            </a:graphic>
          </wp:inline>
        </w:drawing>
      </w:r>
    </w:p>
    <w:p w:rsidR="00A531F3" w:rsidRDefault="00A531F3" w:rsidP="00A531F3">
      <w:pPr>
        <w:pStyle w:val="rPlotLegend"/>
      </w:pPr>
      <w:bookmarkStart w:id="387" w:name="_Toc422393288"/>
      <w:r>
        <w:t>Number of observations used to calculate all maps for the wet season 2012/20123 (</w:t>
      </w:r>
      <w:r w:rsidR="003F3024">
        <w:t>November 2012</w:t>
      </w:r>
      <w:r>
        <w:t xml:space="preserve"> - April 2013) for the Mackay Whitsunday region.</w:t>
      </w:r>
      <w:bookmarkEnd w:id="387"/>
    </w:p>
    <w:p w:rsidR="00A531F3" w:rsidRDefault="00A531F3" w:rsidP="00A531F3">
      <w:r>
        <w:br w:type="page"/>
      </w:r>
    </w:p>
    <w:p w:rsidR="00A531F3" w:rsidRDefault="00A531F3" w:rsidP="00A531F3">
      <w:pPr>
        <w:spacing w:before="5" w:after="5"/>
        <w:ind w:left="5" w:right="5"/>
        <w:jc w:val="center"/>
      </w:pPr>
      <w:r>
        <w:rPr>
          <w:noProof/>
          <w:lang w:val="en-AU" w:eastAsia="en-AU"/>
        </w:rPr>
        <w:lastRenderedPageBreak/>
        <w:drawing>
          <wp:inline distT="0" distB="0" distL="0" distR="0">
            <wp:extent cx="5730875" cy="5501640"/>
            <wp:effectExtent l="0" t="0" r="3175" b="0"/>
            <wp:docPr id="528" name="Filename hint" descr="Figure 95 Number of observations used to calculate all maps for the reporting year 2012/13 (May 2012 –April 2013) for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Filename hint"/>
                    <pic:cNvPicPr/>
                  </pic:nvPicPr>
                  <pic:blipFill>
                    <a:blip r:embed="rId112"/>
                    <a:stretch>
                      <a:fillRect/>
                    </a:stretch>
                  </pic:blipFill>
                  <pic:spPr>
                    <a:xfrm>
                      <a:off x="0" y="0"/>
                      <a:ext cx="5756275" cy="5423783"/>
                    </a:xfrm>
                    <a:prstGeom prst="rect">
                      <a:avLst/>
                    </a:prstGeom>
                  </pic:spPr>
                </pic:pic>
              </a:graphicData>
            </a:graphic>
          </wp:inline>
        </w:drawing>
      </w:r>
    </w:p>
    <w:p w:rsidR="00A531F3" w:rsidRDefault="00A531F3" w:rsidP="00A531F3">
      <w:pPr>
        <w:pStyle w:val="rPlotLegend"/>
      </w:pPr>
      <w:bookmarkStart w:id="388" w:name="_Toc422393289"/>
      <w:r>
        <w:t>Number of observations used to calculate all maps for the reporting year 2012/13 (May 2012 –April 2013) for the Fitzroy region.</w:t>
      </w:r>
      <w:bookmarkEnd w:id="388"/>
    </w:p>
    <w:p w:rsidR="00A531F3" w:rsidRDefault="00A531F3" w:rsidP="00A531F3">
      <w:pPr>
        <w:spacing w:before="5" w:after="5"/>
        <w:ind w:left="5" w:right="5"/>
        <w:jc w:val="center"/>
      </w:pPr>
      <w:r>
        <w:rPr>
          <w:noProof/>
          <w:lang w:val="en-AU" w:eastAsia="en-AU"/>
        </w:rPr>
        <w:lastRenderedPageBreak/>
        <w:drawing>
          <wp:inline distT="0" distB="0" distL="0" distR="0">
            <wp:extent cx="5730875" cy="5501640"/>
            <wp:effectExtent l="0" t="0" r="3175" b="0"/>
            <wp:docPr id="531" name="Filename hint" descr="Figure 96 Number of observations used to calculate all maps for the dry season 2012 (May - October) for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Filename hint"/>
                    <pic:cNvPicPr/>
                  </pic:nvPicPr>
                  <pic:blipFill>
                    <a:blip r:embed="rId113"/>
                    <a:stretch>
                      <a:fillRect/>
                    </a:stretch>
                  </pic:blipFill>
                  <pic:spPr>
                    <a:xfrm>
                      <a:off x="0" y="0"/>
                      <a:ext cx="5756275" cy="5423783"/>
                    </a:xfrm>
                    <a:prstGeom prst="rect">
                      <a:avLst/>
                    </a:prstGeom>
                  </pic:spPr>
                </pic:pic>
              </a:graphicData>
            </a:graphic>
          </wp:inline>
        </w:drawing>
      </w:r>
    </w:p>
    <w:p w:rsidR="00A531F3" w:rsidRDefault="00A531F3" w:rsidP="00A531F3">
      <w:pPr>
        <w:pStyle w:val="rPlotLegend"/>
      </w:pPr>
      <w:bookmarkStart w:id="389" w:name="_Toc422393290"/>
      <w:r>
        <w:t>Number of observations used to calculate all maps for the dry season 2012 (May - October) for the Fitzroy region.</w:t>
      </w:r>
      <w:bookmarkEnd w:id="389"/>
    </w:p>
    <w:p w:rsidR="00A531F3" w:rsidRDefault="00A531F3" w:rsidP="00A531F3">
      <w:pPr>
        <w:spacing w:before="5" w:after="5"/>
        <w:ind w:left="5" w:right="5"/>
        <w:jc w:val="center"/>
      </w:pPr>
      <w:r>
        <w:rPr>
          <w:noProof/>
          <w:lang w:val="en-AU" w:eastAsia="en-AU"/>
        </w:rPr>
        <w:lastRenderedPageBreak/>
        <w:drawing>
          <wp:inline distT="0" distB="0" distL="0" distR="0">
            <wp:extent cx="5730875" cy="5501640"/>
            <wp:effectExtent l="0" t="0" r="3175" b="0"/>
            <wp:docPr id="534" name="Filename hint" descr="Figure 97 Number of observations used to calculate all maps for the wet season 2012/20123 (November 2012 - April 2013) for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Filename hint"/>
                    <pic:cNvPicPr/>
                  </pic:nvPicPr>
                  <pic:blipFill>
                    <a:blip r:embed="rId114"/>
                    <a:stretch>
                      <a:fillRect/>
                    </a:stretch>
                  </pic:blipFill>
                  <pic:spPr>
                    <a:xfrm>
                      <a:off x="0" y="0"/>
                      <a:ext cx="5756275" cy="5423783"/>
                    </a:xfrm>
                    <a:prstGeom prst="rect">
                      <a:avLst/>
                    </a:prstGeom>
                  </pic:spPr>
                </pic:pic>
              </a:graphicData>
            </a:graphic>
          </wp:inline>
        </w:drawing>
      </w:r>
    </w:p>
    <w:p w:rsidR="00A531F3" w:rsidRDefault="00A531F3" w:rsidP="00A531F3">
      <w:pPr>
        <w:pStyle w:val="rPlotLegend"/>
      </w:pPr>
      <w:bookmarkStart w:id="390" w:name="_Toc422393291"/>
      <w:r>
        <w:t>Number of observations used to calculate all maps for the wet season 2012/20123 (</w:t>
      </w:r>
      <w:r w:rsidR="003F3024">
        <w:t>November 2012</w:t>
      </w:r>
      <w:r>
        <w:t xml:space="preserve"> - April 2013) for the Fitzroy region.</w:t>
      </w:r>
      <w:bookmarkEnd w:id="390"/>
    </w:p>
    <w:p w:rsidR="00A531F3" w:rsidRDefault="00A531F3" w:rsidP="00A531F3">
      <w:r>
        <w:br w:type="page"/>
      </w:r>
    </w:p>
    <w:p w:rsidR="00A531F3" w:rsidRDefault="00A531F3" w:rsidP="00A531F3">
      <w:pPr>
        <w:spacing w:before="5" w:after="5"/>
        <w:ind w:left="5" w:right="5"/>
        <w:jc w:val="center"/>
      </w:pPr>
      <w:r>
        <w:rPr>
          <w:noProof/>
          <w:lang w:val="en-AU" w:eastAsia="en-AU"/>
        </w:rPr>
        <w:lastRenderedPageBreak/>
        <w:drawing>
          <wp:inline distT="0" distB="0" distL="0" distR="0">
            <wp:extent cx="5730875" cy="6418580"/>
            <wp:effectExtent l="0" t="0" r="3175" b="0"/>
            <wp:docPr id="538" name="Filename hint" descr="Figure 98 Number of observations used to calculate all maps for the reporting year 2012/13 (May 2012 –April 2013) for the Burnett Mar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Filename hint"/>
                    <pic:cNvPicPr/>
                  </pic:nvPicPr>
                  <pic:blipFill>
                    <a:blip r:embed="rId115"/>
                    <a:stretch>
                      <a:fillRect/>
                    </a:stretch>
                  </pic:blipFill>
                  <pic:spPr>
                    <a:xfrm>
                      <a:off x="0" y="0"/>
                      <a:ext cx="5756275" cy="6245426"/>
                    </a:xfrm>
                    <a:prstGeom prst="rect">
                      <a:avLst/>
                    </a:prstGeom>
                  </pic:spPr>
                </pic:pic>
              </a:graphicData>
            </a:graphic>
          </wp:inline>
        </w:drawing>
      </w:r>
    </w:p>
    <w:p w:rsidR="00A531F3" w:rsidRDefault="00A531F3" w:rsidP="00A531F3">
      <w:pPr>
        <w:pStyle w:val="rPlotLegend"/>
      </w:pPr>
      <w:bookmarkStart w:id="391" w:name="_Toc422393292"/>
      <w:r>
        <w:t>Number of observations used to calculate all maps for the reporting year 2012/13 (May 2012 –April 2013) for the Burnett Mary region.</w:t>
      </w:r>
      <w:bookmarkEnd w:id="391"/>
    </w:p>
    <w:p w:rsidR="00A531F3" w:rsidRDefault="00A531F3" w:rsidP="00A531F3">
      <w:pPr>
        <w:spacing w:before="5" w:after="5"/>
        <w:ind w:left="5" w:right="5"/>
        <w:jc w:val="center"/>
      </w:pPr>
      <w:r>
        <w:rPr>
          <w:noProof/>
          <w:lang w:val="en-AU" w:eastAsia="en-AU"/>
        </w:rPr>
        <w:lastRenderedPageBreak/>
        <w:drawing>
          <wp:inline distT="0" distB="0" distL="0" distR="0">
            <wp:extent cx="5730875" cy="6418580"/>
            <wp:effectExtent l="0" t="0" r="3175" b="0"/>
            <wp:docPr id="541" name="Filename hint" descr="Figure 99 Number of observations used to calculate all maps for the dry season 2012 (May - October) for the Burnett Mar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Filename hint"/>
                    <pic:cNvPicPr/>
                  </pic:nvPicPr>
                  <pic:blipFill>
                    <a:blip r:embed="rId116"/>
                    <a:stretch>
                      <a:fillRect/>
                    </a:stretch>
                  </pic:blipFill>
                  <pic:spPr>
                    <a:xfrm>
                      <a:off x="0" y="0"/>
                      <a:ext cx="5756275" cy="6245426"/>
                    </a:xfrm>
                    <a:prstGeom prst="rect">
                      <a:avLst/>
                    </a:prstGeom>
                  </pic:spPr>
                </pic:pic>
              </a:graphicData>
            </a:graphic>
          </wp:inline>
        </w:drawing>
      </w:r>
    </w:p>
    <w:p w:rsidR="00A531F3" w:rsidRDefault="00A531F3" w:rsidP="00A531F3">
      <w:pPr>
        <w:pStyle w:val="rPlotLegend"/>
      </w:pPr>
      <w:bookmarkStart w:id="392" w:name="_Toc422393293"/>
      <w:r>
        <w:t>Number of observations used to calculate all maps for the dry season 2012 (May - October) for the Burnett Mary region.</w:t>
      </w:r>
      <w:bookmarkEnd w:id="392"/>
    </w:p>
    <w:p w:rsidR="00A531F3" w:rsidRDefault="00A531F3" w:rsidP="00A531F3">
      <w:pPr>
        <w:spacing w:before="5" w:after="5"/>
        <w:ind w:left="5" w:right="5"/>
        <w:jc w:val="center"/>
      </w:pPr>
      <w:r>
        <w:rPr>
          <w:noProof/>
          <w:lang w:val="en-AU" w:eastAsia="en-AU"/>
        </w:rPr>
        <w:lastRenderedPageBreak/>
        <w:drawing>
          <wp:inline distT="0" distB="0" distL="0" distR="0">
            <wp:extent cx="5730875" cy="6418580"/>
            <wp:effectExtent l="0" t="0" r="3175" b="0"/>
            <wp:docPr id="544" name="Filename hint" descr="Figure 100 Number of observations used to calculate all maps for the wet season 2012/2013 (November 2012 - April 2013) for the Burnett Mar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Filename hint"/>
                    <pic:cNvPicPr/>
                  </pic:nvPicPr>
                  <pic:blipFill>
                    <a:blip r:embed="rId117"/>
                    <a:stretch>
                      <a:fillRect/>
                    </a:stretch>
                  </pic:blipFill>
                  <pic:spPr>
                    <a:xfrm>
                      <a:off x="0" y="0"/>
                      <a:ext cx="5756275" cy="6245426"/>
                    </a:xfrm>
                    <a:prstGeom prst="rect">
                      <a:avLst/>
                    </a:prstGeom>
                  </pic:spPr>
                </pic:pic>
              </a:graphicData>
            </a:graphic>
          </wp:inline>
        </w:drawing>
      </w:r>
    </w:p>
    <w:p w:rsidR="00A531F3" w:rsidRDefault="00A531F3" w:rsidP="007E69D7">
      <w:pPr>
        <w:pStyle w:val="rPlotLegend"/>
      </w:pPr>
      <w:bookmarkStart w:id="393" w:name="_Toc422393294"/>
      <w:r>
        <w:t>Number of observations used to calculate all maps for the wet season 2012/2013 (</w:t>
      </w:r>
      <w:r w:rsidR="003F3024">
        <w:t>November 2012</w:t>
      </w:r>
      <w:r>
        <w:t xml:space="preserve"> - April 2013) for the Burnett Mary region.</w:t>
      </w:r>
      <w:bookmarkEnd w:id="393"/>
    </w:p>
    <w:p w:rsidR="00A531F3" w:rsidRPr="00A531F3" w:rsidRDefault="00A531F3" w:rsidP="00A531F3">
      <w:r>
        <w:br w:type="page"/>
      </w:r>
    </w:p>
    <w:p w:rsidR="00C906B5" w:rsidRDefault="00C906B5" w:rsidP="002F2E3D">
      <w:pPr>
        <w:pStyle w:val="Heading2"/>
      </w:pPr>
      <w:bookmarkStart w:id="394" w:name="_Ref269322013"/>
      <w:bookmarkStart w:id="395" w:name="_Toc422393145"/>
      <w:r>
        <w:lastRenderedPageBreak/>
        <w:t>Seasonal Regional reports</w:t>
      </w:r>
      <w:bookmarkEnd w:id="394"/>
      <w:bookmarkEnd w:id="395"/>
    </w:p>
    <w:p w:rsidR="00B804C8" w:rsidRDefault="00B804C8" w:rsidP="00B804C8">
      <w:pPr>
        <w:pStyle w:val="Heading3"/>
      </w:pPr>
      <w:bookmarkStart w:id="396" w:name="_Toc422393146"/>
      <w:r>
        <w:t>Seasonal Regional reports: Cape York region</w:t>
      </w:r>
      <w:bookmarkEnd w:id="396"/>
    </w:p>
    <w:p w:rsidR="00B804C8" w:rsidRPr="00B804C8" w:rsidRDefault="00B804C8" w:rsidP="00B804C8"/>
    <w:p w:rsidR="00C906B5" w:rsidRDefault="00C906B5" w:rsidP="00C906B5">
      <w:pPr>
        <w:pStyle w:val="rTableLegend"/>
      </w:pPr>
      <w:bookmarkStart w:id="397" w:name="_Ref267755558"/>
      <w:bookmarkStart w:id="398" w:name="_Toc422393172"/>
      <w:r>
        <w:t>Summary of the exceedance maps for Chlorophyll-a for the dry and wet season for the Cape York region.</w:t>
      </w:r>
      <w:bookmarkEnd w:id="397"/>
      <w:bookmarkEnd w:id="398"/>
    </w:p>
    <w:tbl>
      <w:tblPr>
        <w:tblW w:w="0" w:type="auto"/>
        <w:tblLook w:val="04A0" w:firstRow="1" w:lastRow="0" w:firstColumn="1" w:lastColumn="0" w:noHBand="0" w:noVBand="1"/>
        <w:tblDescription w:val="Table 20 Summary of the exceedance maps for Chlorophyll-a for the dry and wet season for the Cape York region."/>
      </w:tblPr>
      <w:tblGrid>
        <w:gridCol w:w="967"/>
        <w:gridCol w:w="832"/>
        <w:gridCol w:w="1031"/>
        <w:gridCol w:w="1154"/>
        <w:gridCol w:w="714"/>
        <w:gridCol w:w="817"/>
        <w:gridCol w:w="905"/>
        <w:gridCol w:w="1154"/>
        <w:gridCol w:w="714"/>
        <w:gridCol w:w="817"/>
      </w:tblGrid>
      <w:tr w:rsidR="00C906B5" w:rsidTr="00C906B5">
        <w:trPr>
          <w:tblHeader/>
        </w:trPr>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C906B5">
            <w:pPr>
              <w:spacing w:before="3" w:after="3"/>
              <w:ind w:left="3" w:right="3"/>
              <w:jc w:val="left"/>
            </w:pP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C906B5">
            <w:pPr>
              <w:spacing w:before="3" w:after="3"/>
              <w:ind w:left="3" w:right="3"/>
              <w:jc w:val="left"/>
            </w:pPr>
            <w:r>
              <w:rPr>
                <w:rFonts w:ascii="Helvetica" w:hAnsi="Helvetica" w:cs="Helvetica"/>
                <w:color w:val="000000"/>
              </w:rPr>
              <w:t>01-May-2012_31-Oct-2012</w:t>
            </w: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C906B5">
            <w:pPr>
              <w:spacing w:before="3" w:after="3"/>
              <w:ind w:left="3" w:right="3"/>
              <w:jc w:val="left"/>
            </w:pPr>
            <w:r>
              <w:rPr>
                <w:rFonts w:ascii="Helvetica" w:hAnsi="Helvetica" w:cs="Helvetica"/>
                <w:color w:val="000000"/>
              </w:rPr>
              <w:t>01-Nov-2012_30-Apr-2013</w:t>
            </w:r>
          </w:p>
        </w:tc>
      </w:tr>
      <w:tr w:rsidR="00C906B5" w:rsidTr="00C906B5">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C906B5">
            <w:pPr>
              <w:spacing w:before="1" w:after="1"/>
              <w:ind w:left="1" w:right="1"/>
              <w:jc w:val="center"/>
            </w:pPr>
            <w:r>
              <w:rPr>
                <w:rFonts w:ascii="Helvetica" w:hAnsi="Helvetica" w:cs="Helvetica"/>
                <w:color w:val="000000"/>
              </w:rPr>
              <w:t>Region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C906B5">
            <w:pPr>
              <w:spacing w:before="1" w:after="1"/>
              <w:ind w:left="1" w:right="1"/>
              <w:jc w:val="center"/>
            </w:pPr>
            <w:r>
              <w:rPr>
                <w:rFonts w:ascii="Helvetica" w:hAnsi="Helvetica" w:cs="Helvetica"/>
                <w:color w:val="000000"/>
              </w:rPr>
              <w:t>Surface Area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C906B5">
            <w:pPr>
              <w:spacing w:before="1" w:after="1"/>
              <w:ind w:left="1" w:right="1"/>
              <w:jc w:val="center"/>
            </w:pPr>
            <w:r>
              <w:rPr>
                <w:rFonts w:ascii="Helvetica" w:hAnsi="Helvetica" w:cs="Helvetica"/>
                <w:color w:val="000000"/>
              </w:rPr>
              <w:t>Number valid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C906B5">
            <w:pPr>
              <w:spacing w:before="1" w:after="1"/>
              <w:ind w:left="1" w:right="1"/>
              <w:jc w:val="center"/>
            </w:pPr>
            <w:r>
              <w:rPr>
                <w:rFonts w:ascii="Helvetica" w:hAnsi="Helvetica" w:cs="Helvetica"/>
                <w:color w:val="000000"/>
              </w:rPr>
              <w:t>Number total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C906B5">
            <w:pPr>
              <w:spacing w:before="1" w:after="1"/>
              <w:ind w:left="1" w:right="1"/>
              <w:jc w:val="center"/>
            </w:pPr>
            <w:r>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C906B5">
            <w:pPr>
              <w:spacing w:before="1" w:after="1"/>
              <w:ind w:left="1" w:right="1"/>
              <w:jc w:val="center"/>
            </w:pPr>
            <w:r>
              <w:rPr>
                <w:rFonts w:ascii="Helvetica" w:hAnsi="Helvetica" w:cs="Helvetica"/>
                <w:color w:val="000000"/>
              </w:rPr>
              <w:t>Median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C906B5">
            <w:pPr>
              <w:spacing w:before="1" w:after="1"/>
              <w:ind w:left="1" w:right="1"/>
              <w:jc w:val="center"/>
            </w:pPr>
            <w:r>
              <w:rPr>
                <w:rFonts w:ascii="Helvetica" w:hAnsi="Helvetica" w:cs="Helvetica"/>
                <w:color w:val="000000"/>
              </w:rPr>
              <w:t>Number valid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C906B5">
            <w:pPr>
              <w:spacing w:before="1" w:after="1"/>
              <w:ind w:left="1" w:right="1"/>
              <w:jc w:val="center"/>
            </w:pPr>
            <w:r>
              <w:rPr>
                <w:rFonts w:ascii="Helvetica" w:hAnsi="Helvetica" w:cs="Helvetica"/>
                <w:color w:val="000000"/>
              </w:rPr>
              <w:t>Number total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C906B5">
            <w:pPr>
              <w:spacing w:before="1" w:after="1"/>
              <w:ind w:left="1" w:right="1"/>
              <w:jc w:val="center"/>
            </w:pPr>
            <w:r>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C906B5">
            <w:pPr>
              <w:spacing w:before="1" w:after="1"/>
              <w:ind w:left="1" w:right="1"/>
              <w:jc w:val="center"/>
            </w:pPr>
            <w:r>
              <w:rPr>
                <w:rFonts w:ascii="Helvetica" w:hAnsi="Helvetica" w:cs="Helvetica"/>
                <w:color w:val="000000"/>
              </w:rPr>
              <w:t>Median &gt; trigger</w:t>
            </w:r>
          </w:p>
        </w:tc>
      </w:tr>
      <w:tr w:rsidR="00C906B5" w:rsidTr="00C906B5">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C906B5">
            <w:pPr>
              <w:spacing w:before="3" w:after="3"/>
              <w:ind w:left="3" w:right="3"/>
              <w:jc w:val="left"/>
            </w:pPr>
            <w:r>
              <w:rPr>
                <w:rFonts w:ascii="Helvetica" w:hAnsi="Helvetica" w:cs="Helvetica"/>
                <w:color w:val="000000"/>
                <w:sz w:val="24"/>
              </w:rPr>
              <w:t>Inshore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781716">
            <w:pPr>
              <w:spacing w:before="3" w:after="3"/>
              <w:ind w:left="3" w:right="3"/>
              <w:jc w:val="right"/>
              <w:rPr>
                <w:rFonts w:asciiTheme="majorHAnsi" w:eastAsiaTheme="majorEastAsia" w:hAnsiTheme="majorHAnsi" w:cstheme="majorBidi"/>
                <w:b/>
                <w:bCs/>
                <w:i/>
                <w:iCs/>
                <w:color w:val="000000" w:themeColor="text1"/>
              </w:rPr>
            </w:pPr>
            <w:r>
              <w:rPr>
                <w:rFonts w:ascii="Helvetica" w:hAnsi="Helvetica" w:cs="Helvetica"/>
                <w:color w:val="000000"/>
                <w:sz w:val="24"/>
              </w:rPr>
              <w:t>4363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781716">
            <w:pPr>
              <w:spacing w:before="3" w:after="3"/>
              <w:ind w:left="3" w:right="3"/>
              <w:jc w:val="right"/>
              <w:rPr>
                <w:rFonts w:asciiTheme="majorHAnsi" w:eastAsiaTheme="majorEastAsia" w:hAnsiTheme="majorHAnsi" w:cstheme="majorBidi"/>
                <w:b/>
                <w:bCs/>
                <w:i/>
                <w:iCs/>
                <w:color w:val="000000" w:themeColor="text1"/>
              </w:rPr>
            </w:pPr>
            <w:r>
              <w:rPr>
                <w:rFonts w:ascii="Helvetica" w:hAnsi="Helvetica" w:cs="Helvetica"/>
                <w:color w:val="000000"/>
                <w:sz w:val="24"/>
              </w:rPr>
              <w:t>124338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781716">
            <w:pPr>
              <w:spacing w:before="3" w:after="3"/>
              <w:ind w:left="3" w:right="3"/>
              <w:jc w:val="right"/>
              <w:rPr>
                <w:rFonts w:asciiTheme="majorHAnsi" w:eastAsiaTheme="majorEastAsia" w:hAnsiTheme="majorHAnsi" w:cstheme="majorBidi"/>
                <w:b/>
                <w:bCs/>
                <w:i/>
                <w:iCs/>
                <w:color w:val="000000" w:themeColor="text1"/>
              </w:rPr>
            </w:pPr>
            <w:r>
              <w:rPr>
                <w:rFonts w:ascii="Helvetica" w:hAnsi="Helvetica" w:cs="Helvetica"/>
                <w:color w:val="000000"/>
                <w:sz w:val="24"/>
              </w:rPr>
              <w:t>1138743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781716">
            <w:pPr>
              <w:spacing w:before="3" w:after="3"/>
              <w:ind w:left="3" w:right="3"/>
              <w:jc w:val="right"/>
              <w:rPr>
                <w:rFonts w:asciiTheme="majorHAnsi" w:eastAsiaTheme="majorEastAsia" w:hAnsiTheme="majorHAnsi" w:cstheme="majorBidi"/>
                <w:b/>
                <w:bCs/>
                <w:i/>
                <w:iCs/>
                <w:color w:val="000000" w:themeColor="text1"/>
              </w:rPr>
            </w:pPr>
            <w:r>
              <w:rPr>
                <w:rFonts w:ascii="Helvetica" w:hAnsi="Helvetica" w:cs="Helvetica"/>
                <w:color w:val="000000"/>
              </w:rPr>
              <w:t>93%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781716">
            <w:pPr>
              <w:spacing w:before="3" w:after="3"/>
              <w:ind w:left="3" w:right="3"/>
              <w:jc w:val="right"/>
              <w:rPr>
                <w:rFonts w:asciiTheme="majorHAnsi" w:eastAsiaTheme="majorEastAsia" w:hAnsiTheme="majorHAnsi" w:cstheme="majorBidi"/>
                <w:b/>
                <w:bCs/>
                <w:i/>
                <w:iCs/>
                <w:color w:val="000000" w:themeColor="text1"/>
              </w:rPr>
            </w:pPr>
            <w:r>
              <w:rPr>
                <w:rFonts w:ascii="Helvetica" w:hAnsi="Helvetica" w:cs="Helvetica"/>
                <w:color w:val="000000"/>
              </w:rPr>
              <w:t>92%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781716">
            <w:pPr>
              <w:spacing w:before="3" w:after="3"/>
              <w:ind w:left="3" w:right="3"/>
              <w:jc w:val="right"/>
              <w:rPr>
                <w:rFonts w:asciiTheme="majorHAnsi" w:eastAsiaTheme="majorEastAsia" w:hAnsiTheme="majorHAnsi" w:cstheme="majorBidi"/>
                <w:b/>
                <w:bCs/>
                <w:i/>
                <w:iCs/>
                <w:color w:val="000000" w:themeColor="text1"/>
              </w:rPr>
            </w:pPr>
            <w:r>
              <w:rPr>
                <w:rFonts w:ascii="Helvetica" w:hAnsi="Helvetica" w:cs="Helvetica"/>
                <w:color w:val="000000"/>
                <w:sz w:val="24"/>
              </w:rPr>
              <w:t>75788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781716">
            <w:pPr>
              <w:spacing w:before="3" w:after="3"/>
              <w:ind w:left="3" w:right="3"/>
              <w:jc w:val="right"/>
              <w:rPr>
                <w:rFonts w:asciiTheme="majorHAnsi" w:eastAsiaTheme="majorEastAsia" w:hAnsiTheme="majorHAnsi" w:cstheme="majorBidi"/>
                <w:b/>
                <w:bCs/>
                <w:i/>
                <w:iCs/>
                <w:color w:val="000000" w:themeColor="text1"/>
              </w:rPr>
            </w:pPr>
            <w:r>
              <w:rPr>
                <w:rFonts w:ascii="Helvetica" w:hAnsi="Helvetica" w:cs="Helvetica"/>
                <w:color w:val="000000"/>
                <w:sz w:val="24"/>
              </w:rPr>
              <w:t>1134380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781716">
            <w:pPr>
              <w:spacing w:before="3" w:after="3"/>
              <w:ind w:left="3" w:right="3"/>
              <w:jc w:val="right"/>
              <w:rPr>
                <w:rFonts w:asciiTheme="majorHAnsi" w:eastAsiaTheme="majorEastAsia" w:hAnsiTheme="majorHAnsi" w:cstheme="majorBidi"/>
                <w:b/>
                <w:bCs/>
                <w:i/>
                <w:iCs/>
                <w:color w:val="000000" w:themeColor="text1"/>
              </w:rPr>
            </w:pPr>
            <w:r>
              <w:rPr>
                <w:rFonts w:ascii="Helvetica" w:hAnsi="Helvetica" w:cs="Helvetica"/>
                <w:color w:val="000000"/>
              </w:rPr>
              <w:t>46%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781716">
            <w:pPr>
              <w:spacing w:before="3" w:after="3"/>
              <w:ind w:left="3" w:right="3"/>
              <w:jc w:val="right"/>
              <w:rPr>
                <w:rFonts w:asciiTheme="majorHAnsi" w:eastAsiaTheme="majorEastAsia" w:hAnsiTheme="majorHAnsi" w:cstheme="majorBidi"/>
                <w:b/>
                <w:bCs/>
                <w:i/>
                <w:iCs/>
                <w:color w:val="000000" w:themeColor="text1"/>
              </w:rPr>
            </w:pPr>
            <w:r>
              <w:rPr>
                <w:rFonts w:ascii="Helvetica" w:hAnsi="Helvetica" w:cs="Helvetica"/>
                <w:color w:val="000000"/>
              </w:rPr>
              <w:t>41%</w:t>
            </w:r>
          </w:p>
        </w:tc>
      </w:tr>
      <w:tr w:rsidR="00C906B5" w:rsidTr="00C906B5">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C906B5">
            <w:pPr>
              <w:spacing w:before="3" w:after="3"/>
              <w:ind w:left="3" w:right="3"/>
              <w:jc w:val="left"/>
            </w:pPr>
            <w:r>
              <w:rPr>
                <w:rFonts w:ascii="Helvetica" w:hAnsi="Helvetica" w:cs="Helvetica"/>
                <w:color w:val="000000"/>
                <w:sz w:val="24"/>
              </w:rPr>
              <w:t>Midshelf</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781716">
            <w:pPr>
              <w:spacing w:before="3" w:after="3"/>
              <w:ind w:left="3" w:right="3"/>
              <w:jc w:val="right"/>
              <w:rPr>
                <w:rFonts w:asciiTheme="majorHAnsi" w:eastAsiaTheme="majorEastAsia" w:hAnsiTheme="majorHAnsi" w:cstheme="majorBidi"/>
                <w:b/>
                <w:bCs/>
                <w:i/>
                <w:iCs/>
                <w:color w:val="000000" w:themeColor="text1"/>
              </w:rPr>
            </w:pPr>
            <w:r>
              <w:rPr>
                <w:rFonts w:ascii="Helvetica" w:hAnsi="Helvetica" w:cs="Helvetica"/>
                <w:color w:val="000000"/>
                <w:sz w:val="24"/>
              </w:rPr>
              <w:t>10686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781716">
            <w:pPr>
              <w:spacing w:before="3" w:after="3"/>
              <w:ind w:left="3" w:right="3"/>
              <w:jc w:val="right"/>
              <w:rPr>
                <w:rFonts w:asciiTheme="majorHAnsi" w:eastAsiaTheme="majorEastAsia" w:hAnsiTheme="majorHAnsi" w:cstheme="majorBidi"/>
                <w:b/>
                <w:bCs/>
                <w:i/>
                <w:iCs/>
                <w:color w:val="000000" w:themeColor="text1"/>
              </w:rPr>
            </w:pPr>
            <w:r>
              <w:rPr>
                <w:rFonts w:ascii="Helvetica" w:hAnsi="Helvetica" w:cs="Helvetica"/>
                <w:color w:val="000000"/>
                <w:sz w:val="24"/>
              </w:rPr>
              <w:t>389806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781716">
            <w:pPr>
              <w:spacing w:before="3" w:after="3"/>
              <w:ind w:left="3" w:right="3"/>
              <w:jc w:val="right"/>
              <w:rPr>
                <w:rFonts w:asciiTheme="majorHAnsi" w:eastAsiaTheme="majorEastAsia" w:hAnsiTheme="majorHAnsi" w:cstheme="majorBidi"/>
                <w:b/>
                <w:bCs/>
                <w:i/>
                <w:iCs/>
                <w:color w:val="000000" w:themeColor="text1"/>
              </w:rPr>
            </w:pPr>
            <w:r>
              <w:rPr>
                <w:rFonts w:ascii="Helvetica" w:hAnsi="Helvetica" w:cs="Helvetica"/>
                <w:color w:val="000000"/>
                <w:sz w:val="24"/>
              </w:rPr>
              <w:t>2789046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781716">
            <w:pPr>
              <w:spacing w:before="3" w:after="3"/>
              <w:ind w:left="3" w:right="3"/>
              <w:jc w:val="right"/>
              <w:rPr>
                <w:rFonts w:asciiTheme="majorHAnsi" w:eastAsiaTheme="majorEastAsia" w:hAnsiTheme="majorHAnsi" w:cstheme="majorBidi"/>
                <w:b/>
                <w:bCs/>
                <w:i/>
                <w:iCs/>
                <w:color w:val="000000" w:themeColor="text1"/>
              </w:rPr>
            </w:pPr>
            <w:r>
              <w:rPr>
                <w:rFonts w:ascii="Helvetica" w:hAnsi="Helvetica" w:cs="Helvetica"/>
                <w:color w:val="000000"/>
              </w:rPr>
              <w:t>50%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781716">
            <w:pPr>
              <w:spacing w:before="3" w:after="3"/>
              <w:ind w:left="3" w:right="3"/>
              <w:jc w:val="right"/>
              <w:rPr>
                <w:rFonts w:asciiTheme="majorHAnsi" w:eastAsiaTheme="majorEastAsia" w:hAnsiTheme="majorHAnsi" w:cstheme="majorBidi"/>
                <w:b/>
                <w:bCs/>
                <w:i/>
                <w:iCs/>
                <w:color w:val="000000" w:themeColor="text1"/>
              </w:rPr>
            </w:pPr>
            <w:r>
              <w:rPr>
                <w:rFonts w:ascii="Helvetica" w:hAnsi="Helvetica" w:cs="Helvetica"/>
                <w:color w:val="000000"/>
              </w:rPr>
              <w:t>44%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781716">
            <w:pPr>
              <w:spacing w:before="3" w:after="3"/>
              <w:ind w:left="3" w:right="3"/>
              <w:jc w:val="right"/>
              <w:rPr>
                <w:rFonts w:asciiTheme="majorHAnsi" w:eastAsiaTheme="majorEastAsia" w:hAnsiTheme="majorHAnsi" w:cstheme="majorBidi"/>
                <w:b/>
                <w:bCs/>
                <w:i/>
                <w:iCs/>
                <w:color w:val="000000" w:themeColor="text1"/>
              </w:rPr>
            </w:pPr>
            <w:r>
              <w:rPr>
                <w:rFonts w:ascii="Helvetica" w:hAnsi="Helvetica" w:cs="Helvetica"/>
                <w:color w:val="000000"/>
                <w:sz w:val="24"/>
              </w:rPr>
              <w:t>251982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781716">
            <w:pPr>
              <w:spacing w:before="3" w:after="3"/>
              <w:ind w:left="3" w:right="3"/>
              <w:jc w:val="right"/>
              <w:rPr>
                <w:rFonts w:asciiTheme="majorHAnsi" w:eastAsiaTheme="majorEastAsia" w:hAnsiTheme="majorHAnsi" w:cstheme="majorBidi"/>
                <w:b/>
                <w:bCs/>
                <w:i/>
                <w:iCs/>
                <w:color w:val="000000" w:themeColor="text1"/>
              </w:rPr>
            </w:pPr>
            <w:r>
              <w:rPr>
                <w:rFonts w:ascii="Helvetica" w:hAnsi="Helvetica" w:cs="Helvetica"/>
                <w:color w:val="000000"/>
                <w:sz w:val="24"/>
              </w:rPr>
              <w:t>2778360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781716">
            <w:pPr>
              <w:spacing w:before="3" w:after="3"/>
              <w:ind w:left="3" w:right="3"/>
              <w:jc w:val="right"/>
              <w:rPr>
                <w:rFonts w:asciiTheme="majorHAnsi" w:eastAsiaTheme="majorEastAsia" w:hAnsiTheme="majorHAnsi" w:cstheme="majorBidi"/>
                <w:b/>
                <w:bCs/>
                <w:i/>
                <w:iCs/>
                <w:color w:val="000000" w:themeColor="text1"/>
              </w:rPr>
            </w:pPr>
            <w:r>
              <w:rPr>
                <w:rFonts w:ascii="Helvetica" w:hAnsi="Helvetica" w:cs="Helvetica"/>
                <w:color w:val="000000"/>
              </w:rPr>
              <w:t>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781716">
            <w:pPr>
              <w:spacing w:before="3" w:after="3"/>
              <w:ind w:left="3" w:right="3"/>
              <w:jc w:val="right"/>
              <w:rPr>
                <w:rFonts w:asciiTheme="majorHAnsi" w:eastAsiaTheme="majorEastAsia" w:hAnsiTheme="majorHAnsi" w:cstheme="majorBidi"/>
                <w:b/>
                <w:bCs/>
                <w:i/>
                <w:iCs/>
                <w:color w:val="000000" w:themeColor="text1"/>
              </w:rPr>
            </w:pPr>
            <w:r>
              <w:rPr>
                <w:rFonts w:ascii="Helvetica" w:hAnsi="Helvetica" w:cs="Helvetica"/>
                <w:color w:val="000000"/>
              </w:rPr>
              <w:t>4%</w:t>
            </w:r>
          </w:p>
        </w:tc>
      </w:tr>
      <w:tr w:rsidR="00C906B5" w:rsidTr="00C906B5">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C906B5">
            <w:pPr>
              <w:spacing w:before="3" w:after="3"/>
              <w:ind w:left="3" w:right="3"/>
              <w:jc w:val="left"/>
            </w:pPr>
            <w:r>
              <w:rPr>
                <w:rFonts w:ascii="Helvetica" w:hAnsi="Helvetica" w:cs="Helvetica"/>
                <w:color w:val="000000"/>
                <w:sz w:val="24"/>
              </w:rPr>
              <w:t>Offshore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781716">
            <w:pPr>
              <w:spacing w:before="3" w:after="3"/>
              <w:ind w:left="3" w:right="3"/>
              <w:jc w:val="right"/>
              <w:rPr>
                <w:rFonts w:asciiTheme="majorHAnsi" w:eastAsiaTheme="majorEastAsia" w:hAnsiTheme="majorHAnsi" w:cstheme="majorBidi"/>
                <w:b/>
                <w:bCs/>
                <w:i/>
                <w:iCs/>
                <w:color w:val="000000" w:themeColor="text1"/>
              </w:rPr>
            </w:pPr>
            <w:r>
              <w:rPr>
                <w:rFonts w:ascii="Helvetica" w:hAnsi="Helvetica" w:cs="Helvetica"/>
                <w:color w:val="000000"/>
                <w:sz w:val="24"/>
              </w:rPr>
              <w:t>63092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781716">
            <w:pPr>
              <w:spacing w:before="3" w:after="3"/>
              <w:ind w:left="3" w:right="3"/>
              <w:jc w:val="right"/>
              <w:rPr>
                <w:rFonts w:asciiTheme="majorHAnsi" w:eastAsiaTheme="majorEastAsia" w:hAnsiTheme="majorHAnsi" w:cstheme="majorBidi"/>
                <w:b/>
                <w:bCs/>
                <w:i/>
                <w:iCs/>
                <w:color w:val="000000" w:themeColor="text1"/>
              </w:rPr>
            </w:pPr>
            <w:r>
              <w:rPr>
                <w:rFonts w:ascii="Helvetica" w:hAnsi="Helvetica" w:cs="Helvetica"/>
                <w:color w:val="000000"/>
                <w:sz w:val="24"/>
              </w:rPr>
              <w:t>1326953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781716">
            <w:pPr>
              <w:spacing w:before="3" w:after="3"/>
              <w:ind w:left="3" w:right="3"/>
              <w:jc w:val="right"/>
              <w:rPr>
                <w:rFonts w:asciiTheme="majorHAnsi" w:eastAsiaTheme="majorEastAsia" w:hAnsiTheme="majorHAnsi" w:cstheme="majorBidi"/>
                <w:b/>
                <w:bCs/>
                <w:i/>
                <w:iCs/>
                <w:color w:val="000000" w:themeColor="text1"/>
              </w:rPr>
            </w:pPr>
            <w:r>
              <w:rPr>
                <w:rFonts w:ascii="Helvetica" w:hAnsi="Helvetica" w:cs="Helvetica"/>
                <w:color w:val="000000"/>
                <w:sz w:val="24"/>
              </w:rPr>
              <w:t>16467012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781716">
            <w:pPr>
              <w:spacing w:before="3" w:after="3"/>
              <w:ind w:left="3" w:right="3"/>
              <w:jc w:val="right"/>
              <w:rPr>
                <w:rFonts w:asciiTheme="majorHAnsi" w:eastAsiaTheme="majorEastAsia" w:hAnsiTheme="majorHAnsi" w:cstheme="majorBidi"/>
                <w:b/>
                <w:bCs/>
                <w:i/>
                <w:iCs/>
                <w:color w:val="000000" w:themeColor="text1"/>
              </w:rPr>
            </w:pPr>
            <w:r>
              <w:rPr>
                <w:rFonts w:ascii="Helvetica" w:hAnsi="Helvetica" w:cs="Helvetica"/>
                <w:color w:val="00000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781716">
            <w:pPr>
              <w:spacing w:before="3" w:after="3"/>
              <w:ind w:left="3" w:right="3"/>
              <w:jc w:val="right"/>
              <w:rPr>
                <w:rFonts w:asciiTheme="majorHAnsi" w:eastAsiaTheme="majorEastAsia" w:hAnsiTheme="majorHAnsi" w:cstheme="majorBidi"/>
                <w:b/>
                <w:bCs/>
                <w:i/>
                <w:iCs/>
                <w:color w:val="000000" w:themeColor="text1"/>
              </w:rPr>
            </w:pPr>
            <w:r>
              <w:rPr>
                <w:rFonts w:ascii="Helvetica" w:hAnsi="Helvetica" w:cs="Helvetica"/>
                <w:color w:val="000000"/>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781716">
            <w:pPr>
              <w:spacing w:before="3" w:after="3"/>
              <w:ind w:left="3" w:right="3"/>
              <w:jc w:val="right"/>
              <w:rPr>
                <w:rFonts w:asciiTheme="majorHAnsi" w:eastAsiaTheme="majorEastAsia" w:hAnsiTheme="majorHAnsi" w:cstheme="majorBidi"/>
                <w:b/>
                <w:bCs/>
                <w:i/>
                <w:iCs/>
                <w:color w:val="000000" w:themeColor="text1"/>
              </w:rPr>
            </w:pPr>
            <w:r>
              <w:rPr>
                <w:rFonts w:ascii="Helvetica" w:hAnsi="Helvetica" w:cs="Helvetica"/>
                <w:color w:val="000000"/>
                <w:sz w:val="24"/>
              </w:rPr>
              <w:t>992321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781716">
            <w:pPr>
              <w:spacing w:before="3" w:after="3"/>
              <w:ind w:left="3" w:right="3"/>
              <w:jc w:val="right"/>
              <w:rPr>
                <w:rFonts w:asciiTheme="majorHAnsi" w:eastAsiaTheme="majorEastAsia" w:hAnsiTheme="majorHAnsi" w:cstheme="majorBidi"/>
                <w:b/>
                <w:bCs/>
                <w:i/>
                <w:iCs/>
                <w:color w:val="000000" w:themeColor="text1"/>
              </w:rPr>
            </w:pPr>
            <w:r>
              <w:rPr>
                <w:rFonts w:ascii="Helvetica" w:hAnsi="Helvetica" w:cs="Helvetica"/>
                <w:color w:val="000000"/>
                <w:sz w:val="24"/>
              </w:rPr>
              <w:t>16403920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781716">
            <w:pPr>
              <w:spacing w:before="3" w:after="3"/>
              <w:ind w:left="3" w:right="3"/>
              <w:jc w:val="right"/>
              <w:rPr>
                <w:rFonts w:asciiTheme="majorHAnsi" w:eastAsiaTheme="majorEastAsia" w:hAnsiTheme="majorHAnsi" w:cstheme="majorBidi"/>
                <w:b/>
                <w:bCs/>
                <w:i/>
                <w:iCs/>
                <w:color w:val="000000" w:themeColor="text1"/>
              </w:rPr>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781716">
            <w:pPr>
              <w:spacing w:before="3" w:after="3"/>
              <w:ind w:left="3" w:right="3"/>
              <w:jc w:val="right"/>
              <w:rPr>
                <w:rFonts w:asciiTheme="majorHAnsi" w:eastAsiaTheme="majorEastAsia" w:hAnsiTheme="majorHAnsi" w:cstheme="majorBidi"/>
                <w:b/>
                <w:bCs/>
                <w:i/>
                <w:iCs/>
                <w:color w:val="000000" w:themeColor="text1"/>
              </w:rPr>
            </w:pPr>
            <w:r>
              <w:rPr>
                <w:rFonts w:ascii="Helvetica" w:hAnsi="Helvetica" w:cs="Helvetica"/>
                <w:color w:val="000000"/>
              </w:rPr>
              <w:t>0%</w:t>
            </w:r>
          </w:p>
        </w:tc>
      </w:tr>
    </w:tbl>
    <w:p w:rsidR="00C906B5" w:rsidRDefault="00C906B5" w:rsidP="00C906B5"/>
    <w:p w:rsidR="00C906B5" w:rsidRDefault="00C906B5" w:rsidP="00C906B5">
      <w:pPr>
        <w:pStyle w:val="rTableLegend"/>
      </w:pPr>
      <w:bookmarkStart w:id="399" w:name="_Ref267755563"/>
      <w:bookmarkStart w:id="400" w:name="_Toc422393173"/>
      <w:r>
        <w:t>Summary of the exceedance maps for Non-algal particulate matter (NAP as a measure of TSS) for the dry and wet season for the Cape York region.</w:t>
      </w:r>
      <w:bookmarkEnd w:id="399"/>
      <w:bookmarkEnd w:id="400"/>
    </w:p>
    <w:tbl>
      <w:tblPr>
        <w:tblW w:w="0" w:type="auto"/>
        <w:tblLook w:val="04A0" w:firstRow="1" w:lastRow="0" w:firstColumn="1" w:lastColumn="0" w:noHBand="0" w:noVBand="1"/>
        <w:tblDescription w:val="Table 21 Summary of the exceedance maps for Non-algal particulate matter (NAP as a measure of TSS) for the dry and wet season for the Cape York region."/>
      </w:tblPr>
      <w:tblGrid>
        <w:gridCol w:w="967"/>
        <w:gridCol w:w="832"/>
        <w:gridCol w:w="1031"/>
        <w:gridCol w:w="1154"/>
        <w:gridCol w:w="714"/>
        <w:gridCol w:w="817"/>
        <w:gridCol w:w="905"/>
        <w:gridCol w:w="1154"/>
        <w:gridCol w:w="714"/>
        <w:gridCol w:w="817"/>
      </w:tblGrid>
      <w:tr w:rsidR="00C906B5" w:rsidTr="00C906B5">
        <w:trPr>
          <w:tblHeader/>
        </w:trPr>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C906B5">
            <w:pPr>
              <w:spacing w:before="3" w:after="3"/>
              <w:ind w:left="3" w:right="3"/>
              <w:jc w:val="left"/>
            </w:pP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C906B5">
            <w:pPr>
              <w:spacing w:before="3" w:after="3"/>
              <w:ind w:left="3" w:right="3"/>
              <w:jc w:val="left"/>
            </w:pPr>
            <w:r>
              <w:rPr>
                <w:rFonts w:ascii="Helvetica" w:hAnsi="Helvetica" w:cs="Helvetica"/>
                <w:color w:val="000000"/>
              </w:rPr>
              <w:t>01-May-2012_31-Oct-2012</w:t>
            </w: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C906B5">
            <w:pPr>
              <w:spacing w:before="3" w:after="3"/>
              <w:ind w:left="3" w:right="3"/>
              <w:jc w:val="left"/>
            </w:pPr>
            <w:r>
              <w:rPr>
                <w:rFonts w:ascii="Helvetica" w:hAnsi="Helvetica" w:cs="Helvetica"/>
                <w:color w:val="000000"/>
              </w:rPr>
              <w:t>01-Nov-2012_30-Apr-2013</w:t>
            </w:r>
          </w:p>
        </w:tc>
      </w:tr>
      <w:tr w:rsidR="00C906B5" w:rsidTr="00C906B5">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C906B5">
            <w:pPr>
              <w:spacing w:before="1" w:after="1"/>
              <w:ind w:left="1" w:right="1"/>
              <w:jc w:val="center"/>
            </w:pPr>
            <w:r>
              <w:rPr>
                <w:rFonts w:ascii="Helvetica" w:hAnsi="Helvetica" w:cs="Helvetica"/>
                <w:color w:val="000000"/>
              </w:rPr>
              <w:t>Region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C906B5">
            <w:pPr>
              <w:spacing w:before="1" w:after="1"/>
              <w:ind w:left="1" w:right="1"/>
              <w:jc w:val="center"/>
            </w:pPr>
            <w:r>
              <w:rPr>
                <w:rFonts w:ascii="Helvetica" w:hAnsi="Helvetica" w:cs="Helvetica"/>
                <w:color w:val="000000"/>
              </w:rPr>
              <w:t>Surface Area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C906B5">
            <w:pPr>
              <w:spacing w:before="1" w:after="1"/>
              <w:ind w:left="1" w:right="1"/>
              <w:jc w:val="center"/>
            </w:pPr>
            <w:r>
              <w:rPr>
                <w:rFonts w:ascii="Helvetica" w:hAnsi="Helvetica" w:cs="Helvetica"/>
                <w:color w:val="000000"/>
              </w:rPr>
              <w:t>Number valid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C906B5">
            <w:pPr>
              <w:spacing w:before="1" w:after="1"/>
              <w:ind w:left="1" w:right="1"/>
              <w:jc w:val="center"/>
            </w:pPr>
            <w:r>
              <w:rPr>
                <w:rFonts w:ascii="Helvetica" w:hAnsi="Helvetica" w:cs="Helvetica"/>
                <w:color w:val="000000"/>
              </w:rPr>
              <w:t>Number total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C906B5">
            <w:pPr>
              <w:spacing w:before="1" w:after="1"/>
              <w:ind w:left="1" w:right="1"/>
              <w:jc w:val="center"/>
            </w:pPr>
            <w:r>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C906B5">
            <w:pPr>
              <w:spacing w:before="1" w:after="1"/>
              <w:ind w:left="1" w:right="1"/>
              <w:jc w:val="center"/>
            </w:pPr>
            <w:r>
              <w:rPr>
                <w:rFonts w:ascii="Helvetica" w:hAnsi="Helvetica" w:cs="Helvetica"/>
                <w:color w:val="000000"/>
              </w:rPr>
              <w:t>Median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C906B5">
            <w:pPr>
              <w:spacing w:before="1" w:after="1"/>
              <w:ind w:left="1" w:right="1"/>
              <w:jc w:val="center"/>
            </w:pPr>
            <w:r>
              <w:rPr>
                <w:rFonts w:ascii="Helvetica" w:hAnsi="Helvetica" w:cs="Helvetica"/>
                <w:color w:val="000000"/>
              </w:rPr>
              <w:t>Number valid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C906B5">
            <w:pPr>
              <w:spacing w:before="1" w:after="1"/>
              <w:ind w:left="1" w:right="1"/>
              <w:jc w:val="center"/>
            </w:pPr>
            <w:r>
              <w:rPr>
                <w:rFonts w:ascii="Helvetica" w:hAnsi="Helvetica" w:cs="Helvetica"/>
                <w:color w:val="000000"/>
              </w:rPr>
              <w:t>Number total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C906B5">
            <w:pPr>
              <w:spacing w:before="1" w:after="1"/>
              <w:ind w:left="1" w:right="1"/>
              <w:jc w:val="center"/>
            </w:pPr>
            <w:r>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C906B5">
            <w:pPr>
              <w:spacing w:before="1" w:after="1"/>
              <w:ind w:left="1" w:right="1"/>
              <w:jc w:val="center"/>
            </w:pPr>
            <w:r>
              <w:rPr>
                <w:rFonts w:ascii="Helvetica" w:hAnsi="Helvetica" w:cs="Helvetica"/>
                <w:color w:val="000000"/>
              </w:rPr>
              <w:t>Median &gt; trigger</w:t>
            </w:r>
          </w:p>
        </w:tc>
      </w:tr>
      <w:tr w:rsidR="00C906B5"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C906B5">
            <w:pPr>
              <w:spacing w:before="3" w:after="3"/>
              <w:ind w:left="3" w:right="3"/>
              <w:jc w:val="left"/>
            </w:pPr>
            <w:r>
              <w:rPr>
                <w:rFonts w:ascii="Helvetica" w:hAnsi="Helvetica" w:cs="Helvetica"/>
                <w:color w:val="000000"/>
                <w:sz w:val="24"/>
              </w:rPr>
              <w:t>Inshore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855446">
            <w:pPr>
              <w:spacing w:before="3" w:after="3"/>
              <w:ind w:left="3" w:right="3"/>
              <w:jc w:val="right"/>
            </w:pPr>
            <w:r>
              <w:rPr>
                <w:rFonts w:ascii="Helvetica" w:hAnsi="Helvetica" w:cs="Helvetica"/>
                <w:color w:val="000000"/>
                <w:sz w:val="24"/>
              </w:rPr>
              <w:t>4363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855446">
            <w:pPr>
              <w:spacing w:before="3" w:after="3"/>
              <w:ind w:left="3" w:right="3"/>
              <w:jc w:val="right"/>
            </w:pPr>
            <w:r>
              <w:rPr>
                <w:rFonts w:ascii="Helvetica" w:hAnsi="Helvetica" w:cs="Helvetica"/>
                <w:color w:val="000000"/>
                <w:sz w:val="24"/>
              </w:rPr>
              <w:t>124338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855446">
            <w:pPr>
              <w:spacing w:before="3" w:after="3"/>
              <w:ind w:left="3" w:right="3"/>
              <w:jc w:val="right"/>
            </w:pPr>
            <w:r>
              <w:rPr>
                <w:rFonts w:ascii="Helvetica" w:hAnsi="Helvetica" w:cs="Helvetica"/>
                <w:color w:val="000000"/>
                <w:sz w:val="24"/>
              </w:rPr>
              <w:t>1138743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855446">
            <w:pPr>
              <w:spacing w:before="3" w:after="3"/>
              <w:ind w:left="3" w:right="3"/>
              <w:jc w:val="right"/>
            </w:pPr>
            <w:r>
              <w:rPr>
                <w:rFonts w:ascii="Helvetica" w:hAnsi="Helvetica" w:cs="Helvetica"/>
                <w:color w:val="000000"/>
              </w:rPr>
              <w:t>50%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855446">
            <w:pPr>
              <w:spacing w:before="3" w:after="3"/>
              <w:ind w:left="3" w:right="3"/>
              <w:jc w:val="right"/>
            </w:pPr>
            <w:r>
              <w:rPr>
                <w:rFonts w:ascii="Helvetica" w:hAnsi="Helvetica" w:cs="Helvetica"/>
                <w:color w:val="00000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855446">
            <w:pPr>
              <w:spacing w:before="3" w:after="3"/>
              <w:ind w:left="3" w:right="3"/>
              <w:jc w:val="right"/>
            </w:pPr>
            <w:r>
              <w:rPr>
                <w:rFonts w:ascii="Helvetica" w:hAnsi="Helvetica" w:cs="Helvetica"/>
                <w:color w:val="000000"/>
                <w:sz w:val="24"/>
              </w:rPr>
              <w:t>75788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855446">
            <w:pPr>
              <w:spacing w:before="3" w:after="3"/>
              <w:ind w:left="3" w:right="3"/>
              <w:jc w:val="right"/>
            </w:pPr>
            <w:r>
              <w:rPr>
                <w:rFonts w:ascii="Helvetica" w:hAnsi="Helvetica" w:cs="Helvetica"/>
                <w:color w:val="000000"/>
                <w:sz w:val="24"/>
              </w:rPr>
              <w:t>1134380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855446">
            <w:pPr>
              <w:spacing w:before="3" w:after="3"/>
              <w:ind w:left="3" w:right="3"/>
              <w:jc w:val="right"/>
            </w:pPr>
            <w:r>
              <w:rPr>
                <w:rFonts w:ascii="Helvetica" w:hAnsi="Helvetica" w:cs="Helvetica"/>
                <w:color w:val="000000"/>
              </w:rPr>
              <w:t>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855446">
            <w:pPr>
              <w:spacing w:before="3" w:after="3"/>
              <w:ind w:left="3" w:right="3"/>
              <w:jc w:val="right"/>
            </w:pPr>
            <w:r>
              <w:rPr>
                <w:rFonts w:ascii="Helvetica" w:hAnsi="Helvetica" w:cs="Helvetica"/>
                <w:color w:val="000000"/>
              </w:rPr>
              <w:t>10%</w:t>
            </w:r>
          </w:p>
        </w:tc>
      </w:tr>
      <w:tr w:rsidR="00C906B5"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C906B5">
            <w:pPr>
              <w:spacing w:before="3" w:after="3"/>
              <w:ind w:left="3" w:right="3"/>
              <w:jc w:val="left"/>
            </w:pPr>
            <w:r>
              <w:rPr>
                <w:rFonts w:ascii="Helvetica" w:hAnsi="Helvetica" w:cs="Helvetica"/>
                <w:color w:val="000000"/>
                <w:sz w:val="24"/>
              </w:rPr>
              <w:t>Midshelf</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855446">
            <w:pPr>
              <w:spacing w:before="3" w:after="3"/>
              <w:ind w:left="3" w:right="3"/>
              <w:jc w:val="right"/>
            </w:pPr>
            <w:r>
              <w:rPr>
                <w:rFonts w:ascii="Helvetica" w:hAnsi="Helvetica" w:cs="Helvetica"/>
                <w:color w:val="000000"/>
                <w:sz w:val="24"/>
              </w:rPr>
              <w:t>10686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855446">
            <w:pPr>
              <w:spacing w:before="3" w:after="3"/>
              <w:ind w:left="3" w:right="3"/>
              <w:jc w:val="right"/>
            </w:pPr>
            <w:r>
              <w:rPr>
                <w:rFonts w:ascii="Helvetica" w:hAnsi="Helvetica" w:cs="Helvetica"/>
                <w:color w:val="000000"/>
                <w:sz w:val="24"/>
              </w:rPr>
              <w:t>389806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855446">
            <w:pPr>
              <w:spacing w:before="3" w:after="3"/>
              <w:ind w:left="3" w:right="3"/>
              <w:jc w:val="right"/>
            </w:pPr>
            <w:r>
              <w:rPr>
                <w:rFonts w:ascii="Helvetica" w:hAnsi="Helvetica" w:cs="Helvetica"/>
                <w:color w:val="000000"/>
                <w:sz w:val="24"/>
              </w:rPr>
              <w:t>2789046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855446">
            <w:pPr>
              <w:spacing w:before="3" w:after="3"/>
              <w:ind w:left="3" w:right="3"/>
              <w:jc w:val="right"/>
            </w:pPr>
            <w:r>
              <w:rPr>
                <w:rFonts w:ascii="Helvetica" w:hAnsi="Helvetica" w:cs="Helvetica"/>
                <w:color w:val="000000"/>
              </w:rPr>
              <w:t>13%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855446">
            <w:pPr>
              <w:spacing w:before="3" w:after="3"/>
              <w:ind w:left="3" w:right="3"/>
              <w:jc w:val="right"/>
            </w:pPr>
            <w:r>
              <w:rPr>
                <w:rFonts w:ascii="Helvetica" w:hAnsi="Helvetica" w:cs="Helvetica"/>
                <w:color w:val="000000"/>
              </w:rPr>
              <w:t>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855446">
            <w:pPr>
              <w:spacing w:before="3" w:after="3"/>
              <w:ind w:left="3" w:right="3"/>
              <w:jc w:val="right"/>
            </w:pPr>
            <w:r>
              <w:rPr>
                <w:rFonts w:ascii="Helvetica" w:hAnsi="Helvetica" w:cs="Helvetica"/>
                <w:color w:val="000000"/>
                <w:sz w:val="24"/>
              </w:rPr>
              <w:t>251982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855446">
            <w:pPr>
              <w:spacing w:before="3" w:after="3"/>
              <w:ind w:left="3" w:right="3"/>
              <w:jc w:val="right"/>
            </w:pPr>
            <w:r>
              <w:rPr>
                <w:rFonts w:ascii="Helvetica" w:hAnsi="Helvetica" w:cs="Helvetica"/>
                <w:color w:val="000000"/>
                <w:sz w:val="24"/>
              </w:rPr>
              <w:t>2778360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855446">
            <w:pPr>
              <w:spacing w:before="3" w:after="3"/>
              <w:ind w:left="3" w:right="3"/>
              <w:jc w:val="right"/>
            </w:pPr>
            <w:r>
              <w:rPr>
                <w:rFonts w:ascii="Helvetica" w:hAnsi="Helvetica" w:cs="Helvetica"/>
                <w:color w:val="000000"/>
              </w:rPr>
              <w:t>0%</w:t>
            </w:r>
          </w:p>
        </w:tc>
      </w:tr>
      <w:tr w:rsidR="00C906B5"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C906B5">
            <w:pPr>
              <w:spacing w:before="3" w:after="3"/>
              <w:ind w:left="3" w:right="3"/>
              <w:jc w:val="left"/>
            </w:pPr>
            <w:r>
              <w:rPr>
                <w:rFonts w:ascii="Helvetica" w:hAnsi="Helvetica" w:cs="Helvetica"/>
                <w:color w:val="000000"/>
                <w:sz w:val="24"/>
              </w:rPr>
              <w:t>Offshore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855446">
            <w:pPr>
              <w:spacing w:before="3" w:after="3"/>
              <w:ind w:left="3" w:right="3"/>
              <w:jc w:val="right"/>
            </w:pPr>
            <w:r>
              <w:rPr>
                <w:rFonts w:ascii="Helvetica" w:hAnsi="Helvetica" w:cs="Helvetica"/>
                <w:color w:val="000000"/>
                <w:sz w:val="24"/>
              </w:rPr>
              <w:t>63092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855446">
            <w:pPr>
              <w:spacing w:before="3" w:after="3"/>
              <w:ind w:left="3" w:right="3"/>
              <w:jc w:val="right"/>
            </w:pPr>
            <w:r>
              <w:rPr>
                <w:rFonts w:ascii="Helvetica" w:hAnsi="Helvetica" w:cs="Helvetica"/>
                <w:color w:val="000000"/>
                <w:sz w:val="24"/>
              </w:rPr>
              <w:t>1326953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855446">
            <w:pPr>
              <w:spacing w:before="3" w:after="3"/>
              <w:ind w:left="3" w:right="3"/>
              <w:jc w:val="right"/>
            </w:pPr>
            <w:r>
              <w:rPr>
                <w:rFonts w:ascii="Helvetica" w:hAnsi="Helvetica" w:cs="Helvetica"/>
                <w:color w:val="000000"/>
                <w:sz w:val="24"/>
              </w:rPr>
              <w:t>16467012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855446">
            <w:pPr>
              <w:spacing w:before="3" w:after="3"/>
              <w:ind w:left="3" w:right="3"/>
              <w:jc w:val="right"/>
            </w:pPr>
            <w:r>
              <w:rPr>
                <w:rFonts w:ascii="Helvetica" w:hAnsi="Helvetica" w:cs="Helvetica"/>
                <w:color w:val="000000"/>
              </w:rPr>
              <w:t>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855446">
            <w:pPr>
              <w:spacing w:before="3" w:after="3"/>
              <w:ind w:left="3" w:right="3"/>
              <w:jc w:val="right"/>
            </w:pPr>
            <w:r>
              <w:rPr>
                <w:rFonts w:ascii="Helvetica" w:hAnsi="Helvetica" w:cs="Helvetica"/>
                <w:color w:val="000000"/>
              </w:rPr>
              <w:t>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855446">
            <w:pPr>
              <w:spacing w:before="3" w:after="3"/>
              <w:ind w:left="3" w:right="3"/>
              <w:jc w:val="right"/>
            </w:pPr>
            <w:r>
              <w:rPr>
                <w:rFonts w:ascii="Helvetica" w:hAnsi="Helvetica" w:cs="Helvetica"/>
                <w:color w:val="000000"/>
                <w:sz w:val="24"/>
              </w:rPr>
              <w:t>992321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855446">
            <w:pPr>
              <w:spacing w:before="3" w:after="3"/>
              <w:ind w:left="3" w:right="3"/>
              <w:jc w:val="right"/>
            </w:pPr>
            <w:r>
              <w:rPr>
                <w:rFonts w:ascii="Helvetica" w:hAnsi="Helvetica" w:cs="Helvetica"/>
                <w:color w:val="000000"/>
                <w:sz w:val="24"/>
              </w:rPr>
              <w:t>16403920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855446">
            <w:pPr>
              <w:spacing w:before="3" w:after="3"/>
              <w:ind w:left="3" w:right="3"/>
              <w:jc w:val="right"/>
            </w:pPr>
            <w:r>
              <w:rPr>
                <w:rFonts w:ascii="Helvetica" w:hAnsi="Helvetica" w:cs="Helvetica"/>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C906B5" w:rsidRDefault="00C906B5" w:rsidP="00855446">
            <w:pPr>
              <w:spacing w:before="3" w:after="3"/>
              <w:ind w:left="3" w:right="3"/>
              <w:jc w:val="right"/>
            </w:pPr>
            <w:r>
              <w:rPr>
                <w:rFonts w:ascii="Helvetica" w:hAnsi="Helvetica" w:cs="Helvetica"/>
                <w:color w:val="000000"/>
              </w:rPr>
              <w:t>1%</w:t>
            </w:r>
          </w:p>
        </w:tc>
      </w:tr>
    </w:tbl>
    <w:p w:rsidR="00C906B5" w:rsidRDefault="00C906B5" w:rsidP="00C906B5"/>
    <w:p w:rsidR="00C906B5" w:rsidRPr="00C906B5" w:rsidRDefault="00C906B5" w:rsidP="00C906B5"/>
    <w:p w:rsidR="00C906B5" w:rsidRDefault="00C906B5" w:rsidP="00C906B5">
      <w:pPr>
        <w:spacing w:before="5" w:after="5"/>
        <w:ind w:left="5" w:right="5"/>
        <w:jc w:val="center"/>
      </w:pPr>
      <w:r>
        <w:rPr>
          <w:noProof/>
          <w:lang w:val="en-AU" w:eastAsia="en-AU"/>
        </w:rPr>
        <w:lastRenderedPageBreak/>
        <w:drawing>
          <wp:inline distT="0" distB="0" distL="0" distR="0">
            <wp:extent cx="5730875" cy="7106285"/>
            <wp:effectExtent l="0" t="0" r="0" b="0"/>
            <wp:docPr id="80" name="Filename hint" descr="Figure 101 Chlorophyll-a mean maps for the dry and wet season for the Cape York region. Mean for the dry season 2012 (May - Octo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Filename hint"/>
                    <pic:cNvPicPr/>
                  </pic:nvPicPr>
                  <pic:blipFill>
                    <a:blip r:embed="rId118"/>
                    <a:stretch>
                      <a:fillRect/>
                    </a:stretch>
                  </pic:blipFill>
                  <pic:spPr>
                    <a:xfrm>
                      <a:off x="0" y="0"/>
                      <a:ext cx="5756275" cy="7158362"/>
                    </a:xfrm>
                    <a:prstGeom prst="rect">
                      <a:avLst/>
                    </a:prstGeom>
                  </pic:spPr>
                </pic:pic>
              </a:graphicData>
            </a:graphic>
          </wp:inline>
        </w:drawing>
      </w:r>
    </w:p>
    <w:p w:rsidR="00C906B5" w:rsidRDefault="00C906B5" w:rsidP="00C906B5">
      <w:pPr>
        <w:pStyle w:val="rPlotLegend"/>
      </w:pPr>
      <w:bookmarkStart w:id="401" w:name="_Ref267755567"/>
      <w:bookmarkStart w:id="402" w:name="_Toc422393295"/>
      <w:r>
        <w:t>Chlorophyll-a mean maps for the dry and wet season for the Cape York region. Mean for the dry season 2012 (May - October),</w:t>
      </w:r>
      <w:bookmarkEnd w:id="401"/>
      <w:bookmarkEnd w:id="402"/>
    </w:p>
    <w:p w:rsidR="00C906B5" w:rsidRDefault="00C906B5" w:rsidP="00C906B5">
      <w:pPr>
        <w:spacing w:before="5" w:after="5"/>
        <w:ind w:left="5" w:right="5"/>
        <w:jc w:val="center"/>
      </w:pPr>
      <w:r>
        <w:rPr>
          <w:noProof/>
          <w:lang w:val="en-AU" w:eastAsia="en-AU"/>
        </w:rPr>
        <w:lastRenderedPageBreak/>
        <w:drawing>
          <wp:inline distT="0" distB="0" distL="0" distR="0">
            <wp:extent cx="5730875" cy="7106285"/>
            <wp:effectExtent l="0" t="0" r="0" b="0"/>
            <wp:docPr id="83" name="Filename hint" descr="Figure 102 Chlorophyll-a mean maps for the dry and wet season for the Cape York region. Mean for the wet season 2012/20123 (November 2012 - April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Filename hint"/>
                    <pic:cNvPicPr/>
                  </pic:nvPicPr>
                  <pic:blipFill>
                    <a:blip r:embed="rId119"/>
                    <a:stretch>
                      <a:fillRect/>
                    </a:stretch>
                  </pic:blipFill>
                  <pic:spPr>
                    <a:xfrm>
                      <a:off x="0" y="0"/>
                      <a:ext cx="5756275" cy="7158362"/>
                    </a:xfrm>
                    <a:prstGeom prst="rect">
                      <a:avLst/>
                    </a:prstGeom>
                  </pic:spPr>
                </pic:pic>
              </a:graphicData>
            </a:graphic>
          </wp:inline>
        </w:drawing>
      </w:r>
    </w:p>
    <w:p w:rsidR="00C906B5" w:rsidRDefault="00C906B5" w:rsidP="00C906B5">
      <w:pPr>
        <w:pStyle w:val="rPlotLegend"/>
      </w:pPr>
      <w:bookmarkStart w:id="403" w:name="_Ref267755569"/>
      <w:bookmarkStart w:id="404" w:name="_Toc422393296"/>
      <w:r>
        <w:t>Chlorophyll-a mean maps for the dry and wet season for the Cape York region. Mean for the wet season 2012/20123 (</w:t>
      </w:r>
      <w:r w:rsidR="003F3024">
        <w:t>November 2012</w:t>
      </w:r>
      <w:r>
        <w:t xml:space="preserve"> - April 2013).</w:t>
      </w:r>
      <w:bookmarkEnd w:id="403"/>
      <w:bookmarkEnd w:id="404"/>
    </w:p>
    <w:p w:rsidR="00C906B5" w:rsidRDefault="00C906B5" w:rsidP="00C906B5">
      <w:r>
        <w:br w:type="page"/>
      </w:r>
    </w:p>
    <w:p w:rsidR="00C906B5" w:rsidRDefault="00C906B5" w:rsidP="00C906B5">
      <w:pPr>
        <w:spacing w:before="5" w:after="5"/>
        <w:ind w:left="5" w:right="5"/>
        <w:jc w:val="center"/>
      </w:pPr>
      <w:r>
        <w:rPr>
          <w:noProof/>
          <w:lang w:val="en-AU" w:eastAsia="en-AU"/>
        </w:rPr>
        <w:lastRenderedPageBreak/>
        <w:drawing>
          <wp:inline distT="0" distB="0" distL="0" distR="0">
            <wp:extent cx="5730875" cy="7106285"/>
            <wp:effectExtent l="0" t="0" r="0" b="0"/>
            <wp:docPr id="87" name="Filename hint" descr="Figure 103 Non-algal particulate matter (NAP as a measure of TSS)mean maps for the dry and wet season for the Cape York region. Mean for the dry season 2012 (May - Octo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Filename hint"/>
                    <pic:cNvPicPr/>
                  </pic:nvPicPr>
                  <pic:blipFill>
                    <a:blip r:embed="rId120"/>
                    <a:stretch>
                      <a:fillRect/>
                    </a:stretch>
                  </pic:blipFill>
                  <pic:spPr>
                    <a:xfrm>
                      <a:off x="0" y="0"/>
                      <a:ext cx="5756275" cy="7158362"/>
                    </a:xfrm>
                    <a:prstGeom prst="rect">
                      <a:avLst/>
                    </a:prstGeom>
                  </pic:spPr>
                </pic:pic>
              </a:graphicData>
            </a:graphic>
          </wp:inline>
        </w:drawing>
      </w:r>
    </w:p>
    <w:p w:rsidR="00C906B5" w:rsidRDefault="00C906B5" w:rsidP="00C906B5">
      <w:pPr>
        <w:pStyle w:val="rPlotLegend"/>
      </w:pPr>
      <w:bookmarkStart w:id="405" w:name="_Ref267755576"/>
      <w:bookmarkStart w:id="406" w:name="_Toc422393297"/>
      <w:r>
        <w:t>Non-algal particulate matter (NAP as a measure of TSS)mean maps for the dry and wet season for the Cape York region. Mean for the dry season 2012 (May - October),</w:t>
      </w:r>
      <w:bookmarkEnd w:id="405"/>
      <w:bookmarkEnd w:id="406"/>
    </w:p>
    <w:p w:rsidR="00C906B5" w:rsidRDefault="00C906B5" w:rsidP="00C906B5">
      <w:pPr>
        <w:spacing w:before="5" w:after="5"/>
        <w:ind w:left="5" w:right="5"/>
        <w:jc w:val="center"/>
      </w:pPr>
      <w:r>
        <w:rPr>
          <w:noProof/>
          <w:lang w:val="en-AU" w:eastAsia="en-AU"/>
        </w:rPr>
        <w:lastRenderedPageBreak/>
        <w:drawing>
          <wp:inline distT="0" distB="0" distL="0" distR="0">
            <wp:extent cx="5730875" cy="7106285"/>
            <wp:effectExtent l="0" t="0" r="0" b="0"/>
            <wp:docPr id="90" name="Filename hint"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Filename hint"/>
                    <pic:cNvPicPr/>
                  </pic:nvPicPr>
                  <pic:blipFill>
                    <a:blip r:embed="rId121"/>
                    <a:stretch>
                      <a:fillRect/>
                    </a:stretch>
                  </pic:blipFill>
                  <pic:spPr>
                    <a:xfrm>
                      <a:off x="0" y="0"/>
                      <a:ext cx="5756275" cy="7158362"/>
                    </a:xfrm>
                    <a:prstGeom prst="rect">
                      <a:avLst/>
                    </a:prstGeom>
                  </pic:spPr>
                </pic:pic>
              </a:graphicData>
            </a:graphic>
          </wp:inline>
        </w:drawing>
      </w:r>
    </w:p>
    <w:p w:rsidR="00C906B5" w:rsidRDefault="00C906B5" w:rsidP="00C906B5"/>
    <w:p w:rsidR="00C906B5" w:rsidRDefault="00C906B5" w:rsidP="00C906B5">
      <w:pPr>
        <w:spacing w:before="5" w:after="5"/>
        <w:ind w:left="5" w:right="5"/>
        <w:jc w:val="center"/>
      </w:pPr>
      <w:r>
        <w:rPr>
          <w:noProof/>
          <w:lang w:val="en-AU" w:eastAsia="en-AU"/>
        </w:rPr>
        <w:lastRenderedPageBreak/>
        <w:drawing>
          <wp:inline distT="0" distB="0" distL="0" distR="0">
            <wp:extent cx="5730875" cy="7106285"/>
            <wp:effectExtent l="0" t="0" r="0" b="0"/>
            <wp:docPr id="108" name="Filename hint" descr="Figure 104 Chlorophyll-a exceedance maps for the dry and wet season for the Cape York region. Exceedance for the dry season 2012 (May - October). The seasonally adjusted Guideline values for Chlorophyll–a for the dry season are 0.32 µg L-1 for Inshore and Midshelf and 0.28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Filename hint"/>
                    <pic:cNvPicPr/>
                  </pic:nvPicPr>
                  <pic:blipFill>
                    <a:blip r:embed="rId122"/>
                    <a:stretch>
                      <a:fillRect/>
                    </a:stretch>
                  </pic:blipFill>
                  <pic:spPr>
                    <a:xfrm>
                      <a:off x="0" y="0"/>
                      <a:ext cx="5756275" cy="7158362"/>
                    </a:xfrm>
                    <a:prstGeom prst="rect">
                      <a:avLst/>
                    </a:prstGeom>
                  </pic:spPr>
                </pic:pic>
              </a:graphicData>
            </a:graphic>
          </wp:inline>
        </w:drawing>
      </w:r>
    </w:p>
    <w:p w:rsidR="00C906B5" w:rsidRDefault="00C906B5" w:rsidP="00C906B5">
      <w:pPr>
        <w:pStyle w:val="rPlotLegend"/>
      </w:pPr>
      <w:bookmarkStart w:id="407" w:name="_Ref267755578"/>
      <w:bookmarkStart w:id="408" w:name="_Toc422393298"/>
      <w:r>
        <w:t>Chlorophyll-a exceedance maps for the dry and wet season for the Cape York region. Exceedance for the dry season 2012 (May - October). The seasonally adjusted Guideline values for Chlorophyll–a for the dry season are 0.32 µg L-1 for Inshore and Midshelf and 0.28 µg L-1 for Offshore.</w:t>
      </w:r>
      <w:bookmarkEnd w:id="407"/>
      <w:bookmarkEnd w:id="408"/>
    </w:p>
    <w:p w:rsidR="00C906B5" w:rsidRDefault="00C906B5" w:rsidP="00C906B5">
      <w:pPr>
        <w:spacing w:before="5" w:after="5"/>
        <w:ind w:left="5" w:right="5"/>
        <w:jc w:val="center"/>
      </w:pPr>
      <w:r>
        <w:rPr>
          <w:noProof/>
          <w:lang w:val="en-AU" w:eastAsia="en-AU"/>
        </w:rPr>
        <w:lastRenderedPageBreak/>
        <w:drawing>
          <wp:inline distT="0" distB="0" distL="0" distR="0">
            <wp:extent cx="5730875" cy="7106285"/>
            <wp:effectExtent l="0" t="0" r="0" b="0"/>
            <wp:docPr id="111" name="Filename hint" descr="Figure 105 Chlorophyll-a exceedance maps for the dry and wet season for the Cape York region. Exceedance for the wet season 2012/2013 (November 2012 - April 2013). The seasonally adjusted Guideline values for Chlorophyll–a for the wet season are 0.63 µg L-1 for Inshore and Midshelf and 0.56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Filename hint"/>
                    <pic:cNvPicPr/>
                  </pic:nvPicPr>
                  <pic:blipFill>
                    <a:blip r:embed="rId123"/>
                    <a:stretch>
                      <a:fillRect/>
                    </a:stretch>
                  </pic:blipFill>
                  <pic:spPr>
                    <a:xfrm>
                      <a:off x="0" y="0"/>
                      <a:ext cx="5756275" cy="7158362"/>
                    </a:xfrm>
                    <a:prstGeom prst="rect">
                      <a:avLst/>
                    </a:prstGeom>
                  </pic:spPr>
                </pic:pic>
              </a:graphicData>
            </a:graphic>
          </wp:inline>
        </w:drawing>
      </w:r>
    </w:p>
    <w:p w:rsidR="00C906B5" w:rsidRDefault="00C906B5" w:rsidP="00C906B5">
      <w:pPr>
        <w:pStyle w:val="rPlotLegend"/>
      </w:pPr>
      <w:bookmarkStart w:id="409" w:name="_Ref267755581"/>
      <w:bookmarkStart w:id="410" w:name="_Toc422393299"/>
      <w:r>
        <w:t>Chlorophyll-a exceedance maps for the dry and wet season for the Cape York region. Exceedance for the wet season 2012/2013 (November 2012 - April 2013). The seasonally adjusted Guideline values for Chlorophyll–a for the wet season are 0.63 µg L-1 for Inshore and Midshelf and 0.56 µg L-1 for Offshore.</w:t>
      </w:r>
      <w:bookmarkEnd w:id="409"/>
      <w:bookmarkEnd w:id="410"/>
    </w:p>
    <w:p w:rsidR="00C906B5" w:rsidRDefault="00C906B5" w:rsidP="00C906B5">
      <w:r>
        <w:br w:type="page"/>
      </w:r>
    </w:p>
    <w:p w:rsidR="00C906B5" w:rsidRDefault="00C906B5" w:rsidP="00C906B5">
      <w:pPr>
        <w:spacing w:before="5" w:after="5"/>
        <w:ind w:left="5" w:right="5"/>
        <w:jc w:val="center"/>
      </w:pPr>
      <w:r>
        <w:rPr>
          <w:noProof/>
          <w:lang w:val="en-AU" w:eastAsia="en-AU"/>
        </w:rPr>
        <w:lastRenderedPageBreak/>
        <w:drawing>
          <wp:inline distT="0" distB="0" distL="0" distR="0">
            <wp:extent cx="5730875" cy="7106285"/>
            <wp:effectExtent l="0" t="0" r="0" b="0"/>
            <wp:docPr id="115" name="Filename hint" descr="Figure 106 Non-algal particulate matter (NAP as a measure of TSS) exceedance maps for the dry and wet season for the Cape York region. Exceedance for the dry season 2012 (May - October). The seasonally adjusted Guideline values for TSS for the dry season means are 1.6 mg L-1 for Inshore and Midshelf and 0.6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Filename hint"/>
                    <pic:cNvPicPr/>
                  </pic:nvPicPr>
                  <pic:blipFill>
                    <a:blip r:embed="rId124"/>
                    <a:stretch>
                      <a:fillRect/>
                    </a:stretch>
                  </pic:blipFill>
                  <pic:spPr>
                    <a:xfrm>
                      <a:off x="0" y="0"/>
                      <a:ext cx="5756275" cy="7158362"/>
                    </a:xfrm>
                    <a:prstGeom prst="rect">
                      <a:avLst/>
                    </a:prstGeom>
                  </pic:spPr>
                </pic:pic>
              </a:graphicData>
            </a:graphic>
          </wp:inline>
        </w:drawing>
      </w:r>
    </w:p>
    <w:p w:rsidR="00C906B5" w:rsidRDefault="00C906B5" w:rsidP="00C906B5">
      <w:pPr>
        <w:pStyle w:val="rPlotLegend"/>
      </w:pPr>
      <w:bookmarkStart w:id="411" w:name="_Ref267755583"/>
      <w:bookmarkStart w:id="412" w:name="_Toc422393300"/>
      <w:r>
        <w:t>Non-algal particulate matter (NAP as a measure of TSS)</w:t>
      </w:r>
      <w:r w:rsidR="00B90961">
        <w:t xml:space="preserve"> </w:t>
      </w:r>
      <w:r>
        <w:t>exceedance maps for the dry and wet season for the Cape York region. Exceedance for the dry season 2012 (May - October). The seasonally adjusted Guideline values for TSS for the dry season means are 1.6 mg L-1 for Inshore and Midshelf and 0.6 mg L-1 for Offshore.</w:t>
      </w:r>
      <w:bookmarkEnd w:id="411"/>
      <w:bookmarkEnd w:id="412"/>
    </w:p>
    <w:p w:rsidR="00C906B5" w:rsidRDefault="00C906B5" w:rsidP="00C906B5">
      <w:pPr>
        <w:spacing w:before="5" w:after="5"/>
        <w:ind w:left="5" w:right="5"/>
        <w:jc w:val="center"/>
      </w:pPr>
      <w:r>
        <w:rPr>
          <w:noProof/>
          <w:lang w:val="en-AU" w:eastAsia="en-AU"/>
        </w:rPr>
        <w:lastRenderedPageBreak/>
        <w:drawing>
          <wp:inline distT="0" distB="0" distL="0" distR="0">
            <wp:extent cx="5730875" cy="7106285"/>
            <wp:effectExtent l="0" t="0" r="0" b="0"/>
            <wp:docPr id="118" name="Filename hint" descr="Figure 107 Non-algal particulate matter (NAP as a measure of TSS) exceedance maps for the dry and wet season for the Cape York region. Exceedance for the wet season 2012/2013 (November 2012 - April 2013).The seasonally adjusted Guideline values for TSS for the wet season means are 2.4 mg L-1 for Inshore and Midshelf and 0.8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Filename hint"/>
                    <pic:cNvPicPr/>
                  </pic:nvPicPr>
                  <pic:blipFill>
                    <a:blip r:embed="rId125"/>
                    <a:stretch>
                      <a:fillRect/>
                    </a:stretch>
                  </pic:blipFill>
                  <pic:spPr>
                    <a:xfrm>
                      <a:off x="0" y="0"/>
                      <a:ext cx="5756275" cy="7158362"/>
                    </a:xfrm>
                    <a:prstGeom prst="rect">
                      <a:avLst/>
                    </a:prstGeom>
                  </pic:spPr>
                </pic:pic>
              </a:graphicData>
            </a:graphic>
          </wp:inline>
        </w:drawing>
      </w:r>
    </w:p>
    <w:p w:rsidR="00C906B5" w:rsidRDefault="00C906B5" w:rsidP="00C906B5">
      <w:pPr>
        <w:pStyle w:val="rPlotLegend"/>
      </w:pPr>
      <w:bookmarkStart w:id="413" w:name="_Ref267755585"/>
      <w:bookmarkStart w:id="414" w:name="_Toc422393301"/>
      <w:r>
        <w:t>Non-algal particulate matter (NAP as a measure of TSS)</w:t>
      </w:r>
      <w:r w:rsidR="00B90961">
        <w:t xml:space="preserve"> </w:t>
      </w:r>
      <w:r>
        <w:t>exceedance maps for the dry and wet season for the Cape York region. Exceedance for the wet season 2012/2013 (November 2012 - April 2013).The seasonally adjusted Guideline values for TSS for the wet season means are 2.4 mg L-1 for Inshore and Midshelf and 0.8 mg L-1 for Offshore.</w:t>
      </w:r>
      <w:bookmarkEnd w:id="413"/>
      <w:bookmarkEnd w:id="414"/>
    </w:p>
    <w:p w:rsidR="00EF39D6" w:rsidRDefault="00EF39D6" w:rsidP="007E69D7"/>
    <w:p w:rsidR="00EF39D6" w:rsidRDefault="00EF39D6" w:rsidP="00EF39D6"/>
    <w:p w:rsidR="00EF39D6" w:rsidRPr="00EF39D6" w:rsidRDefault="00EF39D6" w:rsidP="00EF39D6"/>
    <w:p w:rsidR="00E26CEF" w:rsidRDefault="00E26CEF" w:rsidP="00B804C8">
      <w:pPr>
        <w:pStyle w:val="Heading3"/>
      </w:pPr>
      <w:bookmarkStart w:id="415" w:name="_Toc422393147"/>
      <w:r>
        <w:lastRenderedPageBreak/>
        <w:t>Seasonal Regional reports: Wet Tropics region</w:t>
      </w:r>
      <w:bookmarkEnd w:id="415"/>
    </w:p>
    <w:p w:rsidR="00E26CEF" w:rsidRDefault="00E26CEF" w:rsidP="007E0F0D">
      <w:pPr>
        <w:pStyle w:val="rTableLegend"/>
        <w:spacing w:after="120"/>
      </w:pPr>
      <w:bookmarkStart w:id="416" w:name="_Ref269136920"/>
      <w:bookmarkStart w:id="417" w:name="_Toc422393174"/>
      <w:r>
        <w:t>Summary of the exceedance maps for Chlorophyll-a</w:t>
      </w:r>
      <w:r w:rsidR="00B90961">
        <w:t xml:space="preserve"> </w:t>
      </w:r>
      <w:r>
        <w:t>for the dry and wet season for the Wet Tropics region.</w:t>
      </w:r>
      <w:bookmarkEnd w:id="416"/>
      <w:bookmarkEnd w:id="417"/>
    </w:p>
    <w:tbl>
      <w:tblPr>
        <w:tblW w:w="0" w:type="auto"/>
        <w:tblLook w:val="04A0" w:firstRow="1" w:lastRow="0" w:firstColumn="1" w:lastColumn="0" w:noHBand="0" w:noVBand="1"/>
        <w:tblDescription w:val="Table 22 Summary of the exceedance maps for Chlorophyll-a for the dry and wet season for the Wet Tropics region."/>
      </w:tblPr>
      <w:tblGrid>
        <w:gridCol w:w="968"/>
        <w:gridCol w:w="859"/>
        <w:gridCol w:w="954"/>
        <w:gridCol w:w="1069"/>
        <w:gridCol w:w="755"/>
        <w:gridCol w:w="861"/>
        <w:gridCol w:w="954"/>
        <w:gridCol w:w="1069"/>
        <w:gridCol w:w="755"/>
        <w:gridCol w:w="861"/>
      </w:tblGrid>
      <w:tr w:rsidR="00E26CEF" w:rsidTr="008C52E7">
        <w:trPr>
          <w:tblHeader/>
        </w:trPr>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C52E7">
            <w:pPr>
              <w:spacing w:before="3" w:after="3"/>
              <w:ind w:left="3" w:right="3"/>
              <w:jc w:val="left"/>
            </w:pP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C52E7">
            <w:pPr>
              <w:spacing w:before="3" w:after="3"/>
              <w:ind w:left="3" w:right="3"/>
              <w:jc w:val="left"/>
            </w:pPr>
            <w:r>
              <w:rPr>
                <w:rFonts w:ascii="Helvetica" w:hAnsi="Helvetica" w:cs="Helvetica"/>
                <w:color w:val="000000"/>
              </w:rPr>
              <w:t>01-May-2012_31-Oct-2012</w:t>
            </w: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C52E7">
            <w:pPr>
              <w:spacing w:before="3" w:after="3"/>
              <w:ind w:left="3" w:right="3"/>
              <w:jc w:val="left"/>
            </w:pPr>
            <w:r>
              <w:rPr>
                <w:rFonts w:ascii="Helvetica" w:hAnsi="Helvetica" w:cs="Helvetica"/>
                <w:color w:val="000000"/>
              </w:rPr>
              <w:t>01-Nov-2012_30-Apr-2013</w:t>
            </w:r>
          </w:p>
        </w:tc>
      </w:tr>
      <w:tr w:rsidR="00E26CEF" w:rsidTr="008C52E7">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C52E7">
            <w:pPr>
              <w:spacing w:before="1" w:after="1"/>
              <w:ind w:left="1" w:right="1"/>
              <w:jc w:val="center"/>
            </w:pPr>
            <w:r>
              <w:rPr>
                <w:rFonts w:ascii="Helvetica" w:hAnsi="Helvetica" w:cs="Helvetica"/>
                <w:color w:val="000000"/>
              </w:rPr>
              <w:t>Region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C52E7">
            <w:pPr>
              <w:spacing w:before="1" w:after="1"/>
              <w:ind w:left="1" w:right="1"/>
              <w:jc w:val="center"/>
            </w:pPr>
            <w:r>
              <w:rPr>
                <w:rFonts w:ascii="Helvetica" w:hAnsi="Helvetica" w:cs="Helvetica"/>
                <w:color w:val="000000"/>
              </w:rPr>
              <w:t>Surface Area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C52E7">
            <w:pPr>
              <w:spacing w:before="1" w:after="1"/>
              <w:ind w:left="1" w:right="1"/>
              <w:jc w:val="center"/>
            </w:pPr>
            <w:r>
              <w:rPr>
                <w:rFonts w:ascii="Helvetica" w:hAnsi="Helvetica" w:cs="Helvetica"/>
                <w:color w:val="000000"/>
              </w:rPr>
              <w:t>Number valid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C52E7">
            <w:pPr>
              <w:spacing w:before="1" w:after="1"/>
              <w:ind w:left="1" w:right="1"/>
              <w:jc w:val="center"/>
            </w:pPr>
            <w:r>
              <w:rPr>
                <w:rFonts w:ascii="Helvetica" w:hAnsi="Helvetica" w:cs="Helvetica"/>
                <w:color w:val="000000"/>
              </w:rPr>
              <w:t>Number total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C52E7">
            <w:pPr>
              <w:spacing w:before="1" w:after="1"/>
              <w:ind w:left="1" w:right="1"/>
              <w:jc w:val="center"/>
            </w:pPr>
            <w:r>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C52E7">
            <w:pPr>
              <w:spacing w:before="1" w:after="1"/>
              <w:ind w:left="1" w:right="1"/>
              <w:jc w:val="center"/>
            </w:pPr>
            <w:r>
              <w:rPr>
                <w:rFonts w:ascii="Helvetica" w:hAnsi="Helvetica" w:cs="Helvetica"/>
                <w:color w:val="000000"/>
              </w:rPr>
              <w:t>Median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C52E7">
            <w:pPr>
              <w:spacing w:before="1" w:after="1"/>
              <w:ind w:left="1" w:right="1"/>
              <w:jc w:val="center"/>
            </w:pPr>
            <w:r>
              <w:rPr>
                <w:rFonts w:ascii="Helvetica" w:hAnsi="Helvetica" w:cs="Helvetica"/>
                <w:color w:val="000000"/>
              </w:rPr>
              <w:t>Number valid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C52E7">
            <w:pPr>
              <w:spacing w:before="1" w:after="1"/>
              <w:ind w:left="1" w:right="1"/>
              <w:jc w:val="center"/>
            </w:pPr>
            <w:r>
              <w:rPr>
                <w:rFonts w:ascii="Helvetica" w:hAnsi="Helvetica" w:cs="Helvetica"/>
                <w:color w:val="000000"/>
              </w:rPr>
              <w:t>Number total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C52E7">
            <w:pPr>
              <w:spacing w:before="1" w:after="1"/>
              <w:ind w:left="1" w:right="1"/>
              <w:jc w:val="center"/>
            </w:pPr>
            <w:r>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C52E7">
            <w:pPr>
              <w:spacing w:before="1" w:after="1"/>
              <w:ind w:left="1" w:right="1"/>
              <w:jc w:val="center"/>
            </w:pPr>
            <w:r>
              <w:rPr>
                <w:rFonts w:ascii="Helvetica" w:hAnsi="Helvetica" w:cs="Helvetica"/>
                <w:color w:val="000000"/>
              </w:rPr>
              <w:t>Median &gt; trigger</w:t>
            </w:r>
          </w:p>
        </w:tc>
      </w:tr>
      <w:tr w:rsidR="00E26CEF"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C52E7">
            <w:pPr>
              <w:spacing w:before="3" w:after="3"/>
              <w:ind w:left="3" w:right="3"/>
              <w:jc w:val="left"/>
            </w:pPr>
            <w:r>
              <w:rPr>
                <w:rFonts w:ascii="Helvetica" w:hAnsi="Helvetica" w:cs="Helvetica"/>
                <w:color w:val="000000"/>
                <w:sz w:val="24"/>
              </w:rPr>
              <w:t>Inshore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sz w:val="24"/>
              </w:rPr>
              <w:t>2082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sz w:val="24"/>
              </w:rPr>
              <w:t>89953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sz w:val="24"/>
              </w:rPr>
              <w:t>543402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rPr>
              <w:t>95%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rPr>
              <w:t>95%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sz w:val="24"/>
              </w:rPr>
              <w:t>44489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sz w:val="24"/>
              </w:rPr>
              <w:t>541320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rPr>
              <w:t>53%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rPr>
              <w:t>49%</w:t>
            </w:r>
          </w:p>
        </w:tc>
      </w:tr>
      <w:tr w:rsidR="00E26CEF"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C52E7">
            <w:pPr>
              <w:spacing w:before="3" w:after="3"/>
              <w:ind w:left="3" w:right="3"/>
              <w:jc w:val="left"/>
            </w:pPr>
            <w:r>
              <w:rPr>
                <w:rFonts w:ascii="Helvetica" w:hAnsi="Helvetica" w:cs="Helvetica"/>
                <w:color w:val="000000"/>
                <w:sz w:val="24"/>
              </w:rPr>
              <w:t>Midshelf</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sz w:val="24"/>
              </w:rPr>
              <w:t>5940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sz w:val="24"/>
              </w:rPr>
              <w:t>305859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sz w:val="24"/>
              </w:rPr>
              <w:t>1550340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rPr>
              <w:t>50%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rPr>
              <w:t>48%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sz w:val="24"/>
              </w:rPr>
              <w:t>155098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sz w:val="24"/>
              </w:rPr>
              <w:t>1544400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rPr>
              <w:t>11%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rPr>
              <w:t>9%</w:t>
            </w:r>
          </w:p>
        </w:tc>
      </w:tr>
      <w:tr w:rsidR="00E26CEF"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C52E7">
            <w:pPr>
              <w:spacing w:before="3" w:after="3"/>
              <w:ind w:left="3" w:right="3"/>
              <w:jc w:val="left"/>
            </w:pPr>
            <w:r>
              <w:rPr>
                <w:rFonts w:ascii="Helvetica" w:hAnsi="Helvetica" w:cs="Helvetica"/>
                <w:color w:val="000000"/>
                <w:sz w:val="24"/>
              </w:rPr>
              <w:t>Offshore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sz w:val="24"/>
              </w:rPr>
              <w:t>20028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sz w:val="24"/>
              </w:rPr>
              <w:t>619036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sz w:val="24"/>
              </w:rPr>
              <w:t>5227308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sz w:val="24"/>
              </w:rPr>
              <w:t>404811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sz w:val="24"/>
              </w:rPr>
              <w:t>5207280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rPr>
              <w:t>0%</w:t>
            </w:r>
          </w:p>
        </w:tc>
      </w:tr>
    </w:tbl>
    <w:p w:rsidR="00E26CEF" w:rsidRDefault="00E26CEF" w:rsidP="00E26CEF"/>
    <w:p w:rsidR="00E26CEF" w:rsidRDefault="00E26CEF" w:rsidP="007E0F0D">
      <w:pPr>
        <w:pStyle w:val="rTableLegend"/>
        <w:spacing w:after="120"/>
      </w:pPr>
      <w:bookmarkStart w:id="418" w:name="_Ref269136923"/>
      <w:bookmarkStart w:id="419" w:name="_Toc422393175"/>
      <w:r>
        <w:t>Summary of the exceedance maps for Non-algal particulate matter (NAP as a measure of TSS) for the dry and wet season for the Wet Tropics region.</w:t>
      </w:r>
      <w:bookmarkEnd w:id="418"/>
      <w:bookmarkEnd w:id="419"/>
    </w:p>
    <w:tbl>
      <w:tblPr>
        <w:tblW w:w="0" w:type="auto"/>
        <w:tblLook w:val="04A0" w:firstRow="1" w:lastRow="0" w:firstColumn="1" w:lastColumn="0" w:noHBand="0" w:noVBand="1"/>
        <w:tblDescription w:val="Table 23 Summary of the exceedance maps for Non-algal particulate matter (NAP as a measure of TSS) for the dry and wet season for the Wet Tropics region."/>
      </w:tblPr>
      <w:tblGrid>
        <w:gridCol w:w="968"/>
        <w:gridCol w:w="859"/>
        <w:gridCol w:w="954"/>
        <w:gridCol w:w="1069"/>
        <w:gridCol w:w="755"/>
        <w:gridCol w:w="861"/>
        <w:gridCol w:w="954"/>
        <w:gridCol w:w="1069"/>
        <w:gridCol w:w="755"/>
        <w:gridCol w:w="861"/>
      </w:tblGrid>
      <w:tr w:rsidR="00E26CEF" w:rsidTr="008C52E7">
        <w:trPr>
          <w:tblHeader/>
        </w:trPr>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C52E7">
            <w:pPr>
              <w:spacing w:before="3" w:after="3"/>
              <w:ind w:left="3" w:right="3"/>
              <w:jc w:val="left"/>
            </w:pP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C52E7">
            <w:pPr>
              <w:spacing w:before="3" w:after="3"/>
              <w:ind w:left="3" w:right="3"/>
              <w:jc w:val="left"/>
            </w:pPr>
            <w:r>
              <w:rPr>
                <w:rFonts w:ascii="Helvetica" w:hAnsi="Helvetica" w:cs="Helvetica"/>
                <w:color w:val="000000"/>
              </w:rPr>
              <w:t>01-May-2012_31-Oct-2012</w:t>
            </w: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C52E7">
            <w:pPr>
              <w:spacing w:before="3" w:after="3"/>
              <w:ind w:left="3" w:right="3"/>
              <w:jc w:val="left"/>
            </w:pPr>
            <w:r>
              <w:rPr>
                <w:rFonts w:ascii="Helvetica" w:hAnsi="Helvetica" w:cs="Helvetica"/>
                <w:color w:val="000000"/>
              </w:rPr>
              <w:t>01-Nov-2012_30-Apr-2013</w:t>
            </w:r>
          </w:p>
        </w:tc>
      </w:tr>
      <w:tr w:rsidR="00E26CEF" w:rsidTr="008C52E7">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C52E7">
            <w:pPr>
              <w:spacing w:before="1" w:after="1"/>
              <w:ind w:left="1" w:right="1"/>
              <w:jc w:val="center"/>
            </w:pPr>
            <w:r>
              <w:rPr>
                <w:rFonts w:ascii="Helvetica" w:hAnsi="Helvetica" w:cs="Helvetica"/>
                <w:color w:val="000000"/>
              </w:rPr>
              <w:t>Region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C52E7">
            <w:pPr>
              <w:spacing w:before="1" w:after="1"/>
              <w:ind w:left="1" w:right="1"/>
              <w:jc w:val="center"/>
            </w:pPr>
            <w:r>
              <w:rPr>
                <w:rFonts w:ascii="Helvetica" w:hAnsi="Helvetica" w:cs="Helvetica"/>
                <w:color w:val="000000"/>
              </w:rPr>
              <w:t>Surface Area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C52E7">
            <w:pPr>
              <w:spacing w:before="1" w:after="1"/>
              <w:ind w:left="1" w:right="1"/>
              <w:jc w:val="center"/>
            </w:pPr>
            <w:r>
              <w:rPr>
                <w:rFonts w:ascii="Helvetica" w:hAnsi="Helvetica" w:cs="Helvetica"/>
                <w:color w:val="000000"/>
              </w:rPr>
              <w:t>Number valid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C52E7">
            <w:pPr>
              <w:spacing w:before="1" w:after="1"/>
              <w:ind w:left="1" w:right="1"/>
              <w:jc w:val="center"/>
            </w:pPr>
            <w:r>
              <w:rPr>
                <w:rFonts w:ascii="Helvetica" w:hAnsi="Helvetica" w:cs="Helvetica"/>
                <w:color w:val="000000"/>
              </w:rPr>
              <w:t>Number total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C52E7">
            <w:pPr>
              <w:spacing w:before="1" w:after="1"/>
              <w:ind w:left="1" w:right="1"/>
              <w:jc w:val="center"/>
            </w:pPr>
            <w:r>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C52E7">
            <w:pPr>
              <w:spacing w:before="1" w:after="1"/>
              <w:ind w:left="1" w:right="1"/>
              <w:jc w:val="center"/>
            </w:pPr>
            <w:r>
              <w:rPr>
                <w:rFonts w:ascii="Helvetica" w:hAnsi="Helvetica" w:cs="Helvetica"/>
                <w:color w:val="000000"/>
              </w:rPr>
              <w:t>Median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C52E7">
            <w:pPr>
              <w:spacing w:before="1" w:after="1"/>
              <w:ind w:left="1" w:right="1"/>
              <w:jc w:val="center"/>
            </w:pPr>
            <w:r>
              <w:rPr>
                <w:rFonts w:ascii="Helvetica" w:hAnsi="Helvetica" w:cs="Helvetica"/>
                <w:color w:val="000000"/>
              </w:rPr>
              <w:t>Number valid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C52E7">
            <w:pPr>
              <w:spacing w:before="1" w:after="1"/>
              <w:ind w:left="1" w:right="1"/>
              <w:jc w:val="center"/>
            </w:pPr>
            <w:r>
              <w:rPr>
                <w:rFonts w:ascii="Helvetica" w:hAnsi="Helvetica" w:cs="Helvetica"/>
                <w:color w:val="000000"/>
              </w:rPr>
              <w:t>Number total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C52E7">
            <w:pPr>
              <w:spacing w:before="1" w:after="1"/>
              <w:ind w:left="1" w:right="1"/>
              <w:jc w:val="center"/>
            </w:pPr>
            <w:r>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C52E7">
            <w:pPr>
              <w:spacing w:before="1" w:after="1"/>
              <w:ind w:left="1" w:right="1"/>
              <w:jc w:val="center"/>
            </w:pPr>
            <w:r>
              <w:rPr>
                <w:rFonts w:ascii="Helvetica" w:hAnsi="Helvetica" w:cs="Helvetica"/>
                <w:color w:val="000000"/>
              </w:rPr>
              <w:t>Median &gt; trigger</w:t>
            </w:r>
          </w:p>
        </w:tc>
      </w:tr>
      <w:tr w:rsidR="00E26CEF"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C52E7">
            <w:pPr>
              <w:spacing w:before="3" w:after="3"/>
              <w:ind w:left="3" w:right="3"/>
              <w:jc w:val="left"/>
            </w:pPr>
            <w:r>
              <w:rPr>
                <w:rFonts w:ascii="Helvetica" w:hAnsi="Helvetica" w:cs="Helvetica"/>
                <w:color w:val="000000"/>
                <w:sz w:val="24"/>
              </w:rPr>
              <w:t>Inshore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sz w:val="24"/>
              </w:rPr>
              <w:t>2082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sz w:val="24"/>
              </w:rPr>
              <w:t>89953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sz w:val="24"/>
              </w:rPr>
              <w:t>543402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rPr>
              <w:t>54%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rPr>
              <w:t>31%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sz w:val="24"/>
              </w:rPr>
              <w:t>44489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sz w:val="24"/>
              </w:rPr>
              <w:t>541320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rPr>
              <w:t>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rPr>
              <w:t>9%</w:t>
            </w:r>
          </w:p>
        </w:tc>
      </w:tr>
      <w:tr w:rsidR="00E26CEF"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C52E7">
            <w:pPr>
              <w:spacing w:before="3" w:after="3"/>
              <w:ind w:left="3" w:right="3"/>
              <w:jc w:val="left"/>
            </w:pPr>
            <w:r>
              <w:rPr>
                <w:rFonts w:ascii="Helvetica" w:hAnsi="Helvetica" w:cs="Helvetica"/>
                <w:color w:val="000000"/>
                <w:sz w:val="24"/>
              </w:rPr>
              <w:t>Midshelf</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sz w:val="24"/>
              </w:rPr>
              <w:t>5940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sz w:val="24"/>
              </w:rPr>
              <w:t>305859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sz w:val="24"/>
              </w:rPr>
              <w:t>1550340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sz w:val="24"/>
              </w:rPr>
              <w:t>155098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sz w:val="24"/>
              </w:rPr>
              <w:t>1544400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rPr>
              <w:t>1%</w:t>
            </w:r>
          </w:p>
        </w:tc>
      </w:tr>
      <w:tr w:rsidR="00E26CEF"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C52E7">
            <w:pPr>
              <w:spacing w:before="3" w:after="3"/>
              <w:ind w:left="3" w:right="3"/>
              <w:jc w:val="left"/>
            </w:pPr>
            <w:r>
              <w:rPr>
                <w:rFonts w:ascii="Helvetica" w:hAnsi="Helvetica" w:cs="Helvetica"/>
                <w:color w:val="000000"/>
                <w:sz w:val="24"/>
              </w:rPr>
              <w:t>Offshore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sz w:val="24"/>
              </w:rPr>
              <w:t>20028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sz w:val="24"/>
              </w:rPr>
              <w:t>619036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sz w:val="24"/>
              </w:rPr>
              <w:t>5227308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sz w:val="24"/>
              </w:rPr>
              <w:t>404811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sz w:val="24"/>
              </w:rPr>
              <w:t>5207280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E26CEF" w:rsidRDefault="00E26CEF" w:rsidP="00855446">
            <w:pPr>
              <w:spacing w:before="3" w:after="3"/>
              <w:ind w:left="3" w:right="3"/>
              <w:jc w:val="right"/>
            </w:pPr>
            <w:r>
              <w:rPr>
                <w:rFonts w:ascii="Helvetica" w:hAnsi="Helvetica" w:cs="Helvetica"/>
                <w:color w:val="000000"/>
              </w:rPr>
              <w:t>0%</w:t>
            </w:r>
          </w:p>
        </w:tc>
      </w:tr>
    </w:tbl>
    <w:p w:rsidR="00E26CEF" w:rsidRDefault="00E26CEF" w:rsidP="00E26CEF"/>
    <w:p w:rsidR="006928E8" w:rsidRDefault="006928E8" w:rsidP="006928E8">
      <w:pPr>
        <w:spacing w:before="5" w:after="5"/>
        <w:ind w:left="5" w:right="5"/>
        <w:jc w:val="center"/>
      </w:pPr>
      <w:r>
        <w:rPr>
          <w:noProof/>
          <w:lang w:val="en-AU" w:eastAsia="en-AU"/>
        </w:rPr>
        <w:lastRenderedPageBreak/>
        <w:drawing>
          <wp:inline distT="0" distB="0" distL="0" distR="0">
            <wp:extent cx="5730875" cy="7106285"/>
            <wp:effectExtent l="0" t="0" r="0" b="0"/>
            <wp:docPr id="153" name="Filename hint" descr="Figure 108 Chlorophyll-a mean maps for the dry and wet season for the Wet Tropics region. Mean for the dry season 2012 (May - Octo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Filename hint"/>
                    <pic:cNvPicPr/>
                  </pic:nvPicPr>
                  <pic:blipFill>
                    <a:blip r:embed="rId126"/>
                    <a:stretch>
                      <a:fillRect/>
                    </a:stretch>
                  </pic:blipFill>
                  <pic:spPr>
                    <a:xfrm>
                      <a:off x="0" y="0"/>
                      <a:ext cx="5193805" cy="7635253"/>
                    </a:xfrm>
                    <a:prstGeom prst="rect">
                      <a:avLst/>
                    </a:prstGeom>
                  </pic:spPr>
                </pic:pic>
              </a:graphicData>
            </a:graphic>
          </wp:inline>
        </w:drawing>
      </w:r>
    </w:p>
    <w:p w:rsidR="006928E8" w:rsidRDefault="006928E8" w:rsidP="006928E8">
      <w:pPr>
        <w:pStyle w:val="rPlotLegend"/>
      </w:pPr>
      <w:bookmarkStart w:id="420" w:name="_Ref269137016"/>
      <w:bookmarkStart w:id="421" w:name="_Toc422393302"/>
      <w:r>
        <w:t>Chlorophyll-a mean maps for the dry and wet season for the Wet Tropics region. Mean for the dry season 2012 (May - October),</w:t>
      </w:r>
      <w:bookmarkEnd w:id="420"/>
      <w:bookmarkEnd w:id="421"/>
    </w:p>
    <w:p w:rsidR="006928E8" w:rsidRDefault="006928E8" w:rsidP="006928E8">
      <w:pPr>
        <w:spacing w:before="5" w:after="5"/>
        <w:ind w:left="5" w:right="5"/>
        <w:jc w:val="center"/>
      </w:pPr>
      <w:r>
        <w:rPr>
          <w:noProof/>
          <w:lang w:val="en-AU" w:eastAsia="en-AU"/>
        </w:rPr>
        <w:lastRenderedPageBreak/>
        <w:drawing>
          <wp:inline distT="0" distB="0" distL="0" distR="0">
            <wp:extent cx="5730875" cy="7106285"/>
            <wp:effectExtent l="0" t="0" r="0" b="0"/>
            <wp:docPr id="156" name="Filename hint" descr="Figure 109 Chlorophyll-a mean maps for the dry and wet season for the Wet Tropics region. Mean for the wet season 2012/20123 (November 2012 - April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Filename hint"/>
                    <pic:cNvPicPr/>
                  </pic:nvPicPr>
                  <pic:blipFill>
                    <a:blip r:embed="rId127"/>
                    <a:stretch>
                      <a:fillRect/>
                    </a:stretch>
                  </pic:blipFill>
                  <pic:spPr>
                    <a:xfrm>
                      <a:off x="0" y="0"/>
                      <a:ext cx="5193805" cy="7635253"/>
                    </a:xfrm>
                    <a:prstGeom prst="rect">
                      <a:avLst/>
                    </a:prstGeom>
                  </pic:spPr>
                </pic:pic>
              </a:graphicData>
            </a:graphic>
          </wp:inline>
        </w:drawing>
      </w:r>
    </w:p>
    <w:p w:rsidR="006928E8" w:rsidRDefault="006928E8" w:rsidP="006928E8">
      <w:pPr>
        <w:pStyle w:val="rPlotLegend"/>
      </w:pPr>
      <w:bookmarkStart w:id="422" w:name="_Ref269137019"/>
      <w:bookmarkStart w:id="423" w:name="_Toc422393303"/>
      <w:r>
        <w:t>Chlorophyll-a mean maps for the dry and wet season for the Wet Tropics region. Mean for the wet season 2012/20123 (</w:t>
      </w:r>
      <w:r w:rsidR="003F3024">
        <w:t>November 2012</w:t>
      </w:r>
      <w:r>
        <w:t xml:space="preserve"> - April 2013).</w:t>
      </w:r>
      <w:bookmarkEnd w:id="422"/>
      <w:bookmarkEnd w:id="423"/>
    </w:p>
    <w:p w:rsidR="006928E8" w:rsidRDefault="006928E8" w:rsidP="006928E8">
      <w:r>
        <w:br w:type="page"/>
      </w:r>
    </w:p>
    <w:p w:rsidR="006928E8" w:rsidRDefault="006928E8" w:rsidP="006928E8">
      <w:pPr>
        <w:spacing w:before="5" w:after="5"/>
        <w:ind w:left="5" w:right="5"/>
        <w:jc w:val="center"/>
      </w:pPr>
      <w:r>
        <w:rPr>
          <w:noProof/>
          <w:lang w:val="en-AU" w:eastAsia="en-AU"/>
        </w:rPr>
        <w:lastRenderedPageBreak/>
        <w:drawing>
          <wp:inline distT="0" distB="0" distL="0" distR="0">
            <wp:extent cx="5730875" cy="7106285"/>
            <wp:effectExtent l="0" t="0" r="0" b="0"/>
            <wp:docPr id="160" name="Filename hint" descr="Figure 110 Non-algal particulate matter (NAP as a measure of TSS) mean maps for the dry and wet season for the Wet Tropics region. Mean for the dry season 2012 (May - Octo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Filename hint"/>
                    <pic:cNvPicPr/>
                  </pic:nvPicPr>
                  <pic:blipFill>
                    <a:blip r:embed="rId128"/>
                    <a:stretch>
                      <a:fillRect/>
                    </a:stretch>
                  </pic:blipFill>
                  <pic:spPr>
                    <a:xfrm>
                      <a:off x="0" y="0"/>
                      <a:ext cx="5193805" cy="7635253"/>
                    </a:xfrm>
                    <a:prstGeom prst="rect">
                      <a:avLst/>
                    </a:prstGeom>
                  </pic:spPr>
                </pic:pic>
              </a:graphicData>
            </a:graphic>
          </wp:inline>
        </w:drawing>
      </w:r>
    </w:p>
    <w:p w:rsidR="006928E8" w:rsidRDefault="006928E8" w:rsidP="006928E8">
      <w:pPr>
        <w:pStyle w:val="rPlotLegend"/>
      </w:pPr>
      <w:bookmarkStart w:id="424" w:name="_Ref269137020"/>
      <w:bookmarkStart w:id="425" w:name="_Toc422393304"/>
      <w:r>
        <w:t>Non-algal particulate matter (NAP as a measure of TSS)</w:t>
      </w:r>
      <w:r w:rsidR="00B90961">
        <w:t xml:space="preserve"> </w:t>
      </w:r>
      <w:r>
        <w:t>mean maps for the dry and wet season for the Wet Tropics region. Mean for the dry season 2012 (May - October),</w:t>
      </w:r>
      <w:bookmarkEnd w:id="424"/>
      <w:bookmarkEnd w:id="425"/>
    </w:p>
    <w:p w:rsidR="006928E8" w:rsidRDefault="006928E8" w:rsidP="006928E8">
      <w:pPr>
        <w:spacing w:before="5" w:after="5"/>
        <w:ind w:left="5" w:right="5"/>
        <w:jc w:val="center"/>
      </w:pPr>
      <w:r>
        <w:rPr>
          <w:noProof/>
          <w:lang w:val="en-AU" w:eastAsia="en-AU"/>
        </w:rPr>
        <w:lastRenderedPageBreak/>
        <w:drawing>
          <wp:inline distT="0" distB="0" distL="0" distR="0">
            <wp:extent cx="5730875" cy="7106285"/>
            <wp:effectExtent l="0" t="0" r="0" b="0"/>
            <wp:docPr id="163" name="Filename hint" descr="Figure 111 Non-algal particulate matter (NAP as a measure of TSS) mean maps for the dry and wet season for the Wet Tropics region. Mean for the wet season 2012/20123 (November 2012 - April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Filename hint"/>
                    <pic:cNvPicPr/>
                  </pic:nvPicPr>
                  <pic:blipFill>
                    <a:blip r:embed="rId129"/>
                    <a:stretch>
                      <a:fillRect/>
                    </a:stretch>
                  </pic:blipFill>
                  <pic:spPr>
                    <a:xfrm>
                      <a:off x="0" y="0"/>
                      <a:ext cx="5193805" cy="7635253"/>
                    </a:xfrm>
                    <a:prstGeom prst="rect">
                      <a:avLst/>
                    </a:prstGeom>
                  </pic:spPr>
                </pic:pic>
              </a:graphicData>
            </a:graphic>
          </wp:inline>
        </w:drawing>
      </w:r>
    </w:p>
    <w:p w:rsidR="006D35AF" w:rsidRDefault="006928E8" w:rsidP="006928E8">
      <w:pPr>
        <w:pStyle w:val="rPlotLegend"/>
      </w:pPr>
      <w:bookmarkStart w:id="426" w:name="_Ref269137022"/>
      <w:bookmarkStart w:id="427" w:name="_Toc422393305"/>
      <w:r>
        <w:t>Non-algal particulate matter (NAP as a measure of TSS)</w:t>
      </w:r>
      <w:r w:rsidR="00B90961">
        <w:t xml:space="preserve"> </w:t>
      </w:r>
      <w:r>
        <w:t>mean maps for the dry and wet season for the Wet Tropics region. Mean for the wet season 2012/20123 (</w:t>
      </w:r>
      <w:r w:rsidR="003F3024">
        <w:t>November 2012</w:t>
      </w:r>
      <w:r>
        <w:t xml:space="preserve"> - April 2013).</w:t>
      </w:r>
      <w:bookmarkEnd w:id="426"/>
      <w:bookmarkEnd w:id="427"/>
    </w:p>
    <w:p w:rsidR="006928E8" w:rsidRDefault="006928E8" w:rsidP="006D35AF">
      <w:pPr>
        <w:pStyle w:val="rPlotLegend"/>
        <w:numPr>
          <w:ilvl w:val="0"/>
          <w:numId w:val="0"/>
        </w:numPr>
      </w:pPr>
    </w:p>
    <w:p w:rsidR="006928E8" w:rsidRDefault="006928E8" w:rsidP="006928E8">
      <w:pPr>
        <w:spacing w:before="5" w:after="5"/>
        <w:ind w:left="5" w:right="5"/>
        <w:jc w:val="center"/>
      </w:pPr>
      <w:r>
        <w:br w:type="page"/>
      </w:r>
      <w:r>
        <w:rPr>
          <w:noProof/>
          <w:lang w:val="en-AU" w:eastAsia="en-AU"/>
        </w:rPr>
        <w:lastRenderedPageBreak/>
        <w:drawing>
          <wp:inline distT="0" distB="0" distL="0" distR="0">
            <wp:extent cx="5730875" cy="7106285"/>
            <wp:effectExtent l="0" t="0" r="0" b="0"/>
            <wp:docPr id="181" name="Filename hint" descr="Figure 112 Chlorophyll-a exceedance maps for the dry and wet season for the Wet Tropics region. Exceedance for the dry season 2012 (May - October). The seasonally adjusted Guideline values for Chlorophyll–a for the dry season are 0.32 µg L-1 for Inshore and Midshelf and 0.28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Filename hint"/>
                    <pic:cNvPicPr/>
                  </pic:nvPicPr>
                  <pic:blipFill>
                    <a:blip r:embed="rId130"/>
                    <a:stretch>
                      <a:fillRect/>
                    </a:stretch>
                  </pic:blipFill>
                  <pic:spPr>
                    <a:xfrm>
                      <a:off x="0" y="0"/>
                      <a:ext cx="5193805" cy="7635253"/>
                    </a:xfrm>
                    <a:prstGeom prst="rect">
                      <a:avLst/>
                    </a:prstGeom>
                  </pic:spPr>
                </pic:pic>
              </a:graphicData>
            </a:graphic>
          </wp:inline>
        </w:drawing>
      </w:r>
    </w:p>
    <w:p w:rsidR="006928E8" w:rsidRDefault="006928E8" w:rsidP="006928E8">
      <w:pPr>
        <w:pStyle w:val="rPlotLegend"/>
      </w:pPr>
      <w:bookmarkStart w:id="428" w:name="_Ref269137026"/>
      <w:bookmarkStart w:id="429" w:name="_Toc422393306"/>
      <w:r>
        <w:t>Chlorophyll-a exceedance maps for the dry and wet season for the Wet Tropics region. Exceedance for the dry season 2012 (May - October). The seasonally adjusted Guideline values for Chlorophyll–a for the dry season are 0.32 µg L-1 for Inshore and Midshelf and 0.28 µg L-1 for Offshore.</w:t>
      </w:r>
      <w:bookmarkEnd w:id="428"/>
      <w:bookmarkEnd w:id="429"/>
    </w:p>
    <w:p w:rsidR="006928E8" w:rsidRDefault="006928E8" w:rsidP="006928E8">
      <w:pPr>
        <w:spacing w:before="5" w:after="5"/>
        <w:ind w:left="5" w:right="5"/>
        <w:jc w:val="center"/>
      </w:pPr>
      <w:r>
        <w:rPr>
          <w:noProof/>
          <w:lang w:val="en-AU" w:eastAsia="en-AU"/>
        </w:rPr>
        <w:lastRenderedPageBreak/>
        <w:drawing>
          <wp:inline distT="0" distB="0" distL="0" distR="0">
            <wp:extent cx="5730875" cy="7106285"/>
            <wp:effectExtent l="0" t="0" r="0" b="0"/>
            <wp:docPr id="184" name="Filename hint" descr="Figure 113 Chlorophyll-a exceedance maps for the dry and wet season for the Wet Tropics region. Exceedance for the wet season 2012/2013 (November 2012 - April 2013). The seasonally adjusted Guideline values for Chlorophyll–a for the wet season are 0.63 µg L-1 for Inshore and Midshelf and 0.56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Filename hint"/>
                    <pic:cNvPicPr/>
                  </pic:nvPicPr>
                  <pic:blipFill>
                    <a:blip r:embed="rId131"/>
                    <a:stretch>
                      <a:fillRect/>
                    </a:stretch>
                  </pic:blipFill>
                  <pic:spPr>
                    <a:xfrm>
                      <a:off x="0" y="0"/>
                      <a:ext cx="5193805" cy="7635253"/>
                    </a:xfrm>
                    <a:prstGeom prst="rect">
                      <a:avLst/>
                    </a:prstGeom>
                  </pic:spPr>
                </pic:pic>
              </a:graphicData>
            </a:graphic>
          </wp:inline>
        </w:drawing>
      </w:r>
    </w:p>
    <w:p w:rsidR="006928E8" w:rsidRDefault="006928E8" w:rsidP="006928E8">
      <w:pPr>
        <w:pStyle w:val="rPlotLegend"/>
      </w:pPr>
      <w:bookmarkStart w:id="430" w:name="_Ref269137029"/>
      <w:bookmarkStart w:id="431" w:name="_Toc422393307"/>
      <w:r>
        <w:t>Chlorophyll-a exceedance maps for the dry and wet season for the Wet Tropics region. Exceedance for the wet season 2012/2013 (November 2012 - April 2013). The seasonally adjusted Guideline values for Chlorophyll–a for the wet season are 0.63 µg L-1 for Inshore and Midshelf and 0.56 µg L-1 for Offshore.</w:t>
      </w:r>
      <w:bookmarkEnd w:id="430"/>
      <w:bookmarkEnd w:id="431"/>
    </w:p>
    <w:p w:rsidR="006928E8" w:rsidRDefault="006928E8" w:rsidP="006928E8">
      <w:r>
        <w:br w:type="page"/>
      </w:r>
    </w:p>
    <w:p w:rsidR="006928E8" w:rsidRDefault="006928E8" w:rsidP="006928E8">
      <w:pPr>
        <w:spacing w:before="5" w:after="5"/>
        <w:ind w:left="5" w:right="5"/>
        <w:jc w:val="center"/>
      </w:pPr>
      <w:r>
        <w:rPr>
          <w:noProof/>
          <w:lang w:val="en-AU" w:eastAsia="en-AU"/>
        </w:rPr>
        <w:lastRenderedPageBreak/>
        <w:drawing>
          <wp:inline distT="0" distB="0" distL="0" distR="0">
            <wp:extent cx="5730875" cy="7106285"/>
            <wp:effectExtent l="0" t="0" r="0" b="0"/>
            <wp:docPr id="188" name="Filename hint" descr="Figure 114 Non-algal particulate matter (NAP as a measure of TSS) exceedance maps for the dry and wet season for the Wet Tropics region. Exceedance for the dry season 2012 (May - October). The seasonally adjusted Guideline values for TSS for the dry season means are 1.6 mg L-1 for Inshore and Midshelf and 0.6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Filename hint"/>
                    <pic:cNvPicPr/>
                  </pic:nvPicPr>
                  <pic:blipFill>
                    <a:blip r:embed="rId132"/>
                    <a:stretch>
                      <a:fillRect/>
                    </a:stretch>
                  </pic:blipFill>
                  <pic:spPr>
                    <a:xfrm>
                      <a:off x="0" y="0"/>
                      <a:ext cx="5193805" cy="7635253"/>
                    </a:xfrm>
                    <a:prstGeom prst="rect">
                      <a:avLst/>
                    </a:prstGeom>
                  </pic:spPr>
                </pic:pic>
              </a:graphicData>
            </a:graphic>
          </wp:inline>
        </w:drawing>
      </w:r>
    </w:p>
    <w:p w:rsidR="006928E8" w:rsidRDefault="006928E8" w:rsidP="006928E8">
      <w:pPr>
        <w:pStyle w:val="rPlotLegend"/>
      </w:pPr>
      <w:bookmarkStart w:id="432" w:name="_Ref269137032"/>
      <w:bookmarkStart w:id="433" w:name="_Toc422393308"/>
      <w:r>
        <w:t>Non-algal particulate matter (NAP as a measure of TSS)</w:t>
      </w:r>
      <w:r w:rsidR="00B90961">
        <w:t xml:space="preserve"> </w:t>
      </w:r>
      <w:r>
        <w:t>exceedance maps for the dry and wet season for the Wet Tropics region. Exceedance for the dry season 2012 (May - October). The seasonally adjusted Guideline values for TSS for the dry season means are 1.6 mg L-1 for Inshore and Midshelf and 0.6 mg L-1 for Offshore.</w:t>
      </w:r>
      <w:bookmarkEnd w:id="432"/>
      <w:bookmarkEnd w:id="433"/>
    </w:p>
    <w:p w:rsidR="006928E8" w:rsidRDefault="006928E8" w:rsidP="006928E8">
      <w:pPr>
        <w:spacing w:before="5" w:after="5"/>
        <w:ind w:left="5" w:right="5"/>
        <w:jc w:val="center"/>
      </w:pPr>
      <w:r>
        <w:rPr>
          <w:noProof/>
          <w:lang w:val="en-AU" w:eastAsia="en-AU"/>
        </w:rPr>
        <w:lastRenderedPageBreak/>
        <w:drawing>
          <wp:inline distT="0" distB="0" distL="0" distR="0">
            <wp:extent cx="5730875" cy="7106285"/>
            <wp:effectExtent l="0" t="0" r="0" b="0"/>
            <wp:docPr id="191" name="Filename hint" descr="Figure 115 Non-algal particulate matter (NAP as a measure of TSS) exceedance maps for the dry and wet season for the Wet Tropics region. Exceedance for the wet season 2012/2013 (November 2012 - April 2013).The seasonally adjusted Guideline values for TSS for the wet season means are 2.4 mg L-1 for Inshore and Midshelf and 0.8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Filename hint"/>
                    <pic:cNvPicPr/>
                  </pic:nvPicPr>
                  <pic:blipFill>
                    <a:blip r:embed="rId133"/>
                    <a:stretch>
                      <a:fillRect/>
                    </a:stretch>
                  </pic:blipFill>
                  <pic:spPr>
                    <a:xfrm>
                      <a:off x="0" y="0"/>
                      <a:ext cx="5193805" cy="7635253"/>
                    </a:xfrm>
                    <a:prstGeom prst="rect">
                      <a:avLst/>
                    </a:prstGeom>
                  </pic:spPr>
                </pic:pic>
              </a:graphicData>
            </a:graphic>
          </wp:inline>
        </w:drawing>
      </w:r>
    </w:p>
    <w:p w:rsidR="006928E8" w:rsidRDefault="006928E8" w:rsidP="006928E8">
      <w:pPr>
        <w:pStyle w:val="rPlotLegend"/>
      </w:pPr>
      <w:bookmarkStart w:id="434" w:name="_Ref269137035"/>
      <w:bookmarkStart w:id="435" w:name="_Toc422393309"/>
      <w:r>
        <w:t>Non-algal particulate matter (NAP as a measure of TSS)</w:t>
      </w:r>
      <w:r w:rsidR="00B90961">
        <w:t xml:space="preserve"> </w:t>
      </w:r>
      <w:r>
        <w:t>exceedance maps for the dry and wet season for the Wet Tropics region. Exceedance for the wet season 2012/2013 (November 2012 - April 2013).The seasonally adjusted Guideline values for TSS for the wet season means are 2.4 mg L-1 for Inshore and Midshelf and 0.8 mg L-1 for Offshore.</w:t>
      </w:r>
      <w:bookmarkEnd w:id="434"/>
      <w:bookmarkEnd w:id="435"/>
    </w:p>
    <w:p w:rsidR="006928E8" w:rsidRDefault="006928E8" w:rsidP="006928E8">
      <w:r>
        <w:br w:type="page"/>
      </w:r>
    </w:p>
    <w:p w:rsidR="006928E8" w:rsidRDefault="006928E8" w:rsidP="006928E8"/>
    <w:p w:rsidR="006928E8" w:rsidRDefault="006928E8" w:rsidP="00B804C8">
      <w:pPr>
        <w:pStyle w:val="Heading3"/>
      </w:pPr>
      <w:bookmarkStart w:id="436" w:name="_Toc422393148"/>
      <w:r>
        <w:t>Regional reports: Burdekin region</w:t>
      </w:r>
      <w:bookmarkEnd w:id="436"/>
    </w:p>
    <w:p w:rsidR="00E26CEF" w:rsidRDefault="00E26CEF" w:rsidP="00C906B5"/>
    <w:p w:rsidR="006928E8" w:rsidRDefault="006928E8" w:rsidP="007E69D7">
      <w:pPr>
        <w:pStyle w:val="rTableLegend"/>
      </w:pPr>
      <w:bookmarkStart w:id="437" w:name="_Ref269137064"/>
      <w:bookmarkStart w:id="438" w:name="_Toc422393176"/>
      <w:r>
        <w:t>Summary of the exceedance maps for Chlorophyll-a</w:t>
      </w:r>
      <w:r w:rsidR="00B90961">
        <w:t xml:space="preserve"> </w:t>
      </w:r>
      <w:r>
        <w:t>for the dry and wet season for the Burdekin region.</w:t>
      </w:r>
      <w:bookmarkEnd w:id="437"/>
      <w:bookmarkEnd w:id="438"/>
    </w:p>
    <w:tbl>
      <w:tblPr>
        <w:tblW w:w="0" w:type="auto"/>
        <w:tblLook w:val="04A0" w:firstRow="1" w:lastRow="0" w:firstColumn="1" w:lastColumn="0" w:noHBand="0" w:noVBand="1"/>
        <w:tblDescription w:val="Table 24 Summary of the exceedance maps for Chlorophyll-a for the dry and wet season for the Burdekin region."/>
      </w:tblPr>
      <w:tblGrid>
        <w:gridCol w:w="967"/>
        <w:gridCol w:w="850"/>
        <w:gridCol w:w="1060"/>
        <w:gridCol w:w="1056"/>
        <w:gridCol w:w="742"/>
        <w:gridCol w:w="847"/>
        <w:gridCol w:w="938"/>
        <w:gridCol w:w="1056"/>
        <w:gridCol w:w="742"/>
        <w:gridCol w:w="847"/>
      </w:tblGrid>
      <w:tr w:rsidR="006928E8" w:rsidTr="008C52E7">
        <w:trPr>
          <w:tblHeader/>
        </w:trPr>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r>
              <w:rPr>
                <w:rFonts w:ascii="Helvetica" w:hAnsi="Helvetica" w:cs="Helvetica"/>
                <w:color w:val="000000"/>
              </w:rPr>
              <w:t>01-May-2012_31-Oct-2012</w:t>
            </w: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r>
              <w:rPr>
                <w:rFonts w:ascii="Helvetica" w:hAnsi="Helvetica" w:cs="Helvetica"/>
                <w:color w:val="000000"/>
              </w:rPr>
              <w:t>01-Nov-2012_30-Apr-2013</w:t>
            </w:r>
          </w:p>
        </w:tc>
      </w:tr>
      <w:tr w:rsidR="006928E8" w:rsidTr="008C52E7">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Region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Surface Area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Number valid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Number total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Median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Number valid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Number total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Median &gt; trigger</w:t>
            </w:r>
          </w:p>
        </w:tc>
      </w:tr>
      <w:tr w:rsidR="006928E8"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r>
              <w:rPr>
                <w:rFonts w:ascii="Helvetica" w:hAnsi="Helvetica" w:cs="Helvetica"/>
                <w:color w:val="000000"/>
                <w:sz w:val="24"/>
              </w:rPr>
              <w:t>Inshore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4185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274746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1092285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85%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84%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131672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1088100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61%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56%</w:t>
            </w:r>
          </w:p>
        </w:tc>
      </w:tr>
      <w:tr w:rsidR="006928E8"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r>
              <w:rPr>
                <w:rFonts w:ascii="Helvetica" w:hAnsi="Helvetica" w:cs="Helvetica"/>
                <w:color w:val="000000"/>
                <w:sz w:val="24"/>
              </w:rPr>
              <w:t>Midshelf</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11645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649148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3039345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15%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15%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343375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3027700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1%</w:t>
            </w:r>
          </w:p>
        </w:tc>
      </w:tr>
      <w:tr w:rsidR="006928E8"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r>
              <w:rPr>
                <w:rFonts w:ascii="Helvetica" w:hAnsi="Helvetica" w:cs="Helvetica"/>
                <w:color w:val="000000"/>
                <w:sz w:val="24"/>
              </w:rPr>
              <w:t>Offshore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28030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1099552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7315830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570222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7287800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0%</w:t>
            </w:r>
          </w:p>
        </w:tc>
      </w:tr>
    </w:tbl>
    <w:p w:rsidR="006928E8" w:rsidRDefault="006928E8" w:rsidP="006928E8"/>
    <w:p w:rsidR="006928E8" w:rsidRDefault="006928E8" w:rsidP="006928E8">
      <w:pPr>
        <w:pStyle w:val="rTableLegend"/>
      </w:pPr>
      <w:bookmarkStart w:id="439" w:name="_Ref269137068"/>
      <w:bookmarkStart w:id="440" w:name="_Toc422393177"/>
      <w:r>
        <w:t>Summary of the exceedance maps for Non-algal particulate matter (NAP as a measure of TSS) for the dry and wet season for the Burdekin region.</w:t>
      </w:r>
      <w:bookmarkEnd w:id="439"/>
      <w:bookmarkEnd w:id="440"/>
    </w:p>
    <w:tbl>
      <w:tblPr>
        <w:tblW w:w="0" w:type="auto"/>
        <w:tblLook w:val="04A0" w:firstRow="1" w:lastRow="0" w:firstColumn="1" w:lastColumn="0" w:noHBand="0" w:noVBand="1"/>
        <w:tblDescription w:val="Table 25 Summary of the exceedance maps for Non-algal particulate matter (NAP as a measure of TSS) for the dry and wet season for the Burdekin region."/>
      </w:tblPr>
      <w:tblGrid>
        <w:gridCol w:w="967"/>
        <w:gridCol w:w="850"/>
        <w:gridCol w:w="1060"/>
        <w:gridCol w:w="1056"/>
        <w:gridCol w:w="742"/>
        <w:gridCol w:w="847"/>
        <w:gridCol w:w="938"/>
        <w:gridCol w:w="1056"/>
        <w:gridCol w:w="742"/>
        <w:gridCol w:w="847"/>
      </w:tblGrid>
      <w:tr w:rsidR="006928E8" w:rsidTr="008C52E7">
        <w:trPr>
          <w:tblHeader/>
        </w:trPr>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r>
              <w:rPr>
                <w:rFonts w:ascii="Helvetica" w:hAnsi="Helvetica" w:cs="Helvetica"/>
                <w:color w:val="000000"/>
              </w:rPr>
              <w:t>01-May-2012_31-Oct-2012</w:t>
            </w: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r>
              <w:rPr>
                <w:rFonts w:ascii="Helvetica" w:hAnsi="Helvetica" w:cs="Helvetica"/>
                <w:color w:val="000000"/>
              </w:rPr>
              <w:t>01-Nov-2012_30-Apr-2013</w:t>
            </w:r>
          </w:p>
        </w:tc>
      </w:tr>
      <w:tr w:rsidR="006928E8" w:rsidTr="008C52E7">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Region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Surface Area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Number valid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Number total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Median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Number valid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Number total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Median &gt; trigger</w:t>
            </w:r>
          </w:p>
        </w:tc>
      </w:tr>
      <w:tr w:rsidR="006928E8"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r>
              <w:rPr>
                <w:rFonts w:ascii="Helvetica" w:hAnsi="Helvetica" w:cs="Helvetica"/>
                <w:color w:val="000000"/>
                <w:sz w:val="24"/>
              </w:rPr>
              <w:t>Inshore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4185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274746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1092285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47%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31%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131672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1088100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36%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17%</w:t>
            </w:r>
          </w:p>
        </w:tc>
      </w:tr>
      <w:tr w:rsidR="006928E8"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r>
              <w:rPr>
                <w:rFonts w:ascii="Helvetica" w:hAnsi="Helvetica" w:cs="Helvetica"/>
                <w:color w:val="000000"/>
                <w:sz w:val="24"/>
              </w:rPr>
              <w:t>Midshelf</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11645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649148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3039345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343375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3027700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0%</w:t>
            </w:r>
          </w:p>
        </w:tc>
      </w:tr>
      <w:tr w:rsidR="006928E8"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r>
              <w:rPr>
                <w:rFonts w:ascii="Helvetica" w:hAnsi="Helvetica" w:cs="Helvetica"/>
                <w:color w:val="000000"/>
                <w:sz w:val="24"/>
              </w:rPr>
              <w:t>Offshore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28030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1099552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7315830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570222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7287800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0%</w:t>
            </w:r>
          </w:p>
        </w:tc>
      </w:tr>
    </w:tbl>
    <w:p w:rsidR="006928E8" w:rsidRDefault="006928E8" w:rsidP="006928E8"/>
    <w:p w:rsidR="006928E8" w:rsidRDefault="006928E8" w:rsidP="006928E8">
      <w:pPr>
        <w:spacing w:before="5" w:after="5"/>
        <w:ind w:left="5" w:right="5"/>
        <w:jc w:val="center"/>
      </w:pPr>
      <w:r>
        <w:rPr>
          <w:noProof/>
          <w:lang w:val="en-AU" w:eastAsia="en-AU"/>
        </w:rPr>
        <w:lastRenderedPageBreak/>
        <w:drawing>
          <wp:inline distT="0" distB="0" distL="0" distR="0">
            <wp:extent cx="5730875" cy="3896995"/>
            <wp:effectExtent l="0" t="0" r="3175" b="0"/>
            <wp:docPr id="226" name="Filename hint" descr="Figure 116 Chlorophyll-a mean maps for the dry and wet season for the Burdekin region. Mean for the dry season 2012 (May - Octo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Filename hint"/>
                    <pic:cNvPicPr/>
                  </pic:nvPicPr>
                  <pic:blipFill>
                    <a:blip r:embed="rId134"/>
                    <a:stretch>
                      <a:fillRect/>
                    </a:stretch>
                  </pic:blipFill>
                  <pic:spPr>
                    <a:xfrm>
                      <a:off x="0" y="0"/>
                      <a:ext cx="5756275" cy="3895346"/>
                    </a:xfrm>
                    <a:prstGeom prst="rect">
                      <a:avLst/>
                    </a:prstGeom>
                  </pic:spPr>
                </pic:pic>
              </a:graphicData>
            </a:graphic>
          </wp:inline>
        </w:drawing>
      </w:r>
    </w:p>
    <w:p w:rsidR="006928E8" w:rsidRDefault="006928E8" w:rsidP="006928E8">
      <w:pPr>
        <w:pStyle w:val="rPlotLegend"/>
      </w:pPr>
      <w:bookmarkStart w:id="441" w:name="_Ref269137072"/>
      <w:bookmarkStart w:id="442" w:name="_Toc422393310"/>
      <w:r>
        <w:t>Chlorophyll-a mean maps for the dry and wet season for the Burdekin region. Mean for the dry season 2012 (May - October),</w:t>
      </w:r>
      <w:bookmarkEnd w:id="441"/>
      <w:bookmarkEnd w:id="442"/>
    </w:p>
    <w:p w:rsidR="006928E8" w:rsidRDefault="006928E8" w:rsidP="006928E8">
      <w:pPr>
        <w:spacing w:before="5" w:after="5"/>
        <w:ind w:left="5" w:right="5"/>
        <w:jc w:val="center"/>
      </w:pPr>
      <w:r>
        <w:rPr>
          <w:noProof/>
          <w:lang w:val="en-AU" w:eastAsia="en-AU"/>
        </w:rPr>
        <w:drawing>
          <wp:inline distT="0" distB="0" distL="0" distR="0">
            <wp:extent cx="5730875" cy="3896995"/>
            <wp:effectExtent l="0" t="0" r="3175" b="0"/>
            <wp:docPr id="229" name="Filename hint" descr="Figure 117 Chlorophyll-a mean maps for the dry and wet season for the Burdekin region. Mean for the wet season 2012/20123 (November 2012 - April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Filename hint"/>
                    <pic:cNvPicPr/>
                  </pic:nvPicPr>
                  <pic:blipFill>
                    <a:blip r:embed="rId135"/>
                    <a:stretch>
                      <a:fillRect/>
                    </a:stretch>
                  </pic:blipFill>
                  <pic:spPr>
                    <a:xfrm>
                      <a:off x="0" y="0"/>
                      <a:ext cx="5756275" cy="3895346"/>
                    </a:xfrm>
                    <a:prstGeom prst="rect">
                      <a:avLst/>
                    </a:prstGeom>
                  </pic:spPr>
                </pic:pic>
              </a:graphicData>
            </a:graphic>
          </wp:inline>
        </w:drawing>
      </w:r>
    </w:p>
    <w:p w:rsidR="006928E8" w:rsidRDefault="006928E8" w:rsidP="006928E8">
      <w:pPr>
        <w:pStyle w:val="rPlotLegend"/>
      </w:pPr>
      <w:bookmarkStart w:id="443" w:name="_Ref269137074"/>
      <w:bookmarkStart w:id="444" w:name="_Toc422393311"/>
      <w:r>
        <w:t>Chlorophyll-a mean maps for the dry and wet season for the Burdekin region. Mean for the wet season 2012/20123 (</w:t>
      </w:r>
      <w:r w:rsidR="003F3024">
        <w:t>November 2012</w:t>
      </w:r>
      <w:r>
        <w:t xml:space="preserve"> - April 2013).</w:t>
      </w:r>
      <w:bookmarkEnd w:id="443"/>
      <w:bookmarkEnd w:id="444"/>
    </w:p>
    <w:p w:rsidR="006928E8" w:rsidRDefault="006928E8" w:rsidP="006928E8">
      <w:r>
        <w:br w:type="page"/>
      </w:r>
    </w:p>
    <w:p w:rsidR="006928E8" w:rsidRDefault="006928E8" w:rsidP="006928E8">
      <w:pPr>
        <w:spacing w:before="5" w:after="5"/>
        <w:ind w:left="5" w:right="5"/>
        <w:jc w:val="center"/>
      </w:pPr>
      <w:r>
        <w:rPr>
          <w:noProof/>
          <w:lang w:val="en-AU" w:eastAsia="en-AU"/>
        </w:rPr>
        <w:lastRenderedPageBreak/>
        <w:drawing>
          <wp:inline distT="0" distB="0" distL="0" distR="0">
            <wp:extent cx="5730875" cy="3896995"/>
            <wp:effectExtent l="0" t="0" r="3175" b="0"/>
            <wp:docPr id="233" name="Filename hint" descr="Figure 118 Non-algal particulate matter (NAP as a measure of TSS)mean maps for the dry and wet season for the Burdekin region. Mean for the dry season 2012 (May - Octo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Filename hint"/>
                    <pic:cNvPicPr/>
                  </pic:nvPicPr>
                  <pic:blipFill>
                    <a:blip r:embed="rId136"/>
                    <a:stretch>
                      <a:fillRect/>
                    </a:stretch>
                  </pic:blipFill>
                  <pic:spPr>
                    <a:xfrm>
                      <a:off x="0" y="0"/>
                      <a:ext cx="5756275" cy="3895346"/>
                    </a:xfrm>
                    <a:prstGeom prst="rect">
                      <a:avLst/>
                    </a:prstGeom>
                  </pic:spPr>
                </pic:pic>
              </a:graphicData>
            </a:graphic>
          </wp:inline>
        </w:drawing>
      </w:r>
    </w:p>
    <w:p w:rsidR="006928E8" w:rsidRDefault="006928E8" w:rsidP="006928E8">
      <w:pPr>
        <w:pStyle w:val="rPlotLegend"/>
      </w:pPr>
      <w:bookmarkStart w:id="445" w:name="_Ref269137076"/>
      <w:bookmarkStart w:id="446" w:name="_Toc422393312"/>
      <w:r>
        <w:t>Non-algal particulate matter (NAP as a measure of TSS)mean maps for the dry and wet season for the Burdekin region. Mean for the dry season 2012 (May - October),</w:t>
      </w:r>
      <w:bookmarkEnd w:id="445"/>
      <w:bookmarkEnd w:id="446"/>
    </w:p>
    <w:p w:rsidR="006928E8" w:rsidRDefault="006928E8" w:rsidP="006928E8">
      <w:pPr>
        <w:spacing w:before="5" w:after="5"/>
        <w:ind w:left="5" w:right="5"/>
        <w:jc w:val="center"/>
      </w:pPr>
      <w:r>
        <w:rPr>
          <w:noProof/>
          <w:lang w:val="en-AU" w:eastAsia="en-AU"/>
        </w:rPr>
        <w:drawing>
          <wp:inline distT="0" distB="0" distL="0" distR="0">
            <wp:extent cx="5730875" cy="3896995"/>
            <wp:effectExtent l="0" t="0" r="3175" b="0"/>
            <wp:docPr id="236" name="Filename hint" descr="Figure 119 Non-algal particulate matter (NAP as a measure of TSS)mean maps for the dry and wet season for the Burdekin region. Mean for the wet season 2012/20123 (November 2012 - April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Filename hint"/>
                    <pic:cNvPicPr/>
                  </pic:nvPicPr>
                  <pic:blipFill>
                    <a:blip r:embed="rId137"/>
                    <a:stretch>
                      <a:fillRect/>
                    </a:stretch>
                  </pic:blipFill>
                  <pic:spPr>
                    <a:xfrm>
                      <a:off x="0" y="0"/>
                      <a:ext cx="5756275" cy="3895346"/>
                    </a:xfrm>
                    <a:prstGeom prst="rect">
                      <a:avLst/>
                    </a:prstGeom>
                  </pic:spPr>
                </pic:pic>
              </a:graphicData>
            </a:graphic>
          </wp:inline>
        </w:drawing>
      </w:r>
    </w:p>
    <w:p w:rsidR="006928E8" w:rsidRDefault="006928E8" w:rsidP="006928E8">
      <w:pPr>
        <w:pStyle w:val="rPlotLegend"/>
      </w:pPr>
      <w:bookmarkStart w:id="447" w:name="_Ref269137079"/>
      <w:bookmarkStart w:id="448" w:name="_Toc422393313"/>
      <w:r>
        <w:t>Non-algal particulate matter (NAP as a measure of TSS)mean maps for the dry and wet season for the Burdekin region. Mean for the wet season 2012/20123 (</w:t>
      </w:r>
      <w:r w:rsidR="003F3024">
        <w:t>November 2012</w:t>
      </w:r>
      <w:r>
        <w:t xml:space="preserve"> - April 2013).</w:t>
      </w:r>
      <w:bookmarkEnd w:id="447"/>
      <w:bookmarkEnd w:id="448"/>
    </w:p>
    <w:p w:rsidR="006928E8" w:rsidRDefault="006928E8" w:rsidP="006928E8">
      <w:pPr>
        <w:spacing w:before="5" w:after="5"/>
        <w:ind w:left="5" w:right="5"/>
        <w:jc w:val="center"/>
      </w:pPr>
      <w:r>
        <w:rPr>
          <w:noProof/>
          <w:lang w:val="en-AU" w:eastAsia="en-AU"/>
        </w:rPr>
        <w:lastRenderedPageBreak/>
        <w:drawing>
          <wp:inline distT="0" distB="0" distL="0" distR="0">
            <wp:extent cx="5473610" cy="3704059"/>
            <wp:effectExtent l="0" t="0" r="0" b="0"/>
            <wp:docPr id="254" name="Filename hint" descr="Figure 120 Chlorophyll-a exceedance maps for the dry and wet season for the Burdekin region. Exceedance for the dry season 2012 (May - October). The seasonally adjusted Guideline values for Chlorophyll–a for the dry season are 0.32 µg L-1 for Inshore and Midshelf and 0.28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lename hint"/>
                    <pic:cNvPicPr/>
                  </pic:nvPicPr>
                  <pic:blipFill>
                    <a:blip r:embed="rId138"/>
                    <a:stretch>
                      <a:fillRect/>
                    </a:stretch>
                  </pic:blipFill>
                  <pic:spPr>
                    <a:xfrm>
                      <a:off x="0" y="0"/>
                      <a:ext cx="5473610" cy="3704059"/>
                    </a:xfrm>
                    <a:prstGeom prst="rect">
                      <a:avLst/>
                    </a:prstGeom>
                  </pic:spPr>
                </pic:pic>
              </a:graphicData>
            </a:graphic>
          </wp:inline>
        </w:drawing>
      </w:r>
    </w:p>
    <w:p w:rsidR="006928E8" w:rsidRDefault="006928E8" w:rsidP="007423DA">
      <w:pPr>
        <w:pStyle w:val="rPlotLegend"/>
        <w:spacing w:after="0"/>
      </w:pPr>
      <w:bookmarkStart w:id="449" w:name="_Ref269137080"/>
      <w:bookmarkStart w:id="450" w:name="_Toc422393314"/>
      <w:r>
        <w:t>Chlorophyll-a exceedance maps for the dry and wet season for the Burdekin region. Exceedance for the dry season 2012 (May - October). The seasonally adjusted Guideline values for Chlorophyll–a for the dry season are 0.32 µg L-1 for Inshore and Midshelf and 0.28 µg L-1 for Offshore.</w:t>
      </w:r>
      <w:bookmarkEnd w:id="449"/>
      <w:bookmarkEnd w:id="450"/>
    </w:p>
    <w:p w:rsidR="006928E8" w:rsidRDefault="006928E8" w:rsidP="006928E8">
      <w:pPr>
        <w:spacing w:before="5" w:after="5"/>
        <w:ind w:left="5" w:right="5"/>
        <w:jc w:val="center"/>
      </w:pPr>
      <w:r>
        <w:rPr>
          <w:noProof/>
          <w:lang w:val="en-AU" w:eastAsia="en-AU"/>
        </w:rPr>
        <w:drawing>
          <wp:inline distT="0" distB="0" distL="0" distR="0">
            <wp:extent cx="5473610" cy="3704059"/>
            <wp:effectExtent l="0" t="0" r="0" b="0"/>
            <wp:docPr id="257" name="Filename hint" descr="Figure 121 Chlorophyll-a exceedance maps for the dry and wet season for the Burdekin region. Exceedance for the wet season 2012/2013 (November 2012 - April 2013). The seasonally adjusted Guideline values for Chlorophyll–a for the wet season are 0.63 µg L-1 for Inshore and Midshelf and 0.56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Filename hint"/>
                    <pic:cNvPicPr/>
                  </pic:nvPicPr>
                  <pic:blipFill>
                    <a:blip r:embed="rId139"/>
                    <a:stretch>
                      <a:fillRect/>
                    </a:stretch>
                  </pic:blipFill>
                  <pic:spPr>
                    <a:xfrm>
                      <a:off x="0" y="0"/>
                      <a:ext cx="5473610" cy="3704059"/>
                    </a:xfrm>
                    <a:prstGeom prst="rect">
                      <a:avLst/>
                    </a:prstGeom>
                  </pic:spPr>
                </pic:pic>
              </a:graphicData>
            </a:graphic>
          </wp:inline>
        </w:drawing>
      </w:r>
    </w:p>
    <w:p w:rsidR="006928E8" w:rsidRDefault="006928E8" w:rsidP="006928E8">
      <w:pPr>
        <w:pStyle w:val="rPlotLegend"/>
      </w:pPr>
      <w:bookmarkStart w:id="451" w:name="_Ref269137082"/>
      <w:bookmarkStart w:id="452" w:name="_Toc422393315"/>
      <w:r>
        <w:t>Chlorophyll-a exceedance maps for the dry and wet season for the Burdekin region. Exceedance for the wet season 2012/2013 (November 2012 - April 2013). The seasonally adjusted Guideline values for Chlorophyll–a for the wet season are 0.63 µg L-1 for Inshore and Midshelf and 0.56 µg L-1 for Offshore.</w:t>
      </w:r>
      <w:bookmarkEnd w:id="451"/>
      <w:bookmarkEnd w:id="452"/>
    </w:p>
    <w:p w:rsidR="006928E8" w:rsidRDefault="006928E8" w:rsidP="006928E8">
      <w:pPr>
        <w:spacing w:before="5" w:after="5"/>
        <w:ind w:left="5" w:right="5"/>
        <w:jc w:val="center"/>
      </w:pPr>
      <w:r>
        <w:rPr>
          <w:noProof/>
          <w:lang w:val="en-AU" w:eastAsia="en-AU"/>
        </w:rPr>
        <w:lastRenderedPageBreak/>
        <w:drawing>
          <wp:inline distT="0" distB="0" distL="0" distR="0">
            <wp:extent cx="5473610" cy="3704059"/>
            <wp:effectExtent l="0" t="0" r="0" b="0"/>
            <wp:docPr id="261" name="Filename hint" descr="Figure 122 Non-algal particulate matter (NAP as a measure of TSS) exceedance maps for the dry and wet season for the Burdekin region. Exceedance for the dry season 2012 (May - October). The seasonally adjusted Guideline values for TSS for the dry season means are 1.6 mg L-1 for Inshore and Midshelf and 0.6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Filename hint"/>
                    <pic:cNvPicPr/>
                  </pic:nvPicPr>
                  <pic:blipFill>
                    <a:blip r:embed="rId140"/>
                    <a:stretch>
                      <a:fillRect/>
                    </a:stretch>
                  </pic:blipFill>
                  <pic:spPr>
                    <a:xfrm>
                      <a:off x="0" y="0"/>
                      <a:ext cx="5473610" cy="3704059"/>
                    </a:xfrm>
                    <a:prstGeom prst="rect">
                      <a:avLst/>
                    </a:prstGeom>
                  </pic:spPr>
                </pic:pic>
              </a:graphicData>
            </a:graphic>
          </wp:inline>
        </w:drawing>
      </w:r>
    </w:p>
    <w:p w:rsidR="006928E8" w:rsidRDefault="006928E8" w:rsidP="006928E8">
      <w:pPr>
        <w:pStyle w:val="rPlotLegend"/>
      </w:pPr>
      <w:bookmarkStart w:id="453" w:name="_Ref269137088"/>
      <w:bookmarkStart w:id="454" w:name="_Toc422393316"/>
      <w:r>
        <w:t>Non-algal particulate matter (NAP as a measure of TSS)</w:t>
      </w:r>
      <w:r w:rsidR="00B90961">
        <w:t xml:space="preserve"> </w:t>
      </w:r>
      <w:r>
        <w:t>exceedance maps for the dry and wet season for the Burdekin region. Exceedance for the dry season 2012 (May - October). The seasonally adjusted Guideline values for TSS for the dry season means are 1.6 mg L-1 for Inshore and Midshelf and 0.6 mg L-1 for Offshore.</w:t>
      </w:r>
      <w:bookmarkEnd w:id="453"/>
      <w:bookmarkEnd w:id="454"/>
    </w:p>
    <w:p w:rsidR="006928E8" w:rsidRDefault="006928E8" w:rsidP="006928E8">
      <w:pPr>
        <w:spacing w:before="5" w:after="5"/>
        <w:ind w:left="5" w:right="5"/>
        <w:jc w:val="center"/>
      </w:pPr>
      <w:r>
        <w:rPr>
          <w:noProof/>
          <w:lang w:val="en-AU" w:eastAsia="en-AU"/>
        </w:rPr>
        <w:drawing>
          <wp:inline distT="0" distB="0" distL="0" distR="0">
            <wp:extent cx="5473610" cy="3704059"/>
            <wp:effectExtent l="0" t="0" r="0" b="0"/>
            <wp:docPr id="264" name="Filename hint" descr="Figure 123 Non-algal particulate matter (NAP as a measure of TSS) exceedance maps for the dry and wet season for the Burdekin region. Exceedance for the wet season 2012/2013 (November 2012 - April 2013).The seasonally adjusted Guideline values for TSS for the wet season means are 2.4 mg L-1 for Inshore and Midshelf and 0.8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Filename hint"/>
                    <pic:cNvPicPr/>
                  </pic:nvPicPr>
                  <pic:blipFill>
                    <a:blip r:embed="rId141"/>
                    <a:stretch>
                      <a:fillRect/>
                    </a:stretch>
                  </pic:blipFill>
                  <pic:spPr>
                    <a:xfrm>
                      <a:off x="0" y="0"/>
                      <a:ext cx="5473610" cy="3704059"/>
                    </a:xfrm>
                    <a:prstGeom prst="rect">
                      <a:avLst/>
                    </a:prstGeom>
                  </pic:spPr>
                </pic:pic>
              </a:graphicData>
            </a:graphic>
          </wp:inline>
        </w:drawing>
      </w:r>
    </w:p>
    <w:p w:rsidR="006928E8" w:rsidRDefault="006928E8" w:rsidP="006928E8">
      <w:pPr>
        <w:pStyle w:val="rPlotLegend"/>
      </w:pPr>
      <w:bookmarkStart w:id="455" w:name="_Ref269137090"/>
      <w:bookmarkStart w:id="456" w:name="_Toc422393317"/>
      <w:r>
        <w:t>Non-algal particulate matter (NAP as a measure of TSS)</w:t>
      </w:r>
      <w:r w:rsidR="00B90961">
        <w:t xml:space="preserve"> </w:t>
      </w:r>
      <w:r>
        <w:t>exceedance maps for the dry and wet season for the Burdekin region. Exceedance for the wet season 2012/2013 (November 2012 - April 2013).The seasonally adjusted Guideline values for TSS for the wet season means are 2.4 mg L-1 for Inshore and Midshelf and 0.8 mg L-1 for Offshore.</w:t>
      </w:r>
      <w:bookmarkEnd w:id="455"/>
      <w:bookmarkEnd w:id="456"/>
    </w:p>
    <w:p w:rsidR="006928E8" w:rsidRDefault="006928E8" w:rsidP="006928E8"/>
    <w:p w:rsidR="006928E8" w:rsidRDefault="006928E8" w:rsidP="002F2E3D">
      <w:pPr>
        <w:pStyle w:val="Heading3"/>
      </w:pPr>
      <w:bookmarkStart w:id="457" w:name="_Toc422393149"/>
      <w:r>
        <w:t>Regional reports: Mackay Whitsunday region</w:t>
      </w:r>
      <w:bookmarkEnd w:id="457"/>
    </w:p>
    <w:p w:rsidR="006928E8" w:rsidRDefault="006928E8" w:rsidP="006928E8"/>
    <w:p w:rsidR="003F3024" w:rsidRPr="006928E8" w:rsidRDefault="003F3024" w:rsidP="006928E8"/>
    <w:p w:rsidR="006928E8" w:rsidRDefault="006928E8" w:rsidP="007E69D7">
      <w:pPr>
        <w:pStyle w:val="rTableLegend"/>
      </w:pPr>
      <w:bookmarkStart w:id="458" w:name="_Ref269137102"/>
      <w:bookmarkStart w:id="459" w:name="_Toc422393178"/>
      <w:r>
        <w:t>Summary of the exceedance maps for Chlorophyll-a</w:t>
      </w:r>
      <w:r w:rsidR="00B90961">
        <w:t xml:space="preserve"> </w:t>
      </w:r>
      <w:r>
        <w:t>for the dry and wet season for the Mackay Whitsunday region.</w:t>
      </w:r>
      <w:bookmarkEnd w:id="458"/>
      <w:bookmarkEnd w:id="459"/>
    </w:p>
    <w:tbl>
      <w:tblPr>
        <w:tblW w:w="0" w:type="auto"/>
        <w:tblLook w:val="04A0" w:firstRow="1" w:lastRow="0" w:firstColumn="1" w:lastColumn="0" w:noHBand="0" w:noVBand="1"/>
        <w:tblDescription w:val="Table 26 Summary of the exceedance maps for Chlorophyll-a for the dry and wet season for the Mackay Whitsunday region."/>
      </w:tblPr>
      <w:tblGrid>
        <w:gridCol w:w="967"/>
        <w:gridCol w:w="850"/>
        <w:gridCol w:w="1060"/>
        <w:gridCol w:w="1056"/>
        <w:gridCol w:w="742"/>
        <w:gridCol w:w="847"/>
        <w:gridCol w:w="938"/>
        <w:gridCol w:w="1056"/>
        <w:gridCol w:w="742"/>
        <w:gridCol w:w="847"/>
      </w:tblGrid>
      <w:tr w:rsidR="006928E8" w:rsidTr="008C52E7">
        <w:trPr>
          <w:tblHeader/>
        </w:trPr>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r>
              <w:rPr>
                <w:rFonts w:ascii="Helvetica" w:hAnsi="Helvetica" w:cs="Helvetica"/>
                <w:color w:val="000000"/>
              </w:rPr>
              <w:t>01-May-2012_31-Oct-2012</w:t>
            </w: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r>
              <w:rPr>
                <w:rFonts w:ascii="Helvetica" w:hAnsi="Helvetica" w:cs="Helvetica"/>
                <w:color w:val="000000"/>
              </w:rPr>
              <w:t>01-Nov-2012_30-Apr-2013</w:t>
            </w:r>
          </w:p>
        </w:tc>
      </w:tr>
      <w:tr w:rsidR="006928E8" w:rsidTr="008C52E7">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Region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Surface Area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Number valid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Number total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Median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Number valid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Number total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Median &gt; trigger</w:t>
            </w:r>
          </w:p>
        </w:tc>
      </w:tr>
      <w:tr w:rsidR="006928E8"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r>
              <w:rPr>
                <w:rFonts w:ascii="Helvetica" w:hAnsi="Helvetica" w:cs="Helvetica"/>
                <w:color w:val="000000"/>
                <w:sz w:val="24"/>
              </w:rPr>
              <w:t>Inshore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4798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303342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1252278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95%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92%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138573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1247480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45%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41%</w:t>
            </w:r>
          </w:p>
        </w:tc>
      </w:tr>
      <w:tr w:rsidR="006928E8"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r>
              <w:rPr>
                <w:rFonts w:ascii="Helvetica" w:hAnsi="Helvetica" w:cs="Helvetica"/>
                <w:color w:val="000000"/>
                <w:sz w:val="24"/>
              </w:rPr>
              <w:t>Midshelf</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11901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708230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3106161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38%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33%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326412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3094260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2%</w:t>
            </w:r>
          </w:p>
        </w:tc>
      </w:tr>
      <w:tr w:rsidR="006928E8"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r>
              <w:rPr>
                <w:rFonts w:ascii="Helvetica" w:hAnsi="Helvetica" w:cs="Helvetica"/>
                <w:color w:val="000000"/>
                <w:sz w:val="24"/>
              </w:rPr>
              <w:t>Offshore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26702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1248118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6969222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28%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27%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639201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6942520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0%</w:t>
            </w:r>
          </w:p>
        </w:tc>
      </w:tr>
    </w:tbl>
    <w:p w:rsidR="006928E8" w:rsidRDefault="006928E8" w:rsidP="006928E8"/>
    <w:p w:rsidR="006928E8" w:rsidRDefault="006928E8" w:rsidP="007E69D7">
      <w:pPr>
        <w:pStyle w:val="rTableLegend"/>
      </w:pPr>
      <w:bookmarkStart w:id="460" w:name="_Ref269137108"/>
      <w:bookmarkStart w:id="461" w:name="_Toc422393179"/>
      <w:r>
        <w:t>Summary of the exceedance maps for Non-algal particulate matter (NAP as a measure of TSS) for the dry and wet season for the Mackay Whitsunday region.</w:t>
      </w:r>
      <w:bookmarkEnd w:id="460"/>
      <w:bookmarkEnd w:id="461"/>
    </w:p>
    <w:tbl>
      <w:tblPr>
        <w:tblW w:w="0" w:type="auto"/>
        <w:tblLook w:val="04A0" w:firstRow="1" w:lastRow="0" w:firstColumn="1" w:lastColumn="0" w:noHBand="0" w:noVBand="1"/>
        <w:tblDescription w:val="Table 27 Summary of the exceedance maps for Non-algal particulate matter (NAP as a measure of TSS) for the dry and wet season for the Mackay Whitsunday region."/>
      </w:tblPr>
      <w:tblGrid>
        <w:gridCol w:w="967"/>
        <w:gridCol w:w="850"/>
        <w:gridCol w:w="1060"/>
        <w:gridCol w:w="1056"/>
        <w:gridCol w:w="742"/>
        <w:gridCol w:w="847"/>
        <w:gridCol w:w="938"/>
        <w:gridCol w:w="1056"/>
        <w:gridCol w:w="742"/>
        <w:gridCol w:w="847"/>
      </w:tblGrid>
      <w:tr w:rsidR="006928E8" w:rsidTr="008C52E7">
        <w:trPr>
          <w:tblHeader/>
        </w:trPr>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r>
              <w:rPr>
                <w:rFonts w:ascii="Helvetica" w:hAnsi="Helvetica" w:cs="Helvetica"/>
                <w:color w:val="000000"/>
              </w:rPr>
              <w:t>01-May-2012_31-Oct-2012</w:t>
            </w: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r>
              <w:rPr>
                <w:rFonts w:ascii="Helvetica" w:hAnsi="Helvetica" w:cs="Helvetica"/>
                <w:color w:val="000000"/>
              </w:rPr>
              <w:t>01-Nov-2012_30-Apr-2013</w:t>
            </w:r>
          </w:p>
        </w:tc>
      </w:tr>
      <w:tr w:rsidR="006928E8" w:rsidTr="008C52E7">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Region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Surface Area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Number valid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Number total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Median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Number valid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Number total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Median &gt; trigger</w:t>
            </w:r>
          </w:p>
        </w:tc>
      </w:tr>
      <w:tr w:rsidR="006928E8"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r>
              <w:rPr>
                <w:rFonts w:ascii="Helvetica" w:hAnsi="Helvetica" w:cs="Helvetica"/>
                <w:color w:val="000000"/>
                <w:sz w:val="24"/>
              </w:rPr>
              <w:t>Inshore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4798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303342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1252278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54%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32%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138573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1247480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31%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16%</w:t>
            </w:r>
          </w:p>
        </w:tc>
      </w:tr>
      <w:tr w:rsidR="006928E8"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r>
              <w:rPr>
                <w:rFonts w:ascii="Helvetica" w:hAnsi="Helvetica" w:cs="Helvetica"/>
                <w:color w:val="000000"/>
                <w:sz w:val="24"/>
              </w:rPr>
              <w:t>Midshelf</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11901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708230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3106161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11%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326412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3094260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5%</w:t>
            </w:r>
          </w:p>
        </w:tc>
      </w:tr>
      <w:tr w:rsidR="006928E8"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r>
              <w:rPr>
                <w:rFonts w:ascii="Helvetica" w:hAnsi="Helvetica" w:cs="Helvetica"/>
                <w:color w:val="000000"/>
                <w:sz w:val="24"/>
              </w:rPr>
              <w:t>Offshore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26702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1248118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6969222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13%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639201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6942520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1%</w:t>
            </w:r>
          </w:p>
        </w:tc>
      </w:tr>
    </w:tbl>
    <w:p w:rsidR="006928E8" w:rsidRDefault="006928E8" w:rsidP="006928E8"/>
    <w:p w:rsidR="006928E8" w:rsidRDefault="006928E8" w:rsidP="006928E8">
      <w:pPr>
        <w:spacing w:before="5" w:after="5"/>
        <w:ind w:left="5" w:right="5"/>
        <w:jc w:val="center"/>
      </w:pPr>
      <w:r>
        <w:rPr>
          <w:noProof/>
          <w:lang w:val="en-AU" w:eastAsia="en-AU"/>
        </w:rPr>
        <w:lastRenderedPageBreak/>
        <w:drawing>
          <wp:inline distT="0" distB="0" distL="0" distR="0">
            <wp:extent cx="5730875" cy="5409946"/>
            <wp:effectExtent l="0" t="0" r="3175" b="0"/>
            <wp:docPr id="299" name="Filename hint" descr="Figure 124 Chlorophyll-a mean maps for the dry and wet season for the Mackay Whitsunday region. Mean for the dry season 2012 (May - Octo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Filename hint"/>
                    <pic:cNvPicPr/>
                  </pic:nvPicPr>
                  <pic:blipFill>
                    <a:blip r:embed="rId142"/>
                    <a:stretch>
                      <a:fillRect/>
                    </a:stretch>
                  </pic:blipFill>
                  <pic:spPr>
                    <a:xfrm>
                      <a:off x="0" y="0"/>
                      <a:ext cx="5756275" cy="5279151"/>
                    </a:xfrm>
                    <a:prstGeom prst="rect">
                      <a:avLst/>
                    </a:prstGeom>
                  </pic:spPr>
                </pic:pic>
              </a:graphicData>
            </a:graphic>
          </wp:inline>
        </w:drawing>
      </w:r>
    </w:p>
    <w:p w:rsidR="006928E8" w:rsidRDefault="006928E8" w:rsidP="006928E8">
      <w:pPr>
        <w:pStyle w:val="rPlotLegend"/>
      </w:pPr>
      <w:bookmarkStart w:id="462" w:name="_Ref269137110"/>
      <w:bookmarkStart w:id="463" w:name="_Toc422393318"/>
      <w:r>
        <w:t>Chlorophyll-a mean maps for the dry and wet season for the Mackay Whitsunday region. Mean for the dry season 2012 (May - October),</w:t>
      </w:r>
      <w:bookmarkEnd w:id="462"/>
      <w:bookmarkEnd w:id="463"/>
    </w:p>
    <w:p w:rsidR="006928E8" w:rsidRDefault="006928E8" w:rsidP="006928E8">
      <w:pPr>
        <w:spacing w:before="5" w:after="5"/>
        <w:ind w:left="5" w:right="5"/>
        <w:jc w:val="center"/>
      </w:pPr>
      <w:r>
        <w:rPr>
          <w:noProof/>
          <w:lang w:val="en-AU" w:eastAsia="en-AU"/>
        </w:rPr>
        <w:lastRenderedPageBreak/>
        <w:drawing>
          <wp:inline distT="0" distB="0" distL="0" distR="0">
            <wp:extent cx="5730875" cy="5409946"/>
            <wp:effectExtent l="0" t="0" r="3175" b="0"/>
            <wp:docPr id="302" name="Filename hint" descr="Figure 125 Chlorophyll-a mean maps for the dry and wet season for the Mackay Whitsunday region. Mean for the wet season 2012/20123 (November 2012 - April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Filename hint"/>
                    <pic:cNvPicPr/>
                  </pic:nvPicPr>
                  <pic:blipFill>
                    <a:blip r:embed="rId143"/>
                    <a:stretch>
                      <a:fillRect/>
                    </a:stretch>
                  </pic:blipFill>
                  <pic:spPr>
                    <a:xfrm>
                      <a:off x="0" y="0"/>
                      <a:ext cx="5756275" cy="5279151"/>
                    </a:xfrm>
                    <a:prstGeom prst="rect">
                      <a:avLst/>
                    </a:prstGeom>
                  </pic:spPr>
                </pic:pic>
              </a:graphicData>
            </a:graphic>
          </wp:inline>
        </w:drawing>
      </w:r>
    </w:p>
    <w:p w:rsidR="006928E8" w:rsidRDefault="006928E8" w:rsidP="006928E8">
      <w:pPr>
        <w:pStyle w:val="rPlotLegend"/>
      </w:pPr>
      <w:bookmarkStart w:id="464" w:name="_Ref269137112"/>
      <w:bookmarkStart w:id="465" w:name="_Toc422393319"/>
      <w:r>
        <w:t>Chlorophyll-a mean maps for the dry and wet season for the Mackay Whitsunday region. Mean for the wet season 2012/20123 (</w:t>
      </w:r>
      <w:r w:rsidR="003F3024">
        <w:t>November 2012</w:t>
      </w:r>
      <w:r>
        <w:t xml:space="preserve"> - April 2013).</w:t>
      </w:r>
      <w:bookmarkEnd w:id="464"/>
      <w:bookmarkEnd w:id="465"/>
    </w:p>
    <w:p w:rsidR="006928E8" w:rsidRDefault="006928E8" w:rsidP="006928E8">
      <w:r>
        <w:br w:type="page"/>
      </w:r>
    </w:p>
    <w:p w:rsidR="006928E8" w:rsidRDefault="006928E8" w:rsidP="006928E8"/>
    <w:p w:rsidR="006928E8" w:rsidRDefault="006928E8" w:rsidP="006928E8">
      <w:pPr>
        <w:spacing w:before="5" w:after="5"/>
        <w:ind w:left="5" w:right="5"/>
        <w:jc w:val="center"/>
      </w:pPr>
      <w:r>
        <w:rPr>
          <w:noProof/>
          <w:lang w:val="en-AU" w:eastAsia="en-AU"/>
        </w:rPr>
        <w:drawing>
          <wp:inline distT="0" distB="0" distL="0" distR="0">
            <wp:extent cx="5730875" cy="5409946"/>
            <wp:effectExtent l="0" t="0" r="3175" b="0"/>
            <wp:docPr id="306" name="Filename hint" descr="Figure 126 Non-algal particulate matter (NAP as a measure of TSS) mean maps for the dry and wet season for the Mackay Whitsunday region. Mean for the dry season 2012 (May - Octo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Filename hint"/>
                    <pic:cNvPicPr/>
                  </pic:nvPicPr>
                  <pic:blipFill>
                    <a:blip r:embed="rId144"/>
                    <a:stretch>
                      <a:fillRect/>
                    </a:stretch>
                  </pic:blipFill>
                  <pic:spPr>
                    <a:xfrm>
                      <a:off x="0" y="0"/>
                      <a:ext cx="5756275" cy="5279151"/>
                    </a:xfrm>
                    <a:prstGeom prst="rect">
                      <a:avLst/>
                    </a:prstGeom>
                  </pic:spPr>
                </pic:pic>
              </a:graphicData>
            </a:graphic>
          </wp:inline>
        </w:drawing>
      </w:r>
    </w:p>
    <w:p w:rsidR="006928E8" w:rsidRDefault="006928E8" w:rsidP="006928E8">
      <w:pPr>
        <w:pStyle w:val="rPlotLegend"/>
      </w:pPr>
      <w:bookmarkStart w:id="466" w:name="_Ref269137115"/>
      <w:bookmarkStart w:id="467" w:name="_Toc422393320"/>
      <w:r>
        <w:t>Non-algal particulate matter (NAP as a measure of TSS)</w:t>
      </w:r>
      <w:r w:rsidR="00B90961">
        <w:t xml:space="preserve"> </w:t>
      </w:r>
      <w:r>
        <w:t>mean maps for the dry and wet season for the Mackay Whitsunday region. Mean for the dry season 2012 (May - October),</w:t>
      </w:r>
      <w:bookmarkEnd w:id="466"/>
      <w:bookmarkEnd w:id="467"/>
    </w:p>
    <w:p w:rsidR="006928E8" w:rsidRDefault="006928E8" w:rsidP="006928E8">
      <w:pPr>
        <w:spacing w:before="5" w:after="5"/>
        <w:ind w:left="5" w:right="5"/>
        <w:jc w:val="center"/>
      </w:pPr>
      <w:r>
        <w:rPr>
          <w:noProof/>
          <w:lang w:val="en-AU" w:eastAsia="en-AU"/>
        </w:rPr>
        <w:lastRenderedPageBreak/>
        <w:drawing>
          <wp:inline distT="0" distB="0" distL="0" distR="0">
            <wp:extent cx="5730875" cy="5409946"/>
            <wp:effectExtent l="0" t="0" r="3175" b="0"/>
            <wp:docPr id="309" name="Filename hint" descr="Figure 127 Non-algal particulate matter (NAP as a measure of TSS) mean maps for the dry and wet season for the Mackay Whitsunday region. Mean for the wet season 2012/20123 (November 2012 - April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Filename hint"/>
                    <pic:cNvPicPr/>
                  </pic:nvPicPr>
                  <pic:blipFill>
                    <a:blip r:embed="rId145"/>
                    <a:stretch>
                      <a:fillRect/>
                    </a:stretch>
                  </pic:blipFill>
                  <pic:spPr>
                    <a:xfrm>
                      <a:off x="0" y="0"/>
                      <a:ext cx="5756275" cy="5279151"/>
                    </a:xfrm>
                    <a:prstGeom prst="rect">
                      <a:avLst/>
                    </a:prstGeom>
                  </pic:spPr>
                </pic:pic>
              </a:graphicData>
            </a:graphic>
          </wp:inline>
        </w:drawing>
      </w:r>
    </w:p>
    <w:p w:rsidR="006928E8" w:rsidRDefault="006928E8" w:rsidP="006928E8">
      <w:pPr>
        <w:pStyle w:val="rPlotLegend"/>
      </w:pPr>
      <w:bookmarkStart w:id="468" w:name="_Ref269137117"/>
      <w:bookmarkStart w:id="469" w:name="_Toc422393321"/>
      <w:r>
        <w:t>Non-algal particulate matter (NAP as a measure of TSS)</w:t>
      </w:r>
      <w:r w:rsidR="00B90961">
        <w:t xml:space="preserve"> </w:t>
      </w:r>
      <w:r>
        <w:t>mean maps for the dry and wet season for the Mackay Whitsunday region. Mean for the wet season 2012/20123 (</w:t>
      </w:r>
      <w:r w:rsidR="003F3024">
        <w:t>November 2012</w:t>
      </w:r>
      <w:r>
        <w:t xml:space="preserve"> - April 2013).</w:t>
      </w:r>
      <w:bookmarkEnd w:id="468"/>
      <w:bookmarkEnd w:id="469"/>
    </w:p>
    <w:p w:rsidR="006928E8" w:rsidRDefault="006928E8" w:rsidP="006928E8">
      <w:pPr>
        <w:spacing w:before="5" w:after="5"/>
        <w:ind w:left="5" w:right="5"/>
        <w:jc w:val="center"/>
      </w:pPr>
      <w:r>
        <w:rPr>
          <w:noProof/>
          <w:lang w:val="en-AU" w:eastAsia="en-AU"/>
        </w:rPr>
        <w:lastRenderedPageBreak/>
        <w:drawing>
          <wp:inline distT="0" distB="0" distL="0" distR="0">
            <wp:extent cx="5730875" cy="5409946"/>
            <wp:effectExtent l="0" t="0" r="3175" b="0"/>
            <wp:docPr id="327" name="Filename hint" descr="Figure 128 Chlorophyll-a exceedance maps for the dry and wet season for the Mackay Whitsunday region. Exceedance for the dry season 2012 (May - October). The seasonally adjusted Guideline values for Chlorophyll–a for the dry season are 0.32 µg L-1 for Inshore and Midshelf and 0.28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Filename hint"/>
                    <pic:cNvPicPr/>
                  </pic:nvPicPr>
                  <pic:blipFill>
                    <a:blip r:embed="rId146"/>
                    <a:stretch>
                      <a:fillRect/>
                    </a:stretch>
                  </pic:blipFill>
                  <pic:spPr>
                    <a:xfrm>
                      <a:off x="0" y="0"/>
                      <a:ext cx="5756275" cy="5279151"/>
                    </a:xfrm>
                    <a:prstGeom prst="rect">
                      <a:avLst/>
                    </a:prstGeom>
                  </pic:spPr>
                </pic:pic>
              </a:graphicData>
            </a:graphic>
          </wp:inline>
        </w:drawing>
      </w:r>
    </w:p>
    <w:p w:rsidR="006928E8" w:rsidRDefault="006928E8" w:rsidP="006928E8">
      <w:pPr>
        <w:pStyle w:val="rPlotLegend"/>
      </w:pPr>
      <w:bookmarkStart w:id="470" w:name="_Ref269137118"/>
      <w:bookmarkStart w:id="471" w:name="_Toc422393322"/>
      <w:r>
        <w:t>Chlorophyll-a exceedance maps for the dry and wet season for the Mackay Whitsunday region. Exceedance for the dry season 2012 (May - October). The seasonally adjusted Guideline values for Chlorophyll–a for the dry season are 0.32 µg L-1 for Inshore and Midshelf and 0.28 µg L-1 for Offshore.</w:t>
      </w:r>
      <w:bookmarkEnd w:id="470"/>
      <w:bookmarkEnd w:id="471"/>
    </w:p>
    <w:p w:rsidR="006928E8" w:rsidRDefault="006928E8" w:rsidP="006928E8">
      <w:pPr>
        <w:spacing w:before="5" w:after="5"/>
        <w:ind w:left="5" w:right="5"/>
        <w:jc w:val="center"/>
      </w:pPr>
      <w:r>
        <w:rPr>
          <w:noProof/>
          <w:lang w:val="en-AU" w:eastAsia="en-AU"/>
        </w:rPr>
        <w:lastRenderedPageBreak/>
        <w:drawing>
          <wp:inline distT="0" distB="0" distL="0" distR="0">
            <wp:extent cx="5730875" cy="5409946"/>
            <wp:effectExtent l="0" t="0" r="3175" b="0"/>
            <wp:docPr id="330" name="Filename hint" descr="Figure 129 Chlorophyll-a exceedance maps for the dry and wet season for the Mackay Whitsunday region. Exceedance for the wet season 2012/2013 (November 2012 - April 2013). The seasonally adjusted Guideline values for Chlorophyll–a for the wet season are 0.63 µg L-1 for Inshore and Midshelf and 0.56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Filename hint"/>
                    <pic:cNvPicPr/>
                  </pic:nvPicPr>
                  <pic:blipFill>
                    <a:blip r:embed="rId147"/>
                    <a:stretch>
                      <a:fillRect/>
                    </a:stretch>
                  </pic:blipFill>
                  <pic:spPr>
                    <a:xfrm>
                      <a:off x="0" y="0"/>
                      <a:ext cx="5756275" cy="5279151"/>
                    </a:xfrm>
                    <a:prstGeom prst="rect">
                      <a:avLst/>
                    </a:prstGeom>
                  </pic:spPr>
                </pic:pic>
              </a:graphicData>
            </a:graphic>
          </wp:inline>
        </w:drawing>
      </w:r>
    </w:p>
    <w:p w:rsidR="006928E8" w:rsidRDefault="006928E8" w:rsidP="006928E8">
      <w:pPr>
        <w:pStyle w:val="rPlotLegend"/>
      </w:pPr>
      <w:bookmarkStart w:id="472" w:name="_Ref269137120"/>
      <w:bookmarkStart w:id="473" w:name="_Toc422393323"/>
      <w:r>
        <w:t>Chlorophyll-a exceedance maps for the dry and wet season for the Mackay Whitsunday region. Exceedance for the wet season 2012/2013 (November 2012 - April 2013). The seasonally adjusted Guideline values for Chlorophyll–a for the wet season are 0.63 µg L-1 for Inshore and Midshelf and 0.56 µg L-1 for Offshore.</w:t>
      </w:r>
      <w:bookmarkEnd w:id="472"/>
      <w:bookmarkEnd w:id="473"/>
    </w:p>
    <w:p w:rsidR="006928E8" w:rsidRDefault="006928E8" w:rsidP="006928E8">
      <w:r>
        <w:br w:type="page"/>
      </w:r>
    </w:p>
    <w:p w:rsidR="006928E8" w:rsidRDefault="006928E8" w:rsidP="006928E8">
      <w:pPr>
        <w:spacing w:before="5" w:after="5"/>
        <w:ind w:left="5" w:right="5"/>
        <w:jc w:val="center"/>
      </w:pPr>
      <w:r>
        <w:rPr>
          <w:noProof/>
          <w:lang w:val="en-AU" w:eastAsia="en-AU"/>
        </w:rPr>
        <w:lastRenderedPageBreak/>
        <w:drawing>
          <wp:inline distT="0" distB="0" distL="0" distR="0">
            <wp:extent cx="5730875" cy="5409946"/>
            <wp:effectExtent l="0" t="0" r="3175" b="0"/>
            <wp:docPr id="334" name="Filename hint" descr="Figure 130 Non-algal particulate matter (NAP as a measure of TSS) exceedance maps for the dry and wet season for the Mackay Whitsunday region. Exceedance for the dry season 2012 (May - October). The seasonally adjusted Guideline values for TSS for the dry season means are 1.6 mg L-1 for Inshore and Midshelf and 0.6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Filename hint"/>
                    <pic:cNvPicPr/>
                  </pic:nvPicPr>
                  <pic:blipFill>
                    <a:blip r:embed="rId148"/>
                    <a:stretch>
                      <a:fillRect/>
                    </a:stretch>
                  </pic:blipFill>
                  <pic:spPr>
                    <a:xfrm>
                      <a:off x="0" y="0"/>
                      <a:ext cx="5756275" cy="5279151"/>
                    </a:xfrm>
                    <a:prstGeom prst="rect">
                      <a:avLst/>
                    </a:prstGeom>
                  </pic:spPr>
                </pic:pic>
              </a:graphicData>
            </a:graphic>
          </wp:inline>
        </w:drawing>
      </w:r>
    </w:p>
    <w:p w:rsidR="006928E8" w:rsidRDefault="006928E8" w:rsidP="006928E8">
      <w:pPr>
        <w:pStyle w:val="rPlotLegend"/>
      </w:pPr>
      <w:bookmarkStart w:id="474" w:name="_Ref269137122"/>
      <w:bookmarkStart w:id="475" w:name="_Toc422393324"/>
      <w:r>
        <w:t>Non-algal particulate matter (NAP as a measure of TSS)</w:t>
      </w:r>
      <w:r w:rsidR="00B90961">
        <w:t xml:space="preserve"> </w:t>
      </w:r>
      <w:r>
        <w:t>exceedance maps for the dry and wet season for the Mackay Whitsunday region. Exceedance for the dry season 2012 (May - October). The seasonally adjusted Guideline values for TSS for the dry season means are 1.6 mg L-1 for Inshore and Midshelf and 0.6 mg L-1 for Offshore.</w:t>
      </w:r>
      <w:bookmarkEnd w:id="474"/>
      <w:bookmarkEnd w:id="475"/>
    </w:p>
    <w:p w:rsidR="006928E8" w:rsidRDefault="006928E8" w:rsidP="006928E8">
      <w:pPr>
        <w:spacing w:before="5" w:after="5"/>
        <w:ind w:left="5" w:right="5"/>
        <w:jc w:val="center"/>
      </w:pPr>
      <w:r>
        <w:rPr>
          <w:noProof/>
          <w:lang w:val="en-AU" w:eastAsia="en-AU"/>
        </w:rPr>
        <w:lastRenderedPageBreak/>
        <w:drawing>
          <wp:inline distT="0" distB="0" distL="0" distR="0">
            <wp:extent cx="5730875" cy="5409946"/>
            <wp:effectExtent l="0" t="0" r="3175" b="0"/>
            <wp:docPr id="337" name="Filename hint" descr="Figure 131 Non-algal particulate matter (NAP as a measure of TSS) exceedance maps for the dry and wet season for the Mackay Whitsunday region. Exceedance for the wet season 2012/2013 (November 2012 - April 2013).The seasonally adjusted Guideline values for TSS for the wet season means are 2.4 mg L-1 for Inshore and Midshelf and 0.8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Filename hint"/>
                    <pic:cNvPicPr/>
                  </pic:nvPicPr>
                  <pic:blipFill>
                    <a:blip r:embed="rId149"/>
                    <a:stretch>
                      <a:fillRect/>
                    </a:stretch>
                  </pic:blipFill>
                  <pic:spPr>
                    <a:xfrm>
                      <a:off x="0" y="0"/>
                      <a:ext cx="5756275" cy="5279151"/>
                    </a:xfrm>
                    <a:prstGeom prst="rect">
                      <a:avLst/>
                    </a:prstGeom>
                  </pic:spPr>
                </pic:pic>
              </a:graphicData>
            </a:graphic>
          </wp:inline>
        </w:drawing>
      </w:r>
    </w:p>
    <w:p w:rsidR="006928E8" w:rsidRDefault="006928E8" w:rsidP="006928E8">
      <w:pPr>
        <w:pStyle w:val="rPlotLegend"/>
      </w:pPr>
      <w:bookmarkStart w:id="476" w:name="_Ref269137123"/>
      <w:bookmarkStart w:id="477" w:name="_Toc422393325"/>
      <w:r>
        <w:t>Non-algal particulate matter (NAP as a measure of TSS)</w:t>
      </w:r>
      <w:r w:rsidR="00B90961">
        <w:t xml:space="preserve"> </w:t>
      </w:r>
      <w:r>
        <w:t>exceedance maps for the dry and wet season for the Mackay Whitsunday region. Exceedance for the wet season 2012/2013 (November 2012 - April 2013).The seasonally adjusted Guideline values for TSS for the wet season means are 2.4 mg L-1 for Inshore and Midshelf and 0.8 mg L-1 for Offshore.</w:t>
      </w:r>
      <w:bookmarkEnd w:id="476"/>
      <w:bookmarkEnd w:id="477"/>
    </w:p>
    <w:p w:rsidR="006928E8" w:rsidRDefault="006928E8" w:rsidP="006928E8">
      <w:r>
        <w:br w:type="page"/>
      </w:r>
    </w:p>
    <w:p w:rsidR="006928E8" w:rsidRDefault="006928E8" w:rsidP="006928E8">
      <w:pPr>
        <w:pStyle w:val="rPlotLegend"/>
        <w:numPr>
          <w:ilvl w:val="0"/>
          <w:numId w:val="0"/>
        </w:numPr>
      </w:pPr>
    </w:p>
    <w:p w:rsidR="006928E8" w:rsidRDefault="006928E8" w:rsidP="002F2E3D">
      <w:pPr>
        <w:pStyle w:val="Heading3"/>
      </w:pPr>
      <w:bookmarkStart w:id="478" w:name="_Toc422393150"/>
      <w:r>
        <w:t>Regional reports: Fitzroy region</w:t>
      </w:r>
      <w:bookmarkEnd w:id="478"/>
    </w:p>
    <w:p w:rsidR="006928E8" w:rsidRDefault="006928E8" w:rsidP="006928E8">
      <w:pPr>
        <w:pStyle w:val="rPlotLegend"/>
        <w:numPr>
          <w:ilvl w:val="0"/>
          <w:numId w:val="0"/>
        </w:numPr>
      </w:pPr>
    </w:p>
    <w:p w:rsidR="003F3024" w:rsidRDefault="003C280C" w:rsidP="003F3024">
      <w:r>
        <w:fldChar w:fldCharType="begin"/>
      </w:r>
      <w:r w:rsidR="003F3024">
        <w:instrText xml:space="preserve"> REF _Ref269137128 \r \h </w:instrText>
      </w:r>
      <w:r>
        <w:fldChar w:fldCharType="separate"/>
      </w:r>
      <w:r w:rsidR="00166571">
        <w:t>Table 28</w:t>
      </w:r>
      <w:r>
        <w:fldChar w:fldCharType="end"/>
      </w:r>
      <w:r>
        <w:fldChar w:fldCharType="begin"/>
      </w:r>
      <w:r w:rsidR="003F3024">
        <w:instrText xml:space="preserve"> REF _Ref269137130 \r \h </w:instrText>
      </w:r>
      <w:r>
        <w:fldChar w:fldCharType="separate"/>
      </w:r>
      <w:r w:rsidR="00166571">
        <w:t>Table 29</w:t>
      </w:r>
      <w:r>
        <w:fldChar w:fldCharType="end"/>
      </w:r>
      <w:r>
        <w:fldChar w:fldCharType="begin"/>
      </w:r>
      <w:r w:rsidR="003F3024">
        <w:instrText xml:space="preserve"> REF _Ref269137133 \r \h </w:instrText>
      </w:r>
      <w:r>
        <w:fldChar w:fldCharType="separate"/>
      </w:r>
      <w:r w:rsidR="00166571">
        <w:t>Figure 132</w:t>
      </w:r>
      <w:r>
        <w:fldChar w:fldCharType="end"/>
      </w:r>
      <w:r>
        <w:fldChar w:fldCharType="begin"/>
      </w:r>
      <w:r w:rsidR="003F3024">
        <w:instrText xml:space="preserve"> REF _Ref269137135 \r \h </w:instrText>
      </w:r>
      <w:r>
        <w:fldChar w:fldCharType="separate"/>
      </w:r>
      <w:r w:rsidR="00166571">
        <w:t>Figure 133</w:t>
      </w:r>
      <w:r>
        <w:fldChar w:fldCharType="end"/>
      </w:r>
      <w:r>
        <w:fldChar w:fldCharType="begin"/>
      </w:r>
      <w:r w:rsidR="003F3024">
        <w:instrText xml:space="preserve"> REF _Ref269137136 \r \h </w:instrText>
      </w:r>
      <w:r>
        <w:fldChar w:fldCharType="separate"/>
      </w:r>
      <w:r w:rsidR="00166571">
        <w:t>Figure 134</w:t>
      </w:r>
      <w:r>
        <w:fldChar w:fldCharType="end"/>
      </w:r>
      <w:r>
        <w:fldChar w:fldCharType="begin"/>
      </w:r>
      <w:r w:rsidR="003F3024">
        <w:instrText xml:space="preserve"> REF _Ref269137138 \r \h </w:instrText>
      </w:r>
      <w:r>
        <w:fldChar w:fldCharType="separate"/>
      </w:r>
      <w:r w:rsidR="00166571">
        <w:t>Figure 135</w:t>
      </w:r>
      <w:r>
        <w:fldChar w:fldCharType="end"/>
      </w:r>
      <w:r>
        <w:fldChar w:fldCharType="begin"/>
      </w:r>
      <w:r w:rsidR="003F3024">
        <w:instrText xml:space="preserve"> REF _Ref269137140 \r \h </w:instrText>
      </w:r>
      <w:r>
        <w:fldChar w:fldCharType="separate"/>
      </w:r>
      <w:r w:rsidR="00166571">
        <w:t>Figure 136</w:t>
      </w:r>
      <w:r>
        <w:fldChar w:fldCharType="end"/>
      </w:r>
      <w:r>
        <w:fldChar w:fldCharType="begin"/>
      </w:r>
      <w:r w:rsidR="003F3024">
        <w:instrText xml:space="preserve"> REF _Ref269137141 \r \h </w:instrText>
      </w:r>
      <w:r>
        <w:fldChar w:fldCharType="separate"/>
      </w:r>
      <w:r w:rsidR="00166571">
        <w:t>Figure 137</w:t>
      </w:r>
      <w:r>
        <w:fldChar w:fldCharType="end"/>
      </w:r>
      <w:r>
        <w:fldChar w:fldCharType="begin"/>
      </w:r>
      <w:r w:rsidR="003F3024">
        <w:instrText xml:space="preserve"> REF _Ref269137145 \r \h </w:instrText>
      </w:r>
      <w:r>
        <w:fldChar w:fldCharType="separate"/>
      </w:r>
      <w:r w:rsidR="00166571">
        <w:t>Figure 138</w:t>
      </w:r>
      <w:r>
        <w:fldChar w:fldCharType="end"/>
      </w:r>
      <w:r>
        <w:fldChar w:fldCharType="begin"/>
      </w:r>
      <w:r w:rsidR="003F3024">
        <w:instrText xml:space="preserve"> REF _Ref269137147 \r \h </w:instrText>
      </w:r>
      <w:r>
        <w:fldChar w:fldCharType="separate"/>
      </w:r>
      <w:r w:rsidR="00166571">
        <w:t>Figure 139</w:t>
      </w:r>
      <w:r>
        <w:fldChar w:fldCharType="end"/>
      </w:r>
    </w:p>
    <w:p w:rsidR="006928E8" w:rsidRDefault="006928E8" w:rsidP="006928E8"/>
    <w:p w:rsidR="006928E8" w:rsidRDefault="006928E8" w:rsidP="007E69D7">
      <w:pPr>
        <w:pStyle w:val="rTableLegend"/>
      </w:pPr>
      <w:bookmarkStart w:id="479" w:name="_Ref269137128"/>
      <w:bookmarkStart w:id="480" w:name="_Toc422393180"/>
      <w:r>
        <w:t>Summary of the exceedance maps for Chlorophyll-a</w:t>
      </w:r>
      <w:r w:rsidR="00B90961">
        <w:t xml:space="preserve"> </w:t>
      </w:r>
      <w:r>
        <w:t>for the dry and wet season for the Fitzroy region.</w:t>
      </w:r>
      <w:bookmarkEnd w:id="479"/>
      <w:bookmarkEnd w:id="480"/>
    </w:p>
    <w:tbl>
      <w:tblPr>
        <w:tblW w:w="0" w:type="auto"/>
        <w:tblLook w:val="04A0" w:firstRow="1" w:lastRow="0" w:firstColumn="1" w:lastColumn="0" w:noHBand="0" w:noVBand="1"/>
        <w:tblDescription w:val="Table 28 Summary of the exceedance maps for Chlorophyll-a for the dry and wet season for the Fitzroy region."/>
      </w:tblPr>
      <w:tblGrid>
        <w:gridCol w:w="968"/>
        <w:gridCol w:w="823"/>
        <w:gridCol w:w="1016"/>
        <w:gridCol w:w="1142"/>
        <w:gridCol w:w="699"/>
        <w:gridCol w:w="800"/>
        <w:gridCol w:w="1016"/>
        <w:gridCol w:w="1142"/>
        <w:gridCol w:w="699"/>
        <w:gridCol w:w="800"/>
      </w:tblGrid>
      <w:tr w:rsidR="006928E8" w:rsidTr="008C52E7">
        <w:trPr>
          <w:tblHeader/>
        </w:trPr>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r>
              <w:rPr>
                <w:rFonts w:ascii="Helvetica" w:hAnsi="Helvetica" w:cs="Helvetica"/>
                <w:color w:val="000000"/>
              </w:rPr>
              <w:t>01-May-2012_31-Oct-2012</w:t>
            </w: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r>
              <w:rPr>
                <w:rFonts w:ascii="Helvetica" w:hAnsi="Helvetica" w:cs="Helvetica"/>
                <w:color w:val="000000"/>
              </w:rPr>
              <w:t>01-Nov-2012_30-Apr-2013</w:t>
            </w:r>
          </w:p>
        </w:tc>
      </w:tr>
      <w:tr w:rsidR="006928E8" w:rsidTr="008C52E7">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Region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Surface Area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Number valid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Number total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Median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Number valid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Number total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Median &gt; trigger</w:t>
            </w:r>
          </w:p>
        </w:tc>
      </w:tr>
      <w:tr w:rsidR="006928E8"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r>
              <w:rPr>
                <w:rFonts w:ascii="Helvetica" w:hAnsi="Helvetica" w:cs="Helvetica"/>
                <w:color w:val="000000"/>
                <w:sz w:val="24"/>
              </w:rPr>
              <w:t>Inshore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6402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366474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1670922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97%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94%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167831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1664520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85%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71%</w:t>
            </w:r>
          </w:p>
        </w:tc>
      </w:tr>
      <w:tr w:rsidR="006928E8"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r>
              <w:rPr>
                <w:rFonts w:ascii="Helvetica" w:hAnsi="Helvetica" w:cs="Helvetica"/>
                <w:color w:val="000000"/>
                <w:sz w:val="24"/>
              </w:rPr>
              <w:t>Midshelf</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19813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1105912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5171193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63%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52%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579712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5151380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13%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6%</w:t>
            </w:r>
          </w:p>
        </w:tc>
      </w:tr>
      <w:tr w:rsidR="006928E8"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r>
              <w:rPr>
                <w:rFonts w:ascii="Helvetica" w:hAnsi="Helvetica" w:cs="Helvetica"/>
                <w:color w:val="000000"/>
                <w:sz w:val="24"/>
              </w:rPr>
              <w:t>Offshore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52387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2502172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13673007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29%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25%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1323757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13620620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0%</w:t>
            </w:r>
          </w:p>
        </w:tc>
      </w:tr>
    </w:tbl>
    <w:p w:rsidR="006928E8" w:rsidRDefault="006928E8" w:rsidP="006928E8"/>
    <w:p w:rsidR="006928E8" w:rsidRDefault="006928E8" w:rsidP="007E69D7">
      <w:pPr>
        <w:pStyle w:val="rTableLegend"/>
      </w:pPr>
      <w:bookmarkStart w:id="481" w:name="_Ref269137130"/>
      <w:bookmarkStart w:id="482" w:name="_Toc422393181"/>
      <w:r>
        <w:t>Summary of the exceedance maps for Non-algal particulate matter (NAP as a measure of TSS) for the dry and wet season for the Fitzroy region.</w:t>
      </w:r>
      <w:bookmarkEnd w:id="481"/>
      <w:bookmarkEnd w:id="482"/>
    </w:p>
    <w:tbl>
      <w:tblPr>
        <w:tblW w:w="0" w:type="auto"/>
        <w:tblLook w:val="04A0" w:firstRow="1" w:lastRow="0" w:firstColumn="1" w:lastColumn="0" w:noHBand="0" w:noVBand="1"/>
        <w:tblDescription w:val="Table 29 Summary of the exceedance maps for Non-algal particulate matter (NAP as a measure of TSS) for the dry and wet season for the Fitzroy region."/>
      </w:tblPr>
      <w:tblGrid>
        <w:gridCol w:w="968"/>
        <w:gridCol w:w="823"/>
        <w:gridCol w:w="1016"/>
        <w:gridCol w:w="1142"/>
        <w:gridCol w:w="699"/>
        <w:gridCol w:w="800"/>
        <w:gridCol w:w="1016"/>
        <w:gridCol w:w="1142"/>
        <w:gridCol w:w="699"/>
        <w:gridCol w:w="800"/>
      </w:tblGrid>
      <w:tr w:rsidR="006928E8" w:rsidTr="008C52E7">
        <w:trPr>
          <w:tblHeader/>
        </w:trPr>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r>
              <w:rPr>
                <w:rFonts w:ascii="Helvetica" w:hAnsi="Helvetica" w:cs="Helvetica"/>
                <w:color w:val="000000"/>
              </w:rPr>
              <w:t>01-May-2012_31-Oct-2012</w:t>
            </w: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r>
              <w:rPr>
                <w:rFonts w:ascii="Helvetica" w:hAnsi="Helvetica" w:cs="Helvetica"/>
                <w:color w:val="000000"/>
              </w:rPr>
              <w:t>01-Nov-2012_30-Apr-2013</w:t>
            </w:r>
          </w:p>
        </w:tc>
      </w:tr>
      <w:tr w:rsidR="006928E8" w:rsidTr="008C52E7">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Region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Surface Area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Number valid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Number total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Median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Number valid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Number total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1" w:after="1"/>
              <w:ind w:left="1" w:right="1"/>
              <w:jc w:val="center"/>
            </w:pPr>
            <w:r>
              <w:rPr>
                <w:rFonts w:ascii="Helvetica" w:hAnsi="Helvetica" w:cs="Helvetica"/>
                <w:color w:val="000000"/>
              </w:rPr>
              <w:t>Median &gt; trigger</w:t>
            </w:r>
          </w:p>
        </w:tc>
      </w:tr>
      <w:tr w:rsidR="006928E8"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r>
              <w:rPr>
                <w:rFonts w:ascii="Helvetica" w:hAnsi="Helvetica" w:cs="Helvetica"/>
                <w:color w:val="000000"/>
                <w:sz w:val="24"/>
              </w:rPr>
              <w:t>Inshore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6402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366474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1670922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53%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45%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167831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1664520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55%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40%</w:t>
            </w:r>
          </w:p>
        </w:tc>
      </w:tr>
      <w:tr w:rsidR="006928E8"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r>
              <w:rPr>
                <w:rFonts w:ascii="Helvetica" w:hAnsi="Helvetica" w:cs="Helvetica"/>
                <w:color w:val="000000"/>
                <w:sz w:val="24"/>
              </w:rPr>
              <w:t>Midshelf</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19813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1105912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5171193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579712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5151380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2%</w:t>
            </w:r>
          </w:p>
        </w:tc>
      </w:tr>
      <w:tr w:rsidR="006928E8"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C52E7">
            <w:pPr>
              <w:spacing w:before="3" w:after="3"/>
              <w:ind w:left="3" w:right="3"/>
              <w:jc w:val="left"/>
            </w:pPr>
            <w:r>
              <w:rPr>
                <w:rFonts w:ascii="Helvetica" w:hAnsi="Helvetica" w:cs="Helvetica"/>
                <w:color w:val="000000"/>
                <w:sz w:val="24"/>
              </w:rPr>
              <w:t>Offshore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52387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2502172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13673007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1323757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sz w:val="24"/>
              </w:rPr>
              <w:t>13620620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6928E8" w:rsidRDefault="006928E8" w:rsidP="00855446">
            <w:pPr>
              <w:spacing w:before="3" w:after="3"/>
              <w:ind w:left="3" w:right="3"/>
              <w:jc w:val="right"/>
            </w:pPr>
            <w:r>
              <w:rPr>
                <w:rFonts w:ascii="Helvetica" w:hAnsi="Helvetica" w:cs="Helvetica"/>
                <w:color w:val="000000"/>
              </w:rPr>
              <w:t>0%</w:t>
            </w:r>
          </w:p>
        </w:tc>
      </w:tr>
    </w:tbl>
    <w:p w:rsidR="006928E8" w:rsidRDefault="006928E8" w:rsidP="006928E8">
      <w:pPr>
        <w:pStyle w:val="rPlotLegend"/>
        <w:numPr>
          <w:ilvl w:val="0"/>
          <w:numId w:val="0"/>
        </w:numPr>
      </w:pPr>
    </w:p>
    <w:p w:rsidR="006928E8" w:rsidRDefault="006928E8" w:rsidP="006928E8">
      <w:pPr>
        <w:spacing w:before="5" w:after="5"/>
        <w:ind w:left="5" w:right="5"/>
        <w:jc w:val="center"/>
      </w:pPr>
      <w:r>
        <w:rPr>
          <w:noProof/>
          <w:lang w:val="en-AU" w:eastAsia="en-AU"/>
        </w:rPr>
        <w:lastRenderedPageBreak/>
        <w:drawing>
          <wp:inline distT="0" distB="0" distL="0" distR="0">
            <wp:extent cx="5730875" cy="5501640"/>
            <wp:effectExtent l="0" t="0" r="3175" b="0"/>
            <wp:docPr id="372" name="Filename hint" descr="Figure 132 Chlorophyll-a mean maps for the dry and wet season for the Fitzroy region. Mean for the dry season 2012 (May - Octo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Filename hint"/>
                    <pic:cNvPicPr/>
                  </pic:nvPicPr>
                  <pic:blipFill>
                    <a:blip r:embed="rId150"/>
                    <a:stretch>
                      <a:fillRect/>
                    </a:stretch>
                  </pic:blipFill>
                  <pic:spPr>
                    <a:xfrm>
                      <a:off x="0" y="0"/>
                      <a:ext cx="5756275" cy="5423783"/>
                    </a:xfrm>
                    <a:prstGeom prst="rect">
                      <a:avLst/>
                    </a:prstGeom>
                  </pic:spPr>
                </pic:pic>
              </a:graphicData>
            </a:graphic>
          </wp:inline>
        </w:drawing>
      </w:r>
    </w:p>
    <w:p w:rsidR="006928E8" w:rsidRDefault="006928E8" w:rsidP="006928E8">
      <w:pPr>
        <w:pStyle w:val="rPlotLegend"/>
      </w:pPr>
      <w:bookmarkStart w:id="483" w:name="_Ref269137133"/>
      <w:bookmarkStart w:id="484" w:name="_Toc422393326"/>
      <w:r>
        <w:t>Chlorophyll-a mean maps for the dry and wet season for the Fitzroy region. Mean for the dry season 2012 (May - October),</w:t>
      </w:r>
      <w:bookmarkEnd w:id="483"/>
      <w:bookmarkEnd w:id="484"/>
    </w:p>
    <w:p w:rsidR="006928E8" w:rsidRDefault="006928E8" w:rsidP="006928E8">
      <w:pPr>
        <w:spacing w:before="5" w:after="5"/>
        <w:ind w:left="5" w:right="5"/>
        <w:jc w:val="center"/>
      </w:pPr>
      <w:r>
        <w:rPr>
          <w:noProof/>
          <w:lang w:val="en-AU" w:eastAsia="en-AU"/>
        </w:rPr>
        <w:lastRenderedPageBreak/>
        <w:drawing>
          <wp:inline distT="0" distB="0" distL="0" distR="0">
            <wp:extent cx="5730875" cy="5501640"/>
            <wp:effectExtent l="0" t="0" r="3175" b="0"/>
            <wp:docPr id="375" name="Filename hint" descr="Figure 133 Chlorophyll-a mean maps for the dry and wet season for the Fitzroy region. Mean for the wet season 2012/20123 (November 2012 - April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Filename hint"/>
                    <pic:cNvPicPr/>
                  </pic:nvPicPr>
                  <pic:blipFill>
                    <a:blip r:embed="rId151"/>
                    <a:stretch>
                      <a:fillRect/>
                    </a:stretch>
                  </pic:blipFill>
                  <pic:spPr>
                    <a:xfrm>
                      <a:off x="0" y="0"/>
                      <a:ext cx="5756275" cy="5423783"/>
                    </a:xfrm>
                    <a:prstGeom prst="rect">
                      <a:avLst/>
                    </a:prstGeom>
                  </pic:spPr>
                </pic:pic>
              </a:graphicData>
            </a:graphic>
          </wp:inline>
        </w:drawing>
      </w:r>
    </w:p>
    <w:p w:rsidR="006928E8" w:rsidRDefault="006928E8" w:rsidP="006928E8">
      <w:pPr>
        <w:pStyle w:val="rPlotLegend"/>
      </w:pPr>
      <w:bookmarkStart w:id="485" w:name="_Ref269137135"/>
      <w:bookmarkStart w:id="486" w:name="_Toc422393327"/>
      <w:r>
        <w:t>Chlorophyll-a mean maps for the dry and wet season for the Fitzroy region. Mean for the wet season 2012/20123 (</w:t>
      </w:r>
      <w:r w:rsidR="003F3024">
        <w:t>November 2012</w:t>
      </w:r>
      <w:r>
        <w:t xml:space="preserve"> - April 2013).</w:t>
      </w:r>
      <w:bookmarkEnd w:id="485"/>
      <w:bookmarkEnd w:id="486"/>
    </w:p>
    <w:p w:rsidR="006928E8" w:rsidRDefault="006928E8" w:rsidP="006928E8">
      <w:r>
        <w:br w:type="page"/>
      </w:r>
    </w:p>
    <w:p w:rsidR="006928E8" w:rsidRDefault="006928E8" w:rsidP="006928E8">
      <w:pPr>
        <w:spacing w:before="5" w:after="5"/>
        <w:ind w:left="5" w:right="5"/>
        <w:jc w:val="center"/>
      </w:pPr>
      <w:r>
        <w:rPr>
          <w:noProof/>
          <w:lang w:val="en-AU" w:eastAsia="en-AU"/>
        </w:rPr>
        <w:lastRenderedPageBreak/>
        <w:drawing>
          <wp:inline distT="0" distB="0" distL="0" distR="0">
            <wp:extent cx="5730875" cy="5501640"/>
            <wp:effectExtent l="0" t="0" r="3175" b="0"/>
            <wp:docPr id="379" name="Filename hint" descr="Figure 134 Non-algal particulate matter (NAP as a measure of TSS) mean maps for the dry and wet season for the Fitzroy region. Mean for the dry season 2012 (May - Octo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Filename hint"/>
                    <pic:cNvPicPr/>
                  </pic:nvPicPr>
                  <pic:blipFill>
                    <a:blip r:embed="rId152"/>
                    <a:stretch>
                      <a:fillRect/>
                    </a:stretch>
                  </pic:blipFill>
                  <pic:spPr>
                    <a:xfrm>
                      <a:off x="0" y="0"/>
                      <a:ext cx="5756275" cy="5423783"/>
                    </a:xfrm>
                    <a:prstGeom prst="rect">
                      <a:avLst/>
                    </a:prstGeom>
                  </pic:spPr>
                </pic:pic>
              </a:graphicData>
            </a:graphic>
          </wp:inline>
        </w:drawing>
      </w:r>
    </w:p>
    <w:p w:rsidR="006928E8" w:rsidRDefault="006928E8" w:rsidP="006928E8">
      <w:pPr>
        <w:pStyle w:val="rPlotLegend"/>
      </w:pPr>
      <w:bookmarkStart w:id="487" w:name="_Ref269137136"/>
      <w:bookmarkStart w:id="488" w:name="_Toc422393328"/>
      <w:r>
        <w:t>Non-algal particulate matter (NAP as a measure of TSS)</w:t>
      </w:r>
      <w:r w:rsidR="00B90961">
        <w:t xml:space="preserve"> </w:t>
      </w:r>
      <w:r>
        <w:t>mean maps for the dry and wet season for the Fitzroy region. Mean for the dry season 2012 (May - October),</w:t>
      </w:r>
      <w:bookmarkEnd w:id="487"/>
      <w:bookmarkEnd w:id="488"/>
    </w:p>
    <w:p w:rsidR="006928E8" w:rsidRDefault="006928E8" w:rsidP="006928E8">
      <w:pPr>
        <w:spacing w:before="5" w:after="5"/>
        <w:ind w:left="5" w:right="5"/>
        <w:jc w:val="center"/>
      </w:pPr>
      <w:r>
        <w:rPr>
          <w:noProof/>
          <w:lang w:val="en-AU" w:eastAsia="en-AU"/>
        </w:rPr>
        <w:lastRenderedPageBreak/>
        <w:drawing>
          <wp:inline distT="0" distB="0" distL="0" distR="0">
            <wp:extent cx="5730875" cy="5501640"/>
            <wp:effectExtent l="0" t="0" r="3175" b="0"/>
            <wp:docPr id="382" name="Filename hint" descr="Figure 135 Non-algal particulate matter (NAP as a measure of TSS) mean maps for the dry and wet season for the Fitzroy region. Mean for the wet season 2012/20123 (November 2012 - April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Filename hint"/>
                    <pic:cNvPicPr/>
                  </pic:nvPicPr>
                  <pic:blipFill>
                    <a:blip r:embed="rId153"/>
                    <a:stretch>
                      <a:fillRect/>
                    </a:stretch>
                  </pic:blipFill>
                  <pic:spPr>
                    <a:xfrm>
                      <a:off x="0" y="0"/>
                      <a:ext cx="5756275" cy="5423783"/>
                    </a:xfrm>
                    <a:prstGeom prst="rect">
                      <a:avLst/>
                    </a:prstGeom>
                  </pic:spPr>
                </pic:pic>
              </a:graphicData>
            </a:graphic>
          </wp:inline>
        </w:drawing>
      </w:r>
    </w:p>
    <w:p w:rsidR="006928E8" w:rsidRDefault="006928E8" w:rsidP="006928E8">
      <w:pPr>
        <w:pStyle w:val="rPlotLegend"/>
      </w:pPr>
      <w:bookmarkStart w:id="489" w:name="_Ref269137138"/>
      <w:bookmarkStart w:id="490" w:name="_Toc422393329"/>
      <w:r>
        <w:t>Non-algal particulate matter (NAP as a measure of TSS)</w:t>
      </w:r>
      <w:r w:rsidR="007423DA">
        <w:t xml:space="preserve"> </w:t>
      </w:r>
      <w:r>
        <w:t>mean maps for the dry and wet season for the Fitzroy region. Mean for the wet season 2012/20123 (</w:t>
      </w:r>
      <w:r w:rsidR="003F3024">
        <w:t>November 2012</w:t>
      </w:r>
      <w:r>
        <w:t xml:space="preserve"> - April 2013).</w:t>
      </w:r>
      <w:bookmarkEnd w:id="489"/>
      <w:bookmarkEnd w:id="490"/>
    </w:p>
    <w:p w:rsidR="006928E8" w:rsidRDefault="006928E8" w:rsidP="006928E8">
      <w:r>
        <w:br w:type="page"/>
      </w:r>
    </w:p>
    <w:p w:rsidR="006928E8" w:rsidRDefault="006928E8" w:rsidP="006928E8">
      <w:pPr>
        <w:spacing w:before="5" w:after="5"/>
        <w:ind w:left="5" w:right="5"/>
        <w:jc w:val="center"/>
      </w:pPr>
      <w:r>
        <w:rPr>
          <w:noProof/>
          <w:lang w:val="en-AU" w:eastAsia="en-AU"/>
        </w:rPr>
        <w:lastRenderedPageBreak/>
        <w:drawing>
          <wp:inline distT="0" distB="0" distL="0" distR="0">
            <wp:extent cx="5730875" cy="5501640"/>
            <wp:effectExtent l="0" t="0" r="3175" b="0"/>
            <wp:docPr id="400" name="Filename hint" descr="Figure 136 Chlorophyll-a exceedance maps for the dry and wet season for the Fitzroy region. Exceedance for the dry season 2012 (May - October). The seasonally adjusted Guideline values for Chlorophyll–a for the dry season are 0.32 µg L-1 for Inshore and Midshelf and 0.28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Filename hint"/>
                    <pic:cNvPicPr/>
                  </pic:nvPicPr>
                  <pic:blipFill>
                    <a:blip r:embed="rId154"/>
                    <a:stretch>
                      <a:fillRect/>
                    </a:stretch>
                  </pic:blipFill>
                  <pic:spPr>
                    <a:xfrm>
                      <a:off x="0" y="0"/>
                      <a:ext cx="5756275" cy="5423783"/>
                    </a:xfrm>
                    <a:prstGeom prst="rect">
                      <a:avLst/>
                    </a:prstGeom>
                  </pic:spPr>
                </pic:pic>
              </a:graphicData>
            </a:graphic>
          </wp:inline>
        </w:drawing>
      </w:r>
    </w:p>
    <w:p w:rsidR="006928E8" w:rsidRDefault="006928E8" w:rsidP="006928E8">
      <w:pPr>
        <w:pStyle w:val="rPlotLegend"/>
      </w:pPr>
      <w:bookmarkStart w:id="491" w:name="_Ref269137140"/>
      <w:bookmarkStart w:id="492" w:name="_Toc422393330"/>
      <w:r>
        <w:t>Chlorophyll-a exceedance maps for the dry and wet season for the Fitzroy region. Exceedance for the dry season 2012 (May - October). The seasonally adjusted Guideline values for Chlorophyll–a for the dry season are 0.32 µg L-1 for Inshore and Midshelf and 0.28 µg L-1 for Offshore.</w:t>
      </w:r>
      <w:bookmarkEnd w:id="491"/>
      <w:bookmarkEnd w:id="492"/>
    </w:p>
    <w:p w:rsidR="006928E8" w:rsidRDefault="006928E8" w:rsidP="006928E8">
      <w:pPr>
        <w:spacing w:before="5" w:after="5"/>
        <w:ind w:left="5" w:right="5"/>
        <w:jc w:val="center"/>
      </w:pPr>
      <w:r>
        <w:rPr>
          <w:noProof/>
          <w:lang w:val="en-AU" w:eastAsia="en-AU"/>
        </w:rPr>
        <w:lastRenderedPageBreak/>
        <w:drawing>
          <wp:inline distT="0" distB="0" distL="0" distR="0">
            <wp:extent cx="5730875" cy="5501640"/>
            <wp:effectExtent l="0" t="0" r="3175" b="0"/>
            <wp:docPr id="403" name="Filename hint" descr="Figure 137 Chlorophyll-a exceedance maps for the dry and wet season for the Fitzroy region. Exceedance for the wet season 2012/2013 (November 2012 - April 2013). The seasonally adjusted Guideline values for Chlorophyll–a for the wet season are 0.63 µg L-1 for Inshore and Midshelf and 0.56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Filename hint"/>
                    <pic:cNvPicPr/>
                  </pic:nvPicPr>
                  <pic:blipFill>
                    <a:blip r:embed="rId155"/>
                    <a:stretch>
                      <a:fillRect/>
                    </a:stretch>
                  </pic:blipFill>
                  <pic:spPr>
                    <a:xfrm>
                      <a:off x="0" y="0"/>
                      <a:ext cx="5756275" cy="5423783"/>
                    </a:xfrm>
                    <a:prstGeom prst="rect">
                      <a:avLst/>
                    </a:prstGeom>
                  </pic:spPr>
                </pic:pic>
              </a:graphicData>
            </a:graphic>
          </wp:inline>
        </w:drawing>
      </w:r>
    </w:p>
    <w:p w:rsidR="006928E8" w:rsidRDefault="006928E8" w:rsidP="006928E8">
      <w:pPr>
        <w:pStyle w:val="rPlotLegend"/>
      </w:pPr>
      <w:bookmarkStart w:id="493" w:name="_Ref269137141"/>
      <w:bookmarkStart w:id="494" w:name="_Toc422393331"/>
      <w:r>
        <w:t>Chlorophyll-a exceedance maps for the dry and wet season for the Fitzroy region. Exceedance for the wet season 2012/2013 (November 2012 - April 2013). The seasonally adjusted Guideline values for Chlorophyll–a for the wet season are 0.63 µg L-1 for Inshore and Midshelf and 0.56 µg L-1 for Offshore.</w:t>
      </w:r>
      <w:bookmarkEnd w:id="493"/>
      <w:bookmarkEnd w:id="494"/>
    </w:p>
    <w:p w:rsidR="006928E8" w:rsidRDefault="006928E8" w:rsidP="006928E8">
      <w:r>
        <w:br w:type="page"/>
      </w:r>
    </w:p>
    <w:p w:rsidR="006928E8" w:rsidRDefault="006928E8" w:rsidP="006928E8">
      <w:pPr>
        <w:spacing w:before="5" w:after="5"/>
        <w:ind w:left="5" w:right="5"/>
        <w:jc w:val="center"/>
      </w:pPr>
      <w:r>
        <w:rPr>
          <w:noProof/>
          <w:lang w:val="en-AU" w:eastAsia="en-AU"/>
        </w:rPr>
        <w:lastRenderedPageBreak/>
        <w:drawing>
          <wp:inline distT="0" distB="0" distL="0" distR="0">
            <wp:extent cx="5730875" cy="5501640"/>
            <wp:effectExtent l="0" t="0" r="3175" b="0"/>
            <wp:docPr id="407" name="Filename hint" descr="Figure 138 Non-algal particulate matter (NAP as a measure of TSS) exceedance maps for the dry and wet season for the Fitzroy region. Exceedance for the dry season 2012 (May - October). The seasonally adjusted Guideline values for TSS for the dry season means are 1.6 mg L-1 for Inshore and Midshelf and 0.6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Filename hint"/>
                    <pic:cNvPicPr/>
                  </pic:nvPicPr>
                  <pic:blipFill>
                    <a:blip r:embed="rId156"/>
                    <a:stretch>
                      <a:fillRect/>
                    </a:stretch>
                  </pic:blipFill>
                  <pic:spPr>
                    <a:xfrm>
                      <a:off x="0" y="0"/>
                      <a:ext cx="5756275" cy="5423783"/>
                    </a:xfrm>
                    <a:prstGeom prst="rect">
                      <a:avLst/>
                    </a:prstGeom>
                  </pic:spPr>
                </pic:pic>
              </a:graphicData>
            </a:graphic>
          </wp:inline>
        </w:drawing>
      </w:r>
    </w:p>
    <w:p w:rsidR="006928E8" w:rsidRDefault="006928E8" w:rsidP="006928E8">
      <w:pPr>
        <w:pStyle w:val="rPlotLegend"/>
      </w:pPr>
      <w:bookmarkStart w:id="495" w:name="_Ref269137145"/>
      <w:bookmarkStart w:id="496" w:name="_Toc422393332"/>
      <w:r>
        <w:t>Non-algal particulate matter (NAP as a measure of TSS)</w:t>
      </w:r>
      <w:r w:rsidR="00B90961">
        <w:t xml:space="preserve"> </w:t>
      </w:r>
      <w:r>
        <w:t>exceedance maps for the dry and wet season for the Fitzroy region. Exceedance for the dry season 2012 (May - October). The seasonally adjusted Guideline values for TSS for the dry season means are 1.6 mg L-1 for Inshore and Midshelf and 0.6 mg L-1 for Offshore.</w:t>
      </w:r>
      <w:bookmarkEnd w:id="495"/>
      <w:bookmarkEnd w:id="496"/>
    </w:p>
    <w:p w:rsidR="006928E8" w:rsidRDefault="006928E8" w:rsidP="006928E8">
      <w:pPr>
        <w:spacing w:before="5" w:after="5"/>
        <w:ind w:left="5" w:right="5"/>
        <w:jc w:val="center"/>
      </w:pPr>
      <w:r>
        <w:rPr>
          <w:noProof/>
          <w:lang w:val="en-AU" w:eastAsia="en-AU"/>
        </w:rPr>
        <w:lastRenderedPageBreak/>
        <w:drawing>
          <wp:inline distT="0" distB="0" distL="0" distR="0">
            <wp:extent cx="5730875" cy="5501640"/>
            <wp:effectExtent l="0" t="0" r="3175" b="0"/>
            <wp:docPr id="410" name="Filename hint" descr="Figure 139 Non-algal particulate matter (NAP as a measure of TSS) exceedance maps for the dry and wet season for the Fitzroy region. Exceedance for the wet season 2012/2013 (November 2012 - April 2013).The seasonally adjusted Guideline values for TSS for the wet season means are 2.4 mg L-1 for Inshore and Midshelf and 0.8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Filename hint"/>
                    <pic:cNvPicPr/>
                  </pic:nvPicPr>
                  <pic:blipFill>
                    <a:blip r:embed="rId157"/>
                    <a:stretch>
                      <a:fillRect/>
                    </a:stretch>
                  </pic:blipFill>
                  <pic:spPr>
                    <a:xfrm>
                      <a:off x="0" y="0"/>
                      <a:ext cx="5756275" cy="5423783"/>
                    </a:xfrm>
                    <a:prstGeom prst="rect">
                      <a:avLst/>
                    </a:prstGeom>
                  </pic:spPr>
                </pic:pic>
              </a:graphicData>
            </a:graphic>
          </wp:inline>
        </w:drawing>
      </w:r>
    </w:p>
    <w:p w:rsidR="006928E8" w:rsidRDefault="006928E8" w:rsidP="006928E8">
      <w:pPr>
        <w:pStyle w:val="rPlotLegend"/>
      </w:pPr>
      <w:bookmarkStart w:id="497" w:name="_Ref269137147"/>
      <w:bookmarkStart w:id="498" w:name="_Toc422393333"/>
      <w:r>
        <w:t>Non-algal particulate matter (NAP as a measure of TSS)</w:t>
      </w:r>
      <w:r w:rsidR="00B90961">
        <w:t xml:space="preserve"> </w:t>
      </w:r>
      <w:r>
        <w:t>exceedance maps for the dry and wet season for the Fitzroy region. Exceedance for the wet season 2012/2013 (November 2012 - April 2013).The seasonally adjusted Guideline values for TSS for the wet season means are 2.4 mg L-1 for Inshore and Midshelf and 0.8 mg L-1 for Offshore.</w:t>
      </w:r>
      <w:bookmarkEnd w:id="497"/>
      <w:bookmarkEnd w:id="498"/>
    </w:p>
    <w:p w:rsidR="006928E8" w:rsidRDefault="006928E8" w:rsidP="006928E8">
      <w:r>
        <w:br w:type="page"/>
      </w:r>
    </w:p>
    <w:p w:rsidR="006928E8" w:rsidRDefault="006928E8" w:rsidP="006928E8">
      <w:pPr>
        <w:pStyle w:val="rPlotLegend"/>
        <w:numPr>
          <w:ilvl w:val="0"/>
          <w:numId w:val="0"/>
        </w:numPr>
      </w:pPr>
    </w:p>
    <w:p w:rsidR="008C52E7" w:rsidRDefault="008C52E7" w:rsidP="002F2E3D">
      <w:pPr>
        <w:pStyle w:val="Heading3"/>
      </w:pPr>
      <w:bookmarkStart w:id="499" w:name="_Toc422393151"/>
      <w:r>
        <w:t>Regional reports: Burnett Mary region</w:t>
      </w:r>
      <w:bookmarkEnd w:id="499"/>
    </w:p>
    <w:p w:rsidR="003F3024" w:rsidRDefault="003F3024" w:rsidP="00C906B5"/>
    <w:p w:rsidR="008C52E7" w:rsidRDefault="008C52E7" w:rsidP="007E69D7">
      <w:pPr>
        <w:pStyle w:val="rTableLegend"/>
      </w:pPr>
      <w:bookmarkStart w:id="500" w:name="_Ref269137150"/>
      <w:bookmarkStart w:id="501" w:name="_Toc422393182"/>
      <w:r>
        <w:t>Summary of the exceedance maps for Chlorophyll-a</w:t>
      </w:r>
      <w:r w:rsidR="00B90961">
        <w:t xml:space="preserve"> </w:t>
      </w:r>
      <w:r>
        <w:t>for the dry and wet season for the Burnett Mary region.</w:t>
      </w:r>
      <w:bookmarkEnd w:id="500"/>
      <w:bookmarkEnd w:id="501"/>
    </w:p>
    <w:tbl>
      <w:tblPr>
        <w:tblW w:w="0" w:type="auto"/>
        <w:tblLook w:val="04A0" w:firstRow="1" w:lastRow="0" w:firstColumn="1" w:lastColumn="0" w:noHBand="0" w:noVBand="1"/>
        <w:tblDescription w:val="Table 30 Summary of the exceedance maps for Chlorophyll-a for the dry and wet season for the Burnett Mary region."/>
      </w:tblPr>
      <w:tblGrid>
        <w:gridCol w:w="967"/>
        <w:gridCol w:w="850"/>
        <w:gridCol w:w="1060"/>
        <w:gridCol w:w="1056"/>
        <w:gridCol w:w="742"/>
        <w:gridCol w:w="847"/>
        <w:gridCol w:w="938"/>
        <w:gridCol w:w="1056"/>
        <w:gridCol w:w="742"/>
        <w:gridCol w:w="847"/>
      </w:tblGrid>
      <w:tr w:rsidR="008C52E7" w:rsidTr="008C52E7">
        <w:trPr>
          <w:tblHeader/>
        </w:trPr>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C52E7">
            <w:pPr>
              <w:spacing w:before="3" w:after="3"/>
              <w:ind w:left="3" w:right="3"/>
              <w:jc w:val="left"/>
            </w:pP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C52E7">
            <w:pPr>
              <w:spacing w:before="3" w:after="3"/>
              <w:ind w:left="3" w:right="3"/>
              <w:jc w:val="left"/>
            </w:pPr>
            <w:r>
              <w:rPr>
                <w:rFonts w:ascii="Helvetica" w:hAnsi="Helvetica" w:cs="Helvetica"/>
                <w:color w:val="000000"/>
              </w:rPr>
              <w:t>01-May-2012_31-Oct-2012</w:t>
            </w: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C52E7">
            <w:pPr>
              <w:spacing w:before="3" w:after="3"/>
              <w:ind w:left="3" w:right="3"/>
              <w:jc w:val="left"/>
            </w:pPr>
            <w:r>
              <w:rPr>
                <w:rFonts w:ascii="Helvetica" w:hAnsi="Helvetica" w:cs="Helvetica"/>
                <w:color w:val="000000"/>
              </w:rPr>
              <w:t>01-Nov-2012_30-Apr-2013</w:t>
            </w:r>
          </w:p>
        </w:tc>
      </w:tr>
      <w:tr w:rsidR="008C52E7" w:rsidTr="008C52E7">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C52E7">
            <w:pPr>
              <w:spacing w:before="1" w:after="1"/>
              <w:ind w:left="1" w:right="1"/>
              <w:jc w:val="center"/>
            </w:pPr>
            <w:r>
              <w:rPr>
                <w:rFonts w:ascii="Helvetica" w:hAnsi="Helvetica" w:cs="Helvetica"/>
                <w:color w:val="000000"/>
              </w:rPr>
              <w:t>Region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C52E7">
            <w:pPr>
              <w:spacing w:before="1" w:after="1"/>
              <w:ind w:left="1" w:right="1"/>
              <w:jc w:val="center"/>
            </w:pPr>
            <w:r>
              <w:rPr>
                <w:rFonts w:ascii="Helvetica" w:hAnsi="Helvetica" w:cs="Helvetica"/>
                <w:color w:val="000000"/>
              </w:rPr>
              <w:t>Surface Area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C52E7">
            <w:pPr>
              <w:spacing w:before="1" w:after="1"/>
              <w:ind w:left="1" w:right="1"/>
              <w:jc w:val="center"/>
            </w:pPr>
            <w:r>
              <w:rPr>
                <w:rFonts w:ascii="Helvetica" w:hAnsi="Helvetica" w:cs="Helvetica"/>
                <w:color w:val="000000"/>
              </w:rPr>
              <w:t>Number valid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C52E7">
            <w:pPr>
              <w:spacing w:before="1" w:after="1"/>
              <w:ind w:left="1" w:right="1"/>
              <w:jc w:val="center"/>
            </w:pPr>
            <w:r>
              <w:rPr>
                <w:rFonts w:ascii="Helvetica" w:hAnsi="Helvetica" w:cs="Helvetica"/>
                <w:color w:val="000000"/>
              </w:rPr>
              <w:t>Number total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C52E7">
            <w:pPr>
              <w:spacing w:before="1" w:after="1"/>
              <w:ind w:left="1" w:right="1"/>
              <w:jc w:val="center"/>
            </w:pPr>
            <w:r>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C52E7">
            <w:pPr>
              <w:spacing w:before="1" w:after="1"/>
              <w:ind w:left="1" w:right="1"/>
              <w:jc w:val="center"/>
            </w:pPr>
            <w:r>
              <w:rPr>
                <w:rFonts w:ascii="Helvetica" w:hAnsi="Helvetica" w:cs="Helvetica"/>
                <w:color w:val="000000"/>
              </w:rPr>
              <w:t>Median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C52E7">
            <w:pPr>
              <w:spacing w:before="1" w:after="1"/>
              <w:ind w:left="1" w:right="1"/>
              <w:jc w:val="center"/>
            </w:pPr>
            <w:r>
              <w:rPr>
                <w:rFonts w:ascii="Helvetica" w:hAnsi="Helvetica" w:cs="Helvetica"/>
                <w:color w:val="000000"/>
              </w:rPr>
              <w:t>Number valid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C52E7">
            <w:pPr>
              <w:spacing w:before="1" w:after="1"/>
              <w:ind w:left="1" w:right="1"/>
              <w:jc w:val="center"/>
            </w:pPr>
            <w:r>
              <w:rPr>
                <w:rFonts w:ascii="Helvetica" w:hAnsi="Helvetica" w:cs="Helvetica"/>
                <w:color w:val="000000"/>
              </w:rPr>
              <w:t>Number total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C52E7">
            <w:pPr>
              <w:spacing w:before="1" w:after="1"/>
              <w:ind w:left="1" w:right="1"/>
              <w:jc w:val="center"/>
            </w:pPr>
            <w:r>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C52E7">
            <w:pPr>
              <w:spacing w:before="1" w:after="1"/>
              <w:ind w:left="1" w:right="1"/>
              <w:jc w:val="center"/>
            </w:pPr>
            <w:r>
              <w:rPr>
                <w:rFonts w:ascii="Helvetica" w:hAnsi="Helvetica" w:cs="Helvetica"/>
                <w:color w:val="000000"/>
              </w:rPr>
              <w:t>Median &gt; trigger</w:t>
            </w:r>
          </w:p>
        </w:tc>
      </w:tr>
      <w:tr w:rsidR="008C52E7"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C52E7">
            <w:pPr>
              <w:spacing w:before="3" w:after="3"/>
              <w:ind w:left="3" w:right="3"/>
              <w:jc w:val="left"/>
            </w:pPr>
            <w:r>
              <w:rPr>
                <w:rFonts w:ascii="Helvetica" w:hAnsi="Helvetica" w:cs="Helvetica"/>
                <w:color w:val="000000"/>
                <w:sz w:val="24"/>
              </w:rPr>
              <w:t>Inshore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sz w:val="24"/>
              </w:rPr>
              <w:t>817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sz w:val="24"/>
              </w:rPr>
              <w:t>51562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sz w:val="24"/>
              </w:rPr>
              <w:t>213237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rPr>
              <w:t>99%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rPr>
              <w:t>99%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sz w:val="24"/>
              </w:rPr>
              <w:t>29229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sz w:val="24"/>
              </w:rPr>
              <w:t>212420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rPr>
              <w:t>97%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rPr>
              <w:t>84%</w:t>
            </w:r>
          </w:p>
        </w:tc>
      </w:tr>
      <w:tr w:rsidR="008C52E7"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C52E7">
            <w:pPr>
              <w:spacing w:before="3" w:after="3"/>
              <w:ind w:left="3" w:right="3"/>
              <w:jc w:val="left"/>
            </w:pPr>
            <w:r>
              <w:rPr>
                <w:rFonts w:ascii="Helvetica" w:hAnsi="Helvetica" w:cs="Helvetica"/>
                <w:color w:val="000000"/>
                <w:sz w:val="24"/>
              </w:rPr>
              <w:t>Midshelf</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sz w:val="24"/>
              </w:rPr>
              <w:t>3677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sz w:val="24"/>
              </w:rPr>
              <w:t>230312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sz w:val="24"/>
              </w:rPr>
              <w:t>959697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rPr>
              <w:t>52%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sz w:val="24"/>
              </w:rPr>
              <w:t>132867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sz w:val="24"/>
              </w:rPr>
              <w:t>956020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rPr>
              <w:t>41%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rPr>
              <w:t>7%</w:t>
            </w:r>
          </w:p>
        </w:tc>
      </w:tr>
      <w:tr w:rsidR="008C52E7"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C52E7">
            <w:pPr>
              <w:spacing w:before="3" w:after="3"/>
              <w:ind w:left="3" w:right="3"/>
              <w:jc w:val="left"/>
            </w:pPr>
            <w:r>
              <w:rPr>
                <w:rFonts w:ascii="Helvetica" w:hAnsi="Helvetica" w:cs="Helvetica"/>
                <w:color w:val="000000"/>
                <w:sz w:val="24"/>
              </w:rPr>
              <w:t>Offshore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sz w:val="24"/>
              </w:rPr>
              <w:t>36489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sz w:val="24"/>
              </w:rPr>
              <w:t>1440211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sz w:val="24"/>
              </w:rPr>
              <w:t>9523629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sz w:val="24"/>
              </w:rPr>
              <w:t>876924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sz w:val="24"/>
              </w:rPr>
              <w:t>9487140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rPr>
              <w:t>0%</w:t>
            </w:r>
          </w:p>
        </w:tc>
      </w:tr>
    </w:tbl>
    <w:p w:rsidR="008C52E7" w:rsidRDefault="008C52E7" w:rsidP="008C52E7"/>
    <w:p w:rsidR="008C52E7" w:rsidRDefault="008C52E7" w:rsidP="007E69D7">
      <w:pPr>
        <w:pStyle w:val="rTableLegend"/>
      </w:pPr>
      <w:bookmarkStart w:id="502" w:name="_Ref269137152"/>
      <w:bookmarkStart w:id="503" w:name="_Toc422393183"/>
      <w:r>
        <w:t>Summary of the exceedance maps for Non-algal particulate matter (NAP as a measure of TSS) for the dry and wet season for the Burnett Mary region.</w:t>
      </w:r>
      <w:bookmarkEnd w:id="502"/>
      <w:bookmarkEnd w:id="503"/>
    </w:p>
    <w:tbl>
      <w:tblPr>
        <w:tblW w:w="0" w:type="auto"/>
        <w:tblLook w:val="04A0" w:firstRow="1" w:lastRow="0" w:firstColumn="1" w:lastColumn="0" w:noHBand="0" w:noVBand="1"/>
        <w:tblDescription w:val="Table 31 Summary of the exceedance maps for Non-algal particulate matter (NAP as a measure of TSS) for the dry and wet season for the Burnett Mary region."/>
      </w:tblPr>
      <w:tblGrid>
        <w:gridCol w:w="967"/>
        <w:gridCol w:w="850"/>
        <w:gridCol w:w="1060"/>
        <w:gridCol w:w="1056"/>
        <w:gridCol w:w="742"/>
        <w:gridCol w:w="847"/>
        <w:gridCol w:w="938"/>
        <w:gridCol w:w="1056"/>
        <w:gridCol w:w="742"/>
        <w:gridCol w:w="847"/>
      </w:tblGrid>
      <w:tr w:rsidR="008C52E7" w:rsidTr="008C52E7">
        <w:trPr>
          <w:tblHeader/>
        </w:trPr>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C52E7">
            <w:pPr>
              <w:spacing w:before="3" w:after="3"/>
              <w:ind w:left="3" w:right="3"/>
              <w:jc w:val="left"/>
            </w:pP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C52E7">
            <w:pPr>
              <w:spacing w:before="3" w:after="3"/>
              <w:ind w:left="3" w:right="3"/>
              <w:jc w:val="left"/>
            </w:pPr>
            <w:r>
              <w:rPr>
                <w:rFonts w:ascii="Helvetica" w:hAnsi="Helvetica" w:cs="Helvetica"/>
                <w:color w:val="000000"/>
              </w:rPr>
              <w:t>01-May-2012_31-Oct-2012</w:t>
            </w: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C52E7">
            <w:pPr>
              <w:spacing w:before="3" w:after="3"/>
              <w:ind w:left="3" w:right="3"/>
              <w:jc w:val="left"/>
            </w:pPr>
            <w:r>
              <w:rPr>
                <w:rFonts w:ascii="Helvetica" w:hAnsi="Helvetica" w:cs="Helvetica"/>
                <w:color w:val="000000"/>
              </w:rPr>
              <w:t>01-Nov-2012_30-Apr-2013</w:t>
            </w:r>
          </w:p>
        </w:tc>
      </w:tr>
      <w:tr w:rsidR="008C52E7" w:rsidTr="008C52E7">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C52E7">
            <w:pPr>
              <w:spacing w:before="1" w:after="1"/>
              <w:ind w:left="1" w:right="1"/>
              <w:jc w:val="center"/>
            </w:pPr>
            <w:r>
              <w:rPr>
                <w:rFonts w:ascii="Helvetica" w:hAnsi="Helvetica" w:cs="Helvetica"/>
                <w:color w:val="000000"/>
              </w:rPr>
              <w:t>Region</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C52E7">
            <w:pPr>
              <w:spacing w:before="1" w:after="1"/>
              <w:ind w:left="1" w:right="1"/>
              <w:jc w:val="center"/>
            </w:pPr>
            <w:r>
              <w:rPr>
                <w:rFonts w:ascii="Helvetica" w:hAnsi="Helvetica" w:cs="Helvetica"/>
                <w:color w:val="000000"/>
              </w:rPr>
              <w:t>Surface Area</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C52E7">
            <w:pPr>
              <w:spacing w:before="1" w:after="1"/>
              <w:ind w:left="1" w:right="1"/>
              <w:jc w:val="center"/>
            </w:pPr>
            <w:r>
              <w:rPr>
                <w:rFonts w:ascii="Helvetica" w:hAnsi="Helvetica" w:cs="Helvetica"/>
                <w:color w:val="000000"/>
              </w:rPr>
              <w:t>Number valid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C52E7">
            <w:pPr>
              <w:spacing w:before="1" w:after="1"/>
              <w:ind w:left="1" w:right="1"/>
              <w:jc w:val="center"/>
            </w:pPr>
            <w:r>
              <w:rPr>
                <w:rFonts w:ascii="Helvetica" w:hAnsi="Helvetica" w:cs="Helvetica"/>
                <w:color w:val="000000"/>
              </w:rPr>
              <w:t>Number total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C52E7">
            <w:pPr>
              <w:spacing w:before="1" w:after="1"/>
              <w:ind w:left="1" w:right="1"/>
              <w:jc w:val="center"/>
            </w:pPr>
            <w:r>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C52E7">
            <w:pPr>
              <w:spacing w:before="1" w:after="1"/>
              <w:ind w:left="1" w:right="1"/>
              <w:jc w:val="center"/>
            </w:pPr>
            <w:r>
              <w:rPr>
                <w:rFonts w:ascii="Helvetica" w:hAnsi="Helvetica" w:cs="Helvetica"/>
                <w:color w:val="000000"/>
              </w:rPr>
              <w:t>Median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C52E7">
            <w:pPr>
              <w:spacing w:before="1" w:after="1"/>
              <w:ind w:left="1" w:right="1"/>
              <w:jc w:val="center"/>
            </w:pPr>
            <w:r>
              <w:rPr>
                <w:rFonts w:ascii="Helvetica" w:hAnsi="Helvetica" w:cs="Helvetica"/>
                <w:color w:val="000000"/>
              </w:rPr>
              <w:t>Number valid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C52E7">
            <w:pPr>
              <w:spacing w:before="1" w:after="1"/>
              <w:ind w:left="1" w:right="1"/>
              <w:jc w:val="center"/>
            </w:pPr>
            <w:r>
              <w:rPr>
                <w:rFonts w:ascii="Helvetica" w:hAnsi="Helvetica" w:cs="Helvetica"/>
                <w:color w:val="000000"/>
              </w:rPr>
              <w:t>Number total obs.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C52E7">
            <w:pPr>
              <w:spacing w:before="1" w:after="1"/>
              <w:ind w:left="1" w:right="1"/>
              <w:jc w:val="center"/>
            </w:pPr>
            <w:r>
              <w:rPr>
                <w:rFonts w:ascii="Helvetica" w:hAnsi="Helvetica" w:cs="Helvetica"/>
                <w:color w:val="000000"/>
              </w:rPr>
              <w:t>Mean &gt; trigger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C52E7">
            <w:pPr>
              <w:spacing w:before="1" w:after="1"/>
              <w:ind w:left="1" w:right="1"/>
              <w:jc w:val="center"/>
            </w:pPr>
            <w:r>
              <w:rPr>
                <w:rFonts w:ascii="Helvetica" w:hAnsi="Helvetica" w:cs="Helvetica"/>
                <w:color w:val="000000"/>
              </w:rPr>
              <w:t>Median &gt; trigger</w:t>
            </w:r>
          </w:p>
        </w:tc>
      </w:tr>
      <w:tr w:rsidR="008C52E7"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C52E7">
            <w:pPr>
              <w:spacing w:before="3" w:after="3"/>
              <w:ind w:left="3" w:right="3"/>
              <w:jc w:val="left"/>
            </w:pPr>
            <w:r>
              <w:rPr>
                <w:rFonts w:ascii="Helvetica" w:hAnsi="Helvetica" w:cs="Helvetica"/>
                <w:color w:val="000000"/>
                <w:sz w:val="24"/>
              </w:rPr>
              <w:t>Inshore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sz w:val="24"/>
              </w:rPr>
              <w:t>817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sz w:val="24"/>
              </w:rPr>
              <w:t>51562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sz w:val="24"/>
              </w:rPr>
              <w:t>213237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rPr>
              <w:t>27%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rPr>
              <w:t>21%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sz w:val="24"/>
              </w:rPr>
              <w:t>29229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sz w:val="24"/>
              </w:rPr>
              <w:t>212420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rPr>
              <w:t>36%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rPr>
              <w:t>21%</w:t>
            </w:r>
          </w:p>
        </w:tc>
      </w:tr>
      <w:tr w:rsidR="008C52E7"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C52E7">
            <w:pPr>
              <w:spacing w:before="3" w:after="3"/>
              <w:ind w:left="3" w:right="3"/>
              <w:jc w:val="left"/>
            </w:pPr>
            <w:r>
              <w:rPr>
                <w:rFonts w:ascii="Helvetica" w:hAnsi="Helvetica" w:cs="Helvetica"/>
                <w:color w:val="000000"/>
                <w:sz w:val="24"/>
              </w:rPr>
              <w:t>Midshelf</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sz w:val="24"/>
              </w:rPr>
              <w:t>3677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sz w:val="24"/>
              </w:rPr>
              <w:t>230312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sz w:val="24"/>
              </w:rPr>
              <w:t>959697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sz w:val="24"/>
              </w:rPr>
              <w:t>132867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sz w:val="24"/>
              </w:rPr>
              <w:t>956020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rPr>
              <w:t>1%</w:t>
            </w:r>
          </w:p>
        </w:tc>
      </w:tr>
      <w:tr w:rsidR="008C52E7"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C52E7">
            <w:pPr>
              <w:spacing w:before="3" w:after="3"/>
              <w:ind w:left="3" w:right="3"/>
              <w:jc w:val="left"/>
            </w:pPr>
            <w:r>
              <w:rPr>
                <w:rFonts w:ascii="Helvetica" w:hAnsi="Helvetica" w:cs="Helvetica"/>
                <w:color w:val="000000"/>
                <w:sz w:val="24"/>
              </w:rPr>
              <w:t>Offshore</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sz w:val="24"/>
              </w:rPr>
              <w:t>36489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sz w:val="24"/>
              </w:rPr>
              <w:t>1440211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sz w:val="24"/>
              </w:rPr>
              <w:t>9523629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sz w:val="24"/>
              </w:rPr>
              <w:t>876924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sz w:val="24"/>
              </w:rPr>
              <w:t>9487140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8C52E7" w:rsidRDefault="008C52E7" w:rsidP="00855446">
            <w:pPr>
              <w:spacing w:before="3" w:after="3"/>
              <w:ind w:left="3" w:right="3"/>
              <w:jc w:val="right"/>
            </w:pPr>
            <w:r>
              <w:rPr>
                <w:rFonts w:ascii="Helvetica" w:hAnsi="Helvetica" w:cs="Helvetica"/>
                <w:color w:val="000000"/>
              </w:rPr>
              <w:t>0%</w:t>
            </w:r>
          </w:p>
        </w:tc>
      </w:tr>
    </w:tbl>
    <w:p w:rsidR="008C52E7" w:rsidRDefault="008C52E7" w:rsidP="008C52E7"/>
    <w:p w:rsidR="008C52E7" w:rsidRDefault="008C52E7" w:rsidP="008C52E7">
      <w:pPr>
        <w:spacing w:before="5" w:after="5"/>
        <w:ind w:left="5" w:right="5"/>
        <w:jc w:val="center"/>
      </w:pPr>
      <w:r>
        <w:rPr>
          <w:noProof/>
          <w:lang w:val="en-AU" w:eastAsia="en-AU"/>
        </w:rPr>
        <w:lastRenderedPageBreak/>
        <w:drawing>
          <wp:inline distT="0" distB="0" distL="0" distR="0">
            <wp:extent cx="5730875" cy="6418580"/>
            <wp:effectExtent l="0" t="0" r="3175" b="0"/>
            <wp:docPr id="445" name="Filename hint" descr="Figure 140 Chlorophyll-a mean maps for the dry and wet season for the Burnett Mary region. Mean for the dry season 2012 (May - Octo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Filename hint"/>
                    <pic:cNvPicPr/>
                  </pic:nvPicPr>
                  <pic:blipFill>
                    <a:blip r:embed="rId158"/>
                    <a:stretch>
                      <a:fillRect/>
                    </a:stretch>
                  </pic:blipFill>
                  <pic:spPr>
                    <a:xfrm>
                      <a:off x="0" y="0"/>
                      <a:ext cx="5756275" cy="6245426"/>
                    </a:xfrm>
                    <a:prstGeom prst="rect">
                      <a:avLst/>
                    </a:prstGeom>
                  </pic:spPr>
                </pic:pic>
              </a:graphicData>
            </a:graphic>
          </wp:inline>
        </w:drawing>
      </w:r>
    </w:p>
    <w:p w:rsidR="008C52E7" w:rsidRDefault="008C52E7" w:rsidP="008C52E7">
      <w:pPr>
        <w:pStyle w:val="rPlotLegend"/>
      </w:pPr>
      <w:bookmarkStart w:id="504" w:name="_Ref269137153"/>
      <w:bookmarkStart w:id="505" w:name="_Toc422393334"/>
      <w:r>
        <w:t>Chlorophyll-a mean maps for the dry and wet season for the Burnett Mary region. Mean for the dry season 2012 (May - October),</w:t>
      </w:r>
      <w:bookmarkEnd w:id="504"/>
      <w:bookmarkEnd w:id="505"/>
    </w:p>
    <w:p w:rsidR="008C52E7" w:rsidRDefault="008C52E7" w:rsidP="008C52E7">
      <w:pPr>
        <w:spacing w:before="5" w:after="5"/>
        <w:ind w:left="5" w:right="5"/>
        <w:jc w:val="center"/>
      </w:pPr>
      <w:r>
        <w:rPr>
          <w:noProof/>
          <w:lang w:val="en-AU" w:eastAsia="en-AU"/>
        </w:rPr>
        <w:lastRenderedPageBreak/>
        <w:drawing>
          <wp:inline distT="0" distB="0" distL="0" distR="0">
            <wp:extent cx="5730875" cy="6418580"/>
            <wp:effectExtent l="0" t="0" r="3175" b="0"/>
            <wp:docPr id="448" name="Filename hint" descr="Figure 141 Chlorophyll-a mean maps for the dry and wet season for the Burnett Mary region. Mean for the wet season 2012/20123 (November 2012 - April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Filename hint"/>
                    <pic:cNvPicPr/>
                  </pic:nvPicPr>
                  <pic:blipFill>
                    <a:blip r:embed="rId159"/>
                    <a:stretch>
                      <a:fillRect/>
                    </a:stretch>
                  </pic:blipFill>
                  <pic:spPr>
                    <a:xfrm>
                      <a:off x="0" y="0"/>
                      <a:ext cx="5756275" cy="6245426"/>
                    </a:xfrm>
                    <a:prstGeom prst="rect">
                      <a:avLst/>
                    </a:prstGeom>
                  </pic:spPr>
                </pic:pic>
              </a:graphicData>
            </a:graphic>
          </wp:inline>
        </w:drawing>
      </w:r>
    </w:p>
    <w:p w:rsidR="008C52E7" w:rsidRDefault="008C52E7" w:rsidP="008C52E7">
      <w:pPr>
        <w:pStyle w:val="rPlotLegend"/>
      </w:pPr>
      <w:bookmarkStart w:id="506" w:name="_Ref269137155"/>
      <w:bookmarkStart w:id="507" w:name="_Toc422393335"/>
      <w:r>
        <w:t>Chlorophyll-a mean maps for the dry and wet season for the Burnett Mary region. Mean for the wet season 2012/20123 (</w:t>
      </w:r>
      <w:r w:rsidR="003F3024">
        <w:t>November 2012</w:t>
      </w:r>
      <w:r>
        <w:t xml:space="preserve"> - April 2013).</w:t>
      </w:r>
      <w:bookmarkEnd w:id="506"/>
      <w:bookmarkEnd w:id="507"/>
    </w:p>
    <w:p w:rsidR="008C52E7" w:rsidRDefault="008C52E7" w:rsidP="008C52E7">
      <w:r>
        <w:br w:type="page"/>
      </w:r>
    </w:p>
    <w:p w:rsidR="008C52E7" w:rsidRDefault="008C52E7" w:rsidP="008C52E7">
      <w:pPr>
        <w:spacing w:before="5" w:after="5"/>
        <w:ind w:left="5" w:right="5"/>
        <w:jc w:val="center"/>
      </w:pPr>
      <w:r>
        <w:rPr>
          <w:noProof/>
          <w:lang w:val="en-AU" w:eastAsia="en-AU"/>
        </w:rPr>
        <w:lastRenderedPageBreak/>
        <w:drawing>
          <wp:inline distT="0" distB="0" distL="0" distR="0">
            <wp:extent cx="5730875" cy="6418580"/>
            <wp:effectExtent l="0" t="0" r="3175" b="0"/>
            <wp:docPr id="452" name="Filename hint" descr="Figure 142 Non-algal particulate matter (NAP as a measure of TSS) mean maps for the dry and wet season for the Burnett Mary region. Mean for the dry season 2012 (May - Octo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Filename hint"/>
                    <pic:cNvPicPr/>
                  </pic:nvPicPr>
                  <pic:blipFill>
                    <a:blip r:embed="rId160"/>
                    <a:stretch>
                      <a:fillRect/>
                    </a:stretch>
                  </pic:blipFill>
                  <pic:spPr>
                    <a:xfrm>
                      <a:off x="0" y="0"/>
                      <a:ext cx="5756275" cy="6245426"/>
                    </a:xfrm>
                    <a:prstGeom prst="rect">
                      <a:avLst/>
                    </a:prstGeom>
                  </pic:spPr>
                </pic:pic>
              </a:graphicData>
            </a:graphic>
          </wp:inline>
        </w:drawing>
      </w:r>
    </w:p>
    <w:p w:rsidR="008C52E7" w:rsidRDefault="008C52E7" w:rsidP="008C52E7">
      <w:pPr>
        <w:pStyle w:val="rPlotLegend"/>
      </w:pPr>
      <w:bookmarkStart w:id="508" w:name="_Ref269137157"/>
      <w:bookmarkStart w:id="509" w:name="_Toc422393336"/>
      <w:r>
        <w:t>Non-algal particulate matter (NAP as a measure of TSS)</w:t>
      </w:r>
      <w:r w:rsidR="00B90961">
        <w:t xml:space="preserve"> </w:t>
      </w:r>
      <w:r>
        <w:t>mean maps for the dry and wet season for the Burnett Mary region. Mean for the dry season 2012 (May - October),</w:t>
      </w:r>
      <w:bookmarkEnd w:id="508"/>
      <w:bookmarkEnd w:id="509"/>
    </w:p>
    <w:p w:rsidR="008C52E7" w:rsidRDefault="008C52E7" w:rsidP="008C52E7">
      <w:pPr>
        <w:spacing w:before="5" w:after="5"/>
        <w:ind w:left="5" w:right="5"/>
        <w:jc w:val="center"/>
      </w:pPr>
      <w:r>
        <w:rPr>
          <w:noProof/>
          <w:lang w:val="en-AU" w:eastAsia="en-AU"/>
        </w:rPr>
        <w:lastRenderedPageBreak/>
        <w:drawing>
          <wp:inline distT="0" distB="0" distL="0" distR="0">
            <wp:extent cx="5730875" cy="6418580"/>
            <wp:effectExtent l="0" t="0" r="3175" b="0"/>
            <wp:docPr id="455" name="Filename hint" descr="Figure 143 Non-algal particulate matter (NAP as a measure of TSS) mean maps for the dry and wet season for the Burnett Mary region. Mean for the wet season 2012/20123 (November 2012 - April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Filename hint"/>
                    <pic:cNvPicPr/>
                  </pic:nvPicPr>
                  <pic:blipFill>
                    <a:blip r:embed="rId161"/>
                    <a:stretch>
                      <a:fillRect/>
                    </a:stretch>
                  </pic:blipFill>
                  <pic:spPr>
                    <a:xfrm>
                      <a:off x="0" y="0"/>
                      <a:ext cx="5756275" cy="6245426"/>
                    </a:xfrm>
                    <a:prstGeom prst="rect">
                      <a:avLst/>
                    </a:prstGeom>
                  </pic:spPr>
                </pic:pic>
              </a:graphicData>
            </a:graphic>
          </wp:inline>
        </w:drawing>
      </w:r>
    </w:p>
    <w:p w:rsidR="008C52E7" w:rsidRDefault="008C52E7" w:rsidP="008C52E7">
      <w:pPr>
        <w:pStyle w:val="rPlotLegend"/>
      </w:pPr>
      <w:bookmarkStart w:id="510" w:name="_Ref269137159"/>
      <w:bookmarkStart w:id="511" w:name="_Toc422393337"/>
      <w:r>
        <w:t>Non-algal particulate matter (NAP as a measure of TSS)</w:t>
      </w:r>
      <w:r w:rsidR="00B90961">
        <w:t xml:space="preserve"> </w:t>
      </w:r>
      <w:r>
        <w:t>mean maps for the dry and wet season for the Burnett Mary region. Mean for the wet season 2012/20123 (</w:t>
      </w:r>
      <w:r w:rsidR="003F3024">
        <w:t>November 2012</w:t>
      </w:r>
      <w:r>
        <w:t xml:space="preserve"> - April 2013).</w:t>
      </w:r>
      <w:bookmarkEnd w:id="510"/>
      <w:bookmarkEnd w:id="511"/>
    </w:p>
    <w:p w:rsidR="008C52E7" w:rsidRDefault="008C52E7" w:rsidP="008C52E7">
      <w:r>
        <w:br w:type="page"/>
      </w:r>
    </w:p>
    <w:p w:rsidR="00E316BF" w:rsidRDefault="00E316BF" w:rsidP="00E316BF">
      <w:pPr>
        <w:spacing w:before="5" w:after="5"/>
        <w:ind w:left="5" w:right="5"/>
        <w:jc w:val="center"/>
      </w:pPr>
      <w:r>
        <w:rPr>
          <w:noProof/>
          <w:lang w:val="en-AU" w:eastAsia="en-AU"/>
        </w:rPr>
        <w:lastRenderedPageBreak/>
        <w:drawing>
          <wp:inline distT="0" distB="0" distL="0" distR="0">
            <wp:extent cx="5730875" cy="6418580"/>
            <wp:effectExtent l="0" t="0" r="3175" b="0"/>
            <wp:docPr id="473" name="Filename hint" descr="Figure 144 Chlorophyll-a exceedance maps for the dry and wet season for the Burnett Mary region. Exceedance for the dry season 2012 (May - October). The seasonally adjusted Guideline values for Chlorophyll–a for the dry season are 0.32 µg L-1 for Inshore and Midshelf and 0.28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Filename hint"/>
                    <pic:cNvPicPr/>
                  </pic:nvPicPr>
                  <pic:blipFill>
                    <a:blip r:embed="rId162"/>
                    <a:stretch>
                      <a:fillRect/>
                    </a:stretch>
                  </pic:blipFill>
                  <pic:spPr>
                    <a:xfrm>
                      <a:off x="0" y="0"/>
                      <a:ext cx="5756275" cy="6245426"/>
                    </a:xfrm>
                    <a:prstGeom prst="rect">
                      <a:avLst/>
                    </a:prstGeom>
                  </pic:spPr>
                </pic:pic>
              </a:graphicData>
            </a:graphic>
          </wp:inline>
        </w:drawing>
      </w:r>
    </w:p>
    <w:p w:rsidR="00E316BF" w:rsidRDefault="00E316BF" w:rsidP="00E316BF">
      <w:pPr>
        <w:pStyle w:val="rPlotLegend"/>
      </w:pPr>
      <w:bookmarkStart w:id="512" w:name="_Ref269137164"/>
      <w:bookmarkStart w:id="513" w:name="_Toc422393338"/>
      <w:r>
        <w:t>Chlorophyll-a exceedance maps for the dry and wet season for the Burnett Mary region. Exceedance for the dry season 2012 (May - October). The seasonally adjusted Guideline values for Chlorophyll–a for the dry season are 0.32 µg L-1 for Inshore and Midshelf and 0.28 µg L-1 for Offshore.</w:t>
      </w:r>
      <w:bookmarkEnd w:id="512"/>
      <w:bookmarkEnd w:id="513"/>
    </w:p>
    <w:p w:rsidR="00E316BF" w:rsidRDefault="00E316BF" w:rsidP="00E316BF">
      <w:pPr>
        <w:spacing w:before="5" w:after="5"/>
        <w:ind w:left="5" w:right="5"/>
        <w:jc w:val="center"/>
      </w:pPr>
      <w:r>
        <w:rPr>
          <w:noProof/>
          <w:lang w:val="en-AU" w:eastAsia="en-AU"/>
        </w:rPr>
        <w:lastRenderedPageBreak/>
        <w:drawing>
          <wp:inline distT="0" distB="0" distL="0" distR="0">
            <wp:extent cx="5730875" cy="6418580"/>
            <wp:effectExtent l="0" t="0" r="3175" b="0"/>
            <wp:docPr id="476" name="Filename hint" descr="Figure 145 Chlorophyll-a exceedance maps for the dry and wet season for the Burnett Mary region. Exceedance for the wet season 2012/2013 (November 2012 - April 2013). The seasonally adjusted Guideline values for Chlorophyll–a for the wet season are 0.63 µg L-1 for Inshore and Midshelf and 0.56 µ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Filename hint"/>
                    <pic:cNvPicPr/>
                  </pic:nvPicPr>
                  <pic:blipFill>
                    <a:blip r:embed="rId163"/>
                    <a:stretch>
                      <a:fillRect/>
                    </a:stretch>
                  </pic:blipFill>
                  <pic:spPr>
                    <a:xfrm>
                      <a:off x="0" y="0"/>
                      <a:ext cx="5756275" cy="6245426"/>
                    </a:xfrm>
                    <a:prstGeom prst="rect">
                      <a:avLst/>
                    </a:prstGeom>
                  </pic:spPr>
                </pic:pic>
              </a:graphicData>
            </a:graphic>
          </wp:inline>
        </w:drawing>
      </w:r>
    </w:p>
    <w:p w:rsidR="00E316BF" w:rsidRDefault="00E316BF" w:rsidP="00E316BF">
      <w:pPr>
        <w:pStyle w:val="rPlotLegend"/>
      </w:pPr>
      <w:bookmarkStart w:id="514" w:name="_Ref269137166"/>
      <w:bookmarkStart w:id="515" w:name="_Toc422393339"/>
      <w:r>
        <w:t>Chlorophyll-a exceedance maps for the dry and wet season for the Burnett Mary region. Exceedance for the wet season 2012/2013 (November 2012 - April 2013). The seasonally adjusted Guideline values for Chlorophyll–a for the wet season are 0.63 µg L-1 for Inshore and Midshelf and 0.56 µg L-1 for Offshore.</w:t>
      </w:r>
      <w:bookmarkEnd w:id="514"/>
      <w:bookmarkEnd w:id="515"/>
    </w:p>
    <w:p w:rsidR="00E316BF" w:rsidRDefault="00E316BF" w:rsidP="00E316BF">
      <w:r>
        <w:br w:type="page"/>
      </w:r>
    </w:p>
    <w:p w:rsidR="00E316BF" w:rsidRDefault="00E316BF" w:rsidP="00E316BF">
      <w:pPr>
        <w:spacing w:before="5" w:after="5"/>
        <w:ind w:left="5" w:right="5"/>
        <w:jc w:val="center"/>
      </w:pPr>
      <w:r>
        <w:rPr>
          <w:noProof/>
          <w:lang w:val="en-AU" w:eastAsia="en-AU"/>
        </w:rPr>
        <w:lastRenderedPageBreak/>
        <w:drawing>
          <wp:inline distT="0" distB="0" distL="0" distR="0">
            <wp:extent cx="5730875" cy="6418580"/>
            <wp:effectExtent l="0" t="0" r="3175" b="0"/>
            <wp:docPr id="480" name="Filename hint" descr="Figure 146 Non-algal particulate matter (NAP as a measure of TSS) exceedance maps for the dry and wet season for the Burnett Mary region. Exceedance for the dry season 2012 (May - October). The seasonally adjusted Guideline values for TSS for the dry season means are 1.6 mg L-1 for Inshore and Midshelf and 0.6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Filename hint"/>
                    <pic:cNvPicPr/>
                  </pic:nvPicPr>
                  <pic:blipFill>
                    <a:blip r:embed="rId164"/>
                    <a:stretch>
                      <a:fillRect/>
                    </a:stretch>
                  </pic:blipFill>
                  <pic:spPr>
                    <a:xfrm>
                      <a:off x="0" y="0"/>
                      <a:ext cx="5756275" cy="6245426"/>
                    </a:xfrm>
                    <a:prstGeom prst="rect">
                      <a:avLst/>
                    </a:prstGeom>
                  </pic:spPr>
                </pic:pic>
              </a:graphicData>
            </a:graphic>
          </wp:inline>
        </w:drawing>
      </w:r>
    </w:p>
    <w:p w:rsidR="00E316BF" w:rsidRDefault="00E316BF" w:rsidP="00E316BF">
      <w:pPr>
        <w:pStyle w:val="rPlotLegend"/>
      </w:pPr>
      <w:bookmarkStart w:id="516" w:name="_Ref269137168"/>
      <w:bookmarkStart w:id="517" w:name="_Toc422393340"/>
      <w:r>
        <w:t>Non-algal particulate matter (NAP as a measure of TSS)</w:t>
      </w:r>
      <w:r w:rsidR="00B90961">
        <w:t xml:space="preserve"> </w:t>
      </w:r>
      <w:r>
        <w:t>exceedance maps for the dry and wet season for the Burnett Mary region. Exceedance for the dry season 2012 (May - October). The seasonally adjusted Guideline values for TSS for the dry season means are 1.6 mg L-1 for Inshore and Midshelf and 0.6 mg L-1 for Offshore.</w:t>
      </w:r>
      <w:bookmarkEnd w:id="516"/>
      <w:bookmarkEnd w:id="517"/>
    </w:p>
    <w:p w:rsidR="00E316BF" w:rsidRDefault="00E316BF" w:rsidP="00E316BF">
      <w:pPr>
        <w:spacing w:before="5" w:after="5"/>
        <w:ind w:left="5" w:right="5"/>
        <w:jc w:val="center"/>
      </w:pPr>
      <w:r>
        <w:rPr>
          <w:noProof/>
          <w:lang w:val="en-AU" w:eastAsia="en-AU"/>
        </w:rPr>
        <w:lastRenderedPageBreak/>
        <w:drawing>
          <wp:inline distT="0" distB="0" distL="0" distR="0">
            <wp:extent cx="5730875" cy="6418580"/>
            <wp:effectExtent l="0" t="0" r="3175" b="0"/>
            <wp:docPr id="483" name="Filename hint" descr="Figure 147 Non-algal particulate matter (NAP as a measure of TSS) exceedance maps for the dry and wet season for the Burnett Mary region. Exceedance for the wet season 2012/2013 (November 2012 - April 2013).The seasonally adjusted Guideline values for TSS for the wet season means are 2.4 mg L-1 for Inshore and Midshelf and 0.8 mg L-1 for Off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Filename hint"/>
                    <pic:cNvPicPr/>
                  </pic:nvPicPr>
                  <pic:blipFill>
                    <a:blip r:embed="rId165"/>
                    <a:stretch>
                      <a:fillRect/>
                    </a:stretch>
                  </pic:blipFill>
                  <pic:spPr>
                    <a:xfrm>
                      <a:off x="0" y="0"/>
                      <a:ext cx="5756275" cy="6245426"/>
                    </a:xfrm>
                    <a:prstGeom prst="rect">
                      <a:avLst/>
                    </a:prstGeom>
                  </pic:spPr>
                </pic:pic>
              </a:graphicData>
            </a:graphic>
          </wp:inline>
        </w:drawing>
      </w:r>
    </w:p>
    <w:p w:rsidR="00E316BF" w:rsidRDefault="00E316BF" w:rsidP="00E316BF">
      <w:pPr>
        <w:pStyle w:val="rPlotLegend"/>
      </w:pPr>
      <w:bookmarkStart w:id="518" w:name="_Ref269137170"/>
      <w:bookmarkStart w:id="519" w:name="_Toc422393341"/>
      <w:r>
        <w:t>Non-algal particulate matter (NAP as a measure of TSS)</w:t>
      </w:r>
      <w:r w:rsidR="00B90961">
        <w:t xml:space="preserve"> </w:t>
      </w:r>
      <w:r>
        <w:t>exceedance maps for the dry and wet season for the Burnett Mary region. Exceedance for the wet season 2012/2013 (November 2012 - April 2013).The seasonally adjusted Guideline values for TSS for the wet season means are 2.4 mg L-1 for Inshore and Midshelf and 0.8 mg L-1 for Offshore.</w:t>
      </w:r>
      <w:bookmarkEnd w:id="518"/>
      <w:bookmarkEnd w:id="519"/>
    </w:p>
    <w:p w:rsidR="008C52E7" w:rsidRPr="00C906B5" w:rsidRDefault="00E316BF" w:rsidP="00C906B5">
      <w:r>
        <w:br w:type="page"/>
      </w:r>
    </w:p>
    <w:p w:rsidR="00553394" w:rsidRDefault="00CD3023" w:rsidP="002F2E3D">
      <w:pPr>
        <w:pStyle w:val="Heading1"/>
      </w:pPr>
      <w:bookmarkStart w:id="520" w:name="_Toc422393152"/>
      <w:r>
        <w:lastRenderedPageBreak/>
        <w:t xml:space="preserve">APPENDIX </w:t>
      </w:r>
      <w:r w:rsidR="007E69D7">
        <w:t>C</w:t>
      </w:r>
      <w:r>
        <w:t xml:space="preserve">: </w:t>
      </w:r>
      <w:r w:rsidR="00641075">
        <w:t>Summary of the exceedance of annual mean values from 2002/03 to date</w:t>
      </w:r>
      <w:bookmarkEnd w:id="520"/>
    </w:p>
    <w:p w:rsidR="009F0A32" w:rsidRDefault="009F0A32" w:rsidP="00DD02BD">
      <w:pPr>
        <w:pStyle w:val="BodyText"/>
      </w:pPr>
      <w:r>
        <w:t xml:space="preserve">For this report the whole MODIS </w:t>
      </w:r>
      <w:r w:rsidR="002765E7">
        <w:t>Aqua</w:t>
      </w:r>
      <w:r>
        <w:t xml:space="preserve"> time series was reprocessed with </w:t>
      </w:r>
      <w:r w:rsidRPr="00805D17">
        <w:t xml:space="preserve">the most recent updates in </w:t>
      </w:r>
      <w:r>
        <w:t>NASA’s software (SeaDAS version 7.0</w:t>
      </w:r>
      <w:r w:rsidR="00CD3023">
        <w:t>.2</w:t>
      </w:r>
      <w:r w:rsidRPr="00805D17">
        <w:t>)</w:t>
      </w:r>
      <w:r>
        <w:t xml:space="preserve">, incorporating the </w:t>
      </w:r>
      <w:r w:rsidRPr="00057D0D">
        <w:t xml:space="preserve">improved knowledge of instrument temporal calibration to improve temporal stability of the time series of the MODIS </w:t>
      </w:r>
      <w:r w:rsidR="002765E7">
        <w:t>Aqua</w:t>
      </w:r>
      <w:r w:rsidRPr="00057D0D">
        <w:t xml:space="preserve"> aging sensor</w:t>
      </w:r>
      <w:r>
        <w:t xml:space="preserve">. In this appendix </w:t>
      </w:r>
      <w:r w:rsidRPr="00A40CD0">
        <w:t xml:space="preserve">the REEG values for CHL and TSS (REEG_CHL, REEG_TSS) are presented within each reporting region as separate values for the </w:t>
      </w:r>
      <w:r>
        <w:t>Inshore</w:t>
      </w:r>
      <w:r w:rsidRPr="00A40CD0">
        <w:t xml:space="preserve"> Mids</w:t>
      </w:r>
      <w:r>
        <w:t xml:space="preserve">helf, and Offshore water bodies for all </w:t>
      </w:r>
      <w:r w:rsidRPr="00A40CD0">
        <w:t>for all reporting periods from when MODI</w:t>
      </w:r>
      <w:r>
        <w:t>S</w:t>
      </w:r>
      <w:r w:rsidR="00B90961">
        <w:t>-</w:t>
      </w:r>
      <w:r w:rsidR="002765E7">
        <w:t>Aqua</w:t>
      </w:r>
      <w:r w:rsidRPr="00A40CD0">
        <w:t xml:space="preserve"> data is available (i.e. 2002/03 to present)</w:t>
      </w:r>
      <w:r>
        <w:t>. All the results presented in this appendix supersede the exceedance assessments and the P2R scores presented previous reports.</w:t>
      </w:r>
    </w:p>
    <w:p w:rsidR="009F0A32" w:rsidRPr="009F0A32" w:rsidRDefault="009F0A32" w:rsidP="009F0A32"/>
    <w:p w:rsidR="00553394" w:rsidRDefault="00641075" w:rsidP="00B90961">
      <w:pPr>
        <w:pStyle w:val="rTableLegend"/>
        <w:spacing w:after="120"/>
      </w:pPr>
      <w:bookmarkStart w:id="521" w:name="_Toc422393184"/>
      <w:r>
        <w:t>Summary of the exceedance of annual mean values of Chlorophyll-a and non-algal particulate matter (as a measure of Total Suspended Solids) for the reporting period 01-May-2002 - 30-Apr-2003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bookmarkEnd w:id="521"/>
    </w:p>
    <w:tbl>
      <w:tblPr>
        <w:tblW w:w="0" w:type="auto"/>
        <w:tblLook w:val="04A0" w:firstRow="1" w:lastRow="0" w:firstColumn="1" w:lastColumn="0" w:noHBand="0" w:noVBand="1"/>
        <w:tblDescription w:val="Table 32 Summary of the exceedance of annual mean values of Chlorophyll-a and non-algal particulate matter (as a measure of Total Suspended Solids) for the reporting period 01-May-2002 - 30-Apr-2003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
      </w:tblPr>
      <w:tblGrid>
        <w:gridCol w:w="1512"/>
        <w:gridCol w:w="1336"/>
        <w:gridCol w:w="1336"/>
        <w:gridCol w:w="999"/>
        <w:gridCol w:w="1419"/>
        <w:gridCol w:w="1084"/>
        <w:gridCol w:w="1419"/>
      </w:tblGrid>
      <w:tr w:rsidR="00553394">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Location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Chlorophyll-a: Relative area (%) of the water body where the annual mean value exceeds the WQ Guideline value</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Total Suspended Solids: Relative area (%) of the water body where the annual mean value exceeds the WQ Guideline value</w:t>
            </w:r>
          </w:p>
        </w:tc>
      </w:tr>
      <w:tr w:rsidR="00553394">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0203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IS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MS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OS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IS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MS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OS</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Cape York*</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63%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7%</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78%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Burdekin</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63%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Mackay Whitsunday</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12%</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Fitzroy</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65%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2%</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Burnett Mary*</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21%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r>
    </w:tbl>
    <w:p w:rsidR="009F0A32" w:rsidRDefault="009F0A32" w:rsidP="009F0A32">
      <w:r>
        <w:br w:type="page"/>
      </w:r>
    </w:p>
    <w:p w:rsidR="00553394" w:rsidRDefault="00641075" w:rsidP="00B90961">
      <w:pPr>
        <w:pStyle w:val="rTableLegend"/>
        <w:spacing w:after="120"/>
      </w:pPr>
      <w:bookmarkStart w:id="522" w:name="_Toc422393185"/>
      <w:r>
        <w:lastRenderedPageBreak/>
        <w:t>Summary of the exceedance of annual mean values of Chlorophyll-a and non-algal particulate matter (as a measure of Total Suspended Solids) for the reporting period 01-May-2003 - 30-Apr-2004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bookmarkEnd w:id="522"/>
    </w:p>
    <w:tbl>
      <w:tblPr>
        <w:tblW w:w="0" w:type="auto"/>
        <w:tblLook w:val="04A0" w:firstRow="1" w:lastRow="0" w:firstColumn="1" w:lastColumn="0" w:noHBand="0" w:noVBand="1"/>
        <w:tblDescription w:val="Table 33 Summary of the exceedance of annual mean values of Chlorophyll-a and non-algal particulate matter (as a measure of Total Suspended Solids) for the reporting period 01-May-2003 - 30-Apr-2004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
      </w:tblPr>
      <w:tblGrid>
        <w:gridCol w:w="1518"/>
        <w:gridCol w:w="1351"/>
        <w:gridCol w:w="1351"/>
        <w:gridCol w:w="1010"/>
        <w:gridCol w:w="1543"/>
        <w:gridCol w:w="1179"/>
        <w:gridCol w:w="1153"/>
      </w:tblGrid>
      <w:tr w:rsidR="00553394">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Location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Chlorophyll-a: Relative area (%) of the water body where the annual mean value exceeds the WQ Guideline value</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Total Suspended Solids: Relative area (%) of the water body where the annual mean value exceeds the WQ Guideline value</w:t>
            </w:r>
          </w:p>
        </w:tc>
      </w:tr>
      <w:tr w:rsidR="00553394">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0304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IS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MS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OS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IS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MS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OS</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Cape York*</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72%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51%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6%</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86%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23%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56%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Burdekin</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63%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Mackay Whitsunday</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8%</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Fitzroy</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58%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2%</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Burnett Mary*</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63%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21%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r>
    </w:tbl>
    <w:p w:rsidR="009F0A32" w:rsidRDefault="009F0A32" w:rsidP="009F0A32">
      <w:pPr>
        <w:pStyle w:val="rTableLegend"/>
        <w:numPr>
          <w:ilvl w:val="0"/>
          <w:numId w:val="0"/>
        </w:numPr>
      </w:pPr>
    </w:p>
    <w:p w:rsidR="00553394" w:rsidRDefault="00641075" w:rsidP="00B90961">
      <w:pPr>
        <w:pStyle w:val="rTableLegend"/>
        <w:spacing w:after="120"/>
      </w:pPr>
      <w:bookmarkStart w:id="523" w:name="_Toc422393186"/>
      <w:r>
        <w:t>Summary of the exceedance of annual mean values of Chlorophyll-a and non-algal particulate matter (as a measure of Total Suspended Solids) for the reporting period 01-May-2004 - 30-Apr-2005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bookmarkEnd w:id="523"/>
    </w:p>
    <w:tbl>
      <w:tblPr>
        <w:tblW w:w="0" w:type="auto"/>
        <w:tblLook w:val="04A0" w:firstRow="1" w:lastRow="0" w:firstColumn="1" w:lastColumn="0" w:noHBand="0" w:noVBand="1"/>
        <w:tblDescription w:val="Table 34 Summary of the exceedance of annual mean values of Chlorophyll-a and non-algal particulate matter (as a measure of Total Suspended Solids) for the reporting period 01-May-2004 - 30-Apr-2005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
      </w:tblPr>
      <w:tblGrid>
        <w:gridCol w:w="1518"/>
        <w:gridCol w:w="1351"/>
        <w:gridCol w:w="1351"/>
        <w:gridCol w:w="1010"/>
        <w:gridCol w:w="1543"/>
        <w:gridCol w:w="1179"/>
        <w:gridCol w:w="1153"/>
      </w:tblGrid>
      <w:tr w:rsidR="00553394">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Location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Chlorophyll-a: Relative area (%) of the water body where the annual mean value exceeds the WQ Guideline value</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Total Suspended Solids: Relative area (%) of the water body where the annual mean value exceeds the WQ Guideline value</w:t>
            </w:r>
          </w:p>
        </w:tc>
      </w:tr>
      <w:tr w:rsidR="00553394">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0405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IS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MS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OS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IS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MS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OS</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Cape York*</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65%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7%</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79%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Burdekin</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65%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Mackay Whitsunday</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9%</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Fitzroy</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56%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Burnett Mary*</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51%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r>
    </w:tbl>
    <w:p w:rsidR="009F0A32" w:rsidRDefault="009F0A32" w:rsidP="009F0A32">
      <w:r>
        <w:br w:type="page"/>
      </w:r>
    </w:p>
    <w:p w:rsidR="00553394" w:rsidRDefault="00641075" w:rsidP="00B90961">
      <w:pPr>
        <w:pStyle w:val="rTableLegend"/>
        <w:spacing w:after="120"/>
      </w:pPr>
      <w:bookmarkStart w:id="524" w:name="_Toc422393187"/>
      <w:r>
        <w:lastRenderedPageBreak/>
        <w:t>Summary of the exceedance of annual mean values of Chlorophyll-a and non-algal particulate matter (as a measure of Total Suspended Solids) for the reporting period 01-May-2005 - 30-Apr-2006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bookmarkEnd w:id="524"/>
    </w:p>
    <w:tbl>
      <w:tblPr>
        <w:tblW w:w="0" w:type="auto"/>
        <w:tblLook w:val="04A0" w:firstRow="1" w:lastRow="0" w:firstColumn="1" w:lastColumn="0" w:noHBand="0" w:noVBand="1"/>
        <w:tblDescription w:val="Table 35 Summary of the exceedance of annual mean values of Chlorophyll-a and non-algal particulate matter (as a measure of Total Suspended Solids) for the reporting period 01-May-2005 - 30-Apr-2006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
      </w:tblPr>
      <w:tblGrid>
        <w:gridCol w:w="1518"/>
        <w:gridCol w:w="1351"/>
        <w:gridCol w:w="1351"/>
        <w:gridCol w:w="1010"/>
        <w:gridCol w:w="1543"/>
        <w:gridCol w:w="1179"/>
        <w:gridCol w:w="1153"/>
      </w:tblGrid>
      <w:tr w:rsidR="00553394">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Location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Chlorophyll-a: Relative area (%) of the water body where the annual mean value exceeds the WQ Guideline value</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Total Suspended Solids: Relative area (%) of the water body where the annual mean value exceeds the WQ Guideline value</w:t>
            </w:r>
          </w:p>
        </w:tc>
      </w:tr>
      <w:tr w:rsidR="00553394">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0506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IS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MS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OS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IS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MS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OS</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Cape York*</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81%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6%</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82%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Burdekin</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63%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Mackay Whitsunday</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27%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9%</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Fitzroy</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58%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Burnett Mary*</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58%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r>
    </w:tbl>
    <w:p w:rsidR="009F0A32" w:rsidRDefault="009F0A32" w:rsidP="009F0A32">
      <w:pPr>
        <w:pStyle w:val="rTableLegend"/>
        <w:numPr>
          <w:ilvl w:val="0"/>
          <w:numId w:val="0"/>
        </w:numPr>
      </w:pPr>
    </w:p>
    <w:p w:rsidR="00553394" w:rsidRDefault="00641075" w:rsidP="00B90961">
      <w:pPr>
        <w:pStyle w:val="rTableLegend"/>
        <w:spacing w:after="120"/>
      </w:pPr>
      <w:bookmarkStart w:id="525" w:name="_Toc422393188"/>
      <w:r>
        <w:t>Summary of the exceedance of annual mean values of Chlorophyll-a and non-algal particulate matter (as a measure of Total Suspended Solids) for the reporting period 01-May-2006 - 30-Apr-2007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bookmarkEnd w:id="525"/>
    </w:p>
    <w:tbl>
      <w:tblPr>
        <w:tblW w:w="0" w:type="auto"/>
        <w:tblLook w:val="04A0" w:firstRow="1" w:lastRow="0" w:firstColumn="1" w:lastColumn="0" w:noHBand="0" w:noVBand="1"/>
        <w:tblDescription w:val="Table 36 Summary of the exceedance of annual mean values of Chlorophyll-a and non-algal particulate matter (as a measure of Total Suspended Solids) for the reporting period 01-May-2006 - 30-Apr-2007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
      </w:tblPr>
      <w:tblGrid>
        <w:gridCol w:w="1518"/>
        <w:gridCol w:w="1351"/>
        <w:gridCol w:w="1351"/>
        <w:gridCol w:w="1010"/>
        <w:gridCol w:w="1543"/>
        <w:gridCol w:w="1179"/>
        <w:gridCol w:w="1153"/>
      </w:tblGrid>
      <w:tr w:rsidR="00553394">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Location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Chlorophyll-a: Relative area (%) of the water body where the annual mean value exceeds the WQ Guideline value</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Total Suspended Solids: Relative area (%) of the water body where the annual mean value exceeds the WQ Guideline value</w:t>
            </w:r>
          </w:p>
        </w:tc>
      </w:tr>
      <w:tr w:rsidR="00553394">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0607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IS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MS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OS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IS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MS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OS</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Cape York*</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83%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50%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7%</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90%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23%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54%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Burdekin</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62%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Mackay Whitsunday</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7%</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Fitzroy</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57%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Burnett Mary*</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54%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r>
    </w:tbl>
    <w:p w:rsidR="009F0A32" w:rsidRDefault="009F0A32" w:rsidP="009F0A32">
      <w:r>
        <w:br w:type="page"/>
      </w:r>
    </w:p>
    <w:p w:rsidR="00553394" w:rsidRDefault="00641075" w:rsidP="00B90961">
      <w:pPr>
        <w:pStyle w:val="rTableLegend"/>
        <w:spacing w:after="120"/>
      </w:pPr>
      <w:bookmarkStart w:id="526" w:name="_Toc422393189"/>
      <w:r>
        <w:lastRenderedPageBreak/>
        <w:t>Summary of the exceedance of annual mean values of Chlorophyll-a and non-algal particulate matter (as a measure of Total Suspended Solids) for the reporting period 01-May-2007 - 30-Apr-2008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bookmarkEnd w:id="526"/>
    </w:p>
    <w:tbl>
      <w:tblPr>
        <w:tblW w:w="0" w:type="auto"/>
        <w:tblLook w:val="04A0" w:firstRow="1" w:lastRow="0" w:firstColumn="1" w:lastColumn="0" w:noHBand="0" w:noVBand="1"/>
        <w:tblDescription w:val="Table 37 Summary of the exceedance of annual mean values of Chlorophyll-a and non-algal particulate matter (as a measure of Total Suspended Solids) for the reporting period 01-May-2007 - 30-Apr-2008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
      </w:tblPr>
      <w:tblGrid>
        <w:gridCol w:w="1518"/>
        <w:gridCol w:w="1351"/>
        <w:gridCol w:w="1351"/>
        <w:gridCol w:w="1010"/>
        <w:gridCol w:w="1543"/>
        <w:gridCol w:w="1179"/>
        <w:gridCol w:w="1153"/>
      </w:tblGrid>
      <w:tr w:rsidR="00553394">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Location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Chlorophyll-a: Relative area (%) of the water body where the annual mean value exceeds the WQ Guideline value</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Total Suspended Solids: Relative area (%) of the water body where the annual mean value exceeds the WQ Guideline value</w:t>
            </w:r>
          </w:p>
        </w:tc>
      </w:tr>
      <w:tr w:rsidR="00553394">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0708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IS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MS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OS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IS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MS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OS</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Cape York*</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71%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5%</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81%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Burdekin</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69%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Mackay Whitsunday</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29%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5%</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Fitzroy</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Burnett Mary*</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66%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21%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r>
    </w:tbl>
    <w:p w:rsidR="009F0A32" w:rsidRDefault="009F0A32" w:rsidP="009F0A32">
      <w:pPr>
        <w:pStyle w:val="rTableLegend"/>
        <w:numPr>
          <w:ilvl w:val="0"/>
          <w:numId w:val="0"/>
        </w:numPr>
      </w:pPr>
    </w:p>
    <w:p w:rsidR="00553394" w:rsidRDefault="00641075" w:rsidP="00B90961">
      <w:pPr>
        <w:pStyle w:val="rTableLegend"/>
        <w:spacing w:after="120"/>
      </w:pPr>
      <w:bookmarkStart w:id="527" w:name="_Toc422393190"/>
      <w:r>
        <w:t>Summary of the exceedance of annual mean values of Chlorophyll-a and non-algal particulate matter (as a measure of Total Suspended Solids) for the reporting period 01-May-2008 - 30-Apr-2009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bookmarkEnd w:id="527"/>
    </w:p>
    <w:tbl>
      <w:tblPr>
        <w:tblW w:w="0" w:type="auto"/>
        <w:tblLook w:val="04A0" w:firstRow="1" w:lastRow="0" w:firstColumn="1" w:lastColumn="0" w:noHBand="0" w:noVBand="1"/>
        <w:tblDescription w:val="Table 38 Summary of the exceedance of annual mean values of Chlorophyll-a and non-algal particulate matter (as a measure of Total Suspended Solids) for the reporting period 01-May-2008 - 30-Apr-2009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
      </w:tblPr>
      <w:tblGrid>
        <w:gridCol w:w="1518"/>
        <w:gridCol w:w="1351"/>
        <w:gridCol w:w="1351"/>
        <w:gridCol w:w="1010"/>
        <w:gridCol w:w="1543"/>
        <w:gridCol w:w="1179"/>
        <w:gridCol w:w="1153"/>
      </w:tblGrid>
      <w:tr w:rsidR="00553394">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Location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Chlorophyll-a: Relative area (%) of the water body where the annual mean value exceeds the WQ Guideline value</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Total Suspended Solids: Relative area (%) of the water body where the annual mean value exceeds the WQ Guideline value</w:t>
            </w:r>
          </w:p>
        </w:tc>
      </w:tr>
      <w:tr w:rsidR="00553394">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0809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IS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MS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OS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IS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MS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OS</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Cape York*</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75%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6%</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88%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25%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Burdekin</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74%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Mackay Whitsunday</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8%</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Fitzroy</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66%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Burnett Mary*</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60%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r>
    </w:tbl>
    <w:p w:rsidR="009F0A32" w:rsidRDefault="009F0A32" w:rsidP="009F0A32">
      <w:r>
        <w:br w:type="page"/>
      </w:r>
    </w:p>
    <w:p w:rsidR="00553394" w:rsidRDefault="00641075" w:rsidP="00B90961">
      <w:pPr>
        <w:pStyle w:val="rTableLegend"/>
        <w:spacing w:after="120"/>
      </w:pPr>
      <w:bookmarkStart w:id="528" w:name="_Toc422393191"/>
      <w:r>
        <w:lastRenderedPageBreak/>
        <w:t>Summary of the exceedance of annual mean values of Chlorophyll-a and non-algal particulate matter (as a measure of Total Suspended Solids) for the reporting period 01-May-2009 - 30-Apr-2010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bookmarkEnd w:id="528"/>
    </w:p>
    <w:tbl>
      <w:tblPr>
        <w:tblW w:w="0" w:type="auto"/>
        <w:tblLook w:val="04A0" w:firstRow="1" w:lastRow="0" w:firstColumn="1" w:lastColumn="0" w:noHBand="0" w:noVBand="1"/>
        <w:tblDescription w:val="Table 39 Summary of the exceedance of annual mean values of Chlorophyll-a and non-algal particulate matter (as a measure of Total Suspended Solids) for the reporting period 01-May-2009 - 30-Apr-2010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
      </w:tblPr>
      <w:tblGrid>
        <w:gridCol w:w="1512"/>
        <w:gridCol w:w="1336"/>
        <w:gridCol w:w="1336"/>
        <w:gridCol w:w="999"/>
        <w:gridCol w:w="1419"/>
        <w:gridCol w:w="1084"/>
        <w:gridCol w:w="1419"/>
      </w:tblGrid>
      <w:tr w:rsidR="00553394">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Location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Chlorophyll-a: Relative area (%) of the water body where the annual mean value exceeds the WQ Guideline value</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Total Suspended Solids: Relative area (%) of the water body where the annual mean value exceeds the WQ Guideline value</w:t>
            </w:r>
          </w:p>
        </w:tc>
      </w:tr>
      <w:tr w:rsidR="00553394">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0910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IS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MS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OS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IS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MS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OS</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Cape York*</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69%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7%</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85%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23%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Burdekin</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73%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Mackay Whitsunday</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13%</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Fitzroy</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75%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Burnett Mary*</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83%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21%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r>
    </w:tbl>
    <w:p w:rsidR="009F0A32" w:rsidRDefault="009F0A32" w:rsidP="009F0A32">
      <w:pPr>
        <w:pStyle w:val="rTableLegend"/>
        <w:numPr>
          <w:ilvl w:val="0"/>
          <w:numId w:val="0"/>
        </w:numPr>
      </w:pPr>
    </w:p>
    <w:p w:rsidR="00553394" w:rsidRDefault="00641075" w:rsidP="00B90961">
      <w:pPr>
        <w:pStyle w:val="rTableLegend"/>
        <w:spacing w:after="120"/>
      </w:pPr>
      <w:bookmarkStart w:id="529" w:name="_Toc422393192"/>
      <w:r>
        <w:t>Summary of the exceedance of annual mean values of Chlorophyll-a and non-algal particulate matter (as a measure of Total Suspended Solids) for the reporting period 01-May-2010 - 30-Apr-2011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bookmarkEnd w:id="529"/>
    </w:p>
    <w:tbl>
      <w:tblPr>
        <w:tblW w:w="0" w:type="auto"/>
        <w:tblLook w:val="04A0" w:firstRow="1" w:lastRow="0" w:firstColumn="1" w:lastColumn="0" w:noHBand="0" w:noVBand="1"/>
        <w:tblDescription w:val="Table 40 Summary of the exceedance of annual mean values of Chlorophyll-a and non-algal particulate matter (as a measure of Total Suspended Solids) for the reporting period 01-May-2010 - 30-Apr-2011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
      </w:tblPr>
      <w:tblGrid>
        <w:gridCol w:w="1518"/>
        <w:gridCol w:w="1351"/>
        <w:gridCol w:w="1351"/>
        <w:gridCol w:w="1010"/>
        <w:gridCol w:w="1543"/>
        <w:gridCol w:w="1179"/>
        <w:gridCol w:w="1153"/>
      </w:tblGrid>
      <w:tr w:rsidR="00553394">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Location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Chlorophyll-a: Relative area (%) of the water body where the annual mean value exceeds the WQ Guideline value</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Total Suspended Solids: Relative area (%) of the water body where the annual mean value exceeds the WQ Guideline value</w:t>
            </w:r>
          </w:p>
        </w:tc>
      </w:tr>
      <w:tr w:rsidR="00553394">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1011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IS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MS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OS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IS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MS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OS</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Cape York*</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86%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6%</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92%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Burdekin</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77%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Mackay Whitsunday</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74%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7%</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Fitzroy</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98%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47%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r>
      <w:tr w:rsidR="00553394" w:rsidTr="00855446">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Burnett Mary*</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97%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27%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55446">
            <w:pPr>
              <w:spacing w:before="3" w:after="3"/>
              <w:ind w:left="3" w:right="3"/>
              <w:jc w:val="right"/>
            </w:pPr>
            <w:r>
              <w:rPr>
                <w:rFonts w:ascii="Helvetica" w:hAnsi="Helvetica" w:cs="Helvetica"/>
                <w:color w:val="000000"/>
              </w:rPr>
              <w:t>0%</w:t>
            </w:r>
          </w:p>
        </w:tc>
      </w:tr>
    </w:tbl>
    <w:p w:rsidR="009F0A32" w:rsidRDefault="009F0A32" w:rsidP="009F0A32">
      <w:r>
        <w:br w:type="page"/>
      </w:r>
    </w:p>
    <w:p w:rsidR="00553394" w:rsidRDefault="00641075" w:rsidP="00B90961">
      <w:pPr>
        <w:pStyle w:val="rTableLegend"/>
        <w:spacing w:after="120"/>
      </w:pPr>
      <w:bookmarkStart w:id="530" w:name="_Toc422393193"/>
      <w:r>
        <w:lastRenderedPageBreak/>
        <w:t>Summary of the exceedance of annual mean values of Chlorophyll-a and non-algal particulate matter (as a measure of Total Suspended Solids) for the reporting period 01-May-2011 - 30-Apr-2012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bookmarkEnd w:id="530"/>
    </w:p>
    <w:tbl>
      <w:tblPr>
        <w:tblW w:w="0" w:type="auto"/>
        <w:tblLook w:val="04A0" w:firstRow="1" w:lastRow="0" w:firstColumn="1" w:lastColumn="0" w:noHBand="0" w:noVBand="1"/>
        <w:tblDescription w:val="Table 41 Summary of the exceedance of annual mean values of Chlorophyll-a and non-algal particulate matter (as a measure of Total Suspended Solids) for the reporting period 01-May-2011 - 30-Apr-2012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
      </w:tblPr>
      <w:tblGrid>
        <w:gridCol w:w="1518"/>
        <w:gridCol w:w="1351"/>
        <w:gridCol w:w="1351"/>
        <w:gridCol w:w="1010"/>
        <w:gridCol w:w="1543"/>
        <w:gridCol w:w="1179"/>
        <w:gridCol w:w="1153"/>
      </w:tblGrid>
      <w:tr w:rsidR="00553394">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Location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Chlorophyll-a: Relative area (%) of the water body where the annual mean value exceeds the WQ Guideline value</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Total Suspended Solids: Relative area (%) of the water body where the annual mean value exceeds the WQ Guideline value</w:t>
            </w:r>
          </w:p>
        </w:tc>
      </w:tr>
      <w:tr w:rsidR="00553394">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1112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IS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MS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OS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IS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MS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OS</w:t>
            </w:r>
          </w:p>
        </w:tc>
      </w:tr>
      <w:tr w:rsidR="00553394" w:rsidTr="008342D1">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Cape York*</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81%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16%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39%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5%</w:t>
            </w:r>
          </w:p>
        </w:tc>
      </w:tr>
      <w:tr w:rsidR="00553394" w:rsidTr="008342D1">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91%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33%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49%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1%</w:t>
            </w:r>
          </w:p>
        </w:tc>
      </w:tr>
      <w:tr w:rsidR="00553394" w:rsidTr="008342D1">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Burdekin</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71%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12%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46%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0%</w:t>
            </w:r>
          </w:p>
        </w:tc>
      </w:tr>
      <w:tr w:rsidR="00553394" w:rsidTr="008342D1">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Mackay Whitsunday</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57%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45%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6%</w:t>
            </w:r>
          </w:p>
        </w:tc>
      </w:tr>
      <w:tr w:rsidR="00553394" w:rsidTr="008342D1">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Fitzroy</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85%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49%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1%</w:t>
            </w:r>
          </w:p>
        </w:tc>
      </w:tr>
      <w:tr w:rsidR="00553394" w:rsidTr="008342D1">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Burnett Mary*</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98%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21%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27%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0%</w:t>
            </w:r>
          </w:p>
        </w:tc>
      </w:tr>
    </w:tbl>
    <w:p w:rsidR="009F0A32" w:rsidRDefault="009F0A32" w:rsidP="009F0A32">
      <w:pPr>
        <w:pStyle w:val="rTableLegend"/>
        <w:numPr>
          <w:ilvl w:val="0"/>
          <w:numId w:val="0"/>
        </w:numPr>
      </w:pPr>
    </w:p>
    <w:p w:rsidR="00553394" w:rsidRDefault="00641075" w:rsidP="00B90961">
      <w:pPr>
        <w:pStyle w:val="rTableLegend"/>
        <w:spacing w:after="120"/>
      </w:pPr>
      <w:bookmarkStart w:id="531" w:name="_Toc422393194"/>
      <w:r>
        <w:t>Summary of the exceedance of annual mean values of Chlorophyll-a and non-algal particulate matter (as a measure of Total Suspended Solids) for the reporting period 01-May-2012 - 30-Apr-2013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w:t>
      </w:r>
      <w:bookmarkEnd w:id="531"/>
    </w:p>
    <w:tbl>
      <w:tblPr>
        <w:tblW w:w="0" w:type="auto"/>
        <w:tblLook w:val="04A0" w:firstRow="1" w:lastRow="0" w:firstColumn="1" w:lastColumn="0" w:noHBand="0" w:noVBand="1"/>
        <w:tblDescription w:val="Table 42 Summary of the exceedance of annual mean values of Chlorophyll-a and non-algal particulate matter (as a measure of Total Suspended Solids) for the reporting period 01-May-2012 - 30-Apr-2013 for the Inshore, Mid-shelf and Offshore water bodies (IS, MS, OS). Cells are shaded in gray when more than 50% of the area of the water body exceeds the Guideline value. * Caution should be used when interpreting the results for the Cape York and Burnett Mary regions as limited field information was used for the parameterization and validation on the remote sensing retrievals."/>
      </w:tblPr>
      <w:tblGrid>
        <w:gridCol w:w="1514"/>
        <w:gridCol w:w="1337"/>
        <w:gridCol w:w="1337"/>
        <w:gridCol w:w="999"/>
        <w:gridCol w:w="1426"/>
        <w:gridCol w:w="1426"/>
        <w:gridCol w:w="1066"/>
      </w:tblGrid>
      <w:tr w:rsidR="00553394">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bookmarkStart w:id="532" w:name="_GoBack"/>
            <w:r>
              <w:rPr>
                <w:rFonts w:ascii="Helvetica" w:hAnsi="Helvetica" w:cs="Helvetica"/>
                <w:color w:val="000000"/>
              </w:rPr>
              <w:t>Location</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Chlorophyll-a: Relative area (%) of the water body where the annual mean value exceeds the WQ Guideline value</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rPr>
              <w:t>Total Suspended Solids: Relative area (%) of the water body where the annual mean value exceeds the WQ Guideline value</w:t>
            </w:r>
          </w:p>
        </w:tc>
      </w:tr>
      <w:tr w:rsidR="00553394">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1213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IS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MS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OS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IS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MS</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1" w:after="1"/>
              <w:ind w:left="1" w:right="1"/>
              <w:jc w:val="center"/>
            </w:pPr>
            <w:r>
              <w:rPr>
                <w:rFonts w:ascii="Helvetica" w:hAnsi="Helvetica" w:cs="Helvetica"/>
                <w:color w:val="000000"/>
              </w:rPr>
              <w:t>OS</w:t>
            </w:r>
          </w:p>
        </w:tc>
      </w:tr>
      <w:tr w:rsidR="00553394" w:rsidTr="008342D1">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Cape York*</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75%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6%</w:t>
            </w:r>
          </w:p>
        </w:tc>
      </w:tr>
      <w:tr w:rsidR="00553394" w:rsidTr="008342D1">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Wet Tropics</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86%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24%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37%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1%</w:t>
            </w:r>
          </w:p>
        </w:tc>
      </w:tr>
      <w:tr w:rsidR="00553394" w:rsidTr="008342D1">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Burdekin</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71%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41%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0%</w:t>
            </w:r>
          </w:p>
        </w:tc>
      </w:tr>
      <w:tr w:rsidR="00553394" w:rsidTr="008342D1">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Mackay Whitsunday</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64%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39%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10%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8%</w:t>
            </w:r>
          </w:p>
        </w:tc>
      </w:tr>
      <w:tr w:rsidR="00553394" w:rsidTr="008342D1">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Fitzroy</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92%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51%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2%</w:t>
            </w:r>
          </w:p>
        </w:tc>
      </w:tr>
      <w:tr w:rsidR="00553394" w:rsidTr="008342D1">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pPr>
              <w:spacing w:before="3" w:after="3"/>
              <w:ind w:left="3" w:right="3"/>
              <w:jc w:val="left"/>
            </w:pPr>
            <w:r>
              <w:rPr>
                <w:rFonts w:ascii="Helvetica" w:hAnsi="Helvetica" w:cs="Helvetica"/>
                <w:color w:val="000000"/>
                <w:sz w:val="24"/>
              </w:rPr>
              <w:t>Burnett Mary*</w:t>
            </w:r>
          </w:p>
        </w:tc>
        <w:tc>
          <w:tcPr>
            <w:tcW w:w="0" w:type="auto"/>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98%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46%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28%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rsidR="00553394" w:rsidRDefault="00641075" w:rsidP="008342D1">
            <w:pPr>
              <w:spacing w:before="3" w:after="3"/>
              <w:ind w:left="3" w:right="3"/>
              <w:jc w:val="right"/>
            </w:pPr>
            <w:r>
              <w:rPr>
                <w:rFonts w:ascii="Helvetica" w:hAnsi="Helvetica" w:cs="Helvetica"/>
                <w:color w:val="000000"/>
              </w:rPr>
              <w:t>0%</w:t>
            </w:r>
          </w:p>
        </w:tc>
      </w:tr>
      <w:bookmarkEnd w:id="532"/>
    </w:tbl>
    <w:p w:rsidR="001D7405" w:rsidRDefault="001D7405"/>
    <w:p w:rsidR="009F0A32" w:rsidRDefault="009F0A32" w:rsidP="009F0A32"/>
    <w:sectPr w:rsidR="009F0A32" w:rsidSect="00641075">
      <w:footerReference w:type="default" r:id="rId166"/>
      <w:type w:val="continuous"/>
      <w:pgSz w:w="11901" w:h="16840"/>
      <w:pgMar w:top="1418" w:right="1418" w:bottom="1418" w:left="1418" w:header="567" w:footer="73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9288B" w:rsidRDefault="0019288B" w:rsidP="00450C03">
      <w:pPr>
        <w:spacing w:after="0" w:line="240" w:lineRule="auto"/>
      </w:pPr>
      <w:r>
        <w:separator/>
      </w:r>
    </w:p>
  </w:endnote>
  <w:endnote w:type="continuationSeparator" w:id="0">
    <w:p w:rsidR="0019288B" w:rsidRDefault="0019288B" w:rsidP="00450C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Arial Bold">
    <w:panose1 w:val="020B0704020202020204"/>
    <w:charset w:val="00"/>
    <w:family w:val="auto"/>
    <w:pitch w:val="variable"/>
    <w:sig w:usb0="00000003" w:usb1="00000000" w:usb2="00000000" w:usb3="00000000" w:csb0="00000001" w:csb1="00000000"/>
  </w:font>
  <w:font w:name="Lucida Grande">
    <w:altName w:val="Times New Roman"/>
    <w:charset w:val="00"/>
    <w:family w:val="auto"/>
    <w:pitch w:val="variable"/>
    <w:sig w:usb0="E1000AEF" w:usb1="5000A1FF" w:usb2="00000000" w:usb3="00000000" w:csb0="000001BF" w:csb1="00000000"/>
  </w:font>
  <w:font w:name="Batang">
    <w:altName w:val="바탕"/>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AFF" w:usb1="C0007841" w:usb2="00000009" w:usb3="00000000" w:csb0="000001FF" w:csb1="00000000"/>
  </w:font>
  <w:font w:name="Helvetica">
    <w:panose1 w:val="020B0604020202030204"/>
    <w:charset w:val="00"/>
    <w:family w:val="swiss"/>
    <w:pitch w:val="variable"/>
    <w:sig w:usb0="00000007" w:usb1="00000000" w:usb2="00000000" w:usb3="00000000" w:csb0="00000093" w:csb1="00000000"/>
  </w:font>
  <w:font w:name="SymbolProp BT">
    <w:altName w:val="Symbol"/>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288B" w:rsidRPr="00641075" w:rsidRDefault="0019288B" w:rsidP="00641075">
    <w:pPr>
      <w:pStyle w:val="CoverTitle1"/>
      <w:rPr>
        <w:sz w:val="16"/>
        <w:szCs w:val="16"/>
      </w:rPr>
    </w:pPr>
    <w:r w:rsidRPr="00641075">
      <w:rPr>
        <w:sz w:val="16"/>
        <w:szCs w:val="16"/>
      </w:rPr>
      <w:t>Reef Rescue Marine Monitoring Program: Assessment of Terrestrial Run-off Entering the Reef and Inshore Marine Water Quality Monitoring using Earth Observation data. Final Report for 2011/12</w:t>
    </w:r>
    <w:r w:rsidRPr="00641075">
      <w:rPr>
        <w:sz w:val="16"/>
        <w:szCs w:val="16"/>
      </w:rPr>
      <w:tab/>
    </w:r>
    <w:r w:rsidRPr="00641075">
      <w:rPr>
        <w:sz w:val="16"/>
        <w:szCs w:val="16"/>
      </w:rPr>
      <w:tab/>
    </w:r>
    <w:r w:rsidRPr="00641075">
      <w:rPr>
        <w:sz w:val="16"/>
        <w:szCs w:val="16"/>
      </w:rPr>
      <w:tab/>
    </w:r>
    <w:r w:rsidRPr="00641075">
      <w:rPr>
        <w:sz w:val="16"/>
        <w:szCs w:val="16"/>
      </w:rPr>
      <w:tab/>
    </w:r>
    <w:r w:rsidRPr="00641075">
      <w:rPr>
        <w:sz w:val="16"/>
        <w:szCs w:val="16"/>
      </w:rPr>
      <w:tab/>
    </w:r>
    <w:r w:rsidRPr="00641075">
      <w:rPr>
        <w:sz w:val="16"/>
        <w:szCs w:val="16"/>
      </w:rPr>
      <w:fldChar w:fldCharType="begin"/>
    </w:r>
    <w:r w:rsidRPr="00641075">
      <w:rPr>
        <w:sz w:val="16"/>
        <w:szCs w:val="16"/>
      </w:rPr>
      <w:instrText xml:space="preserve"> PAGE </w:instrText>
    </w:r>
    <w:r w:rsidRPr="00641075">
      <w:rPr>
        <w:sz w:val="16"/>
        <w:szCs w:val="16"/>
      </w:rPr>
      <w:fldChar w:fldCharType="separate"/>
    </w:r>
    <w:r>
      <w:rPr>
        <w:noProof/>
        <w:sz w:val="16"/>
        <w:szCs w:val="16"/>
      </w:rPr>
      <w:t>1</w:t>
    </w:r>
    <w:r w:rsidRPr="00641075">
      <w:rPr>
        <w:noProof/>
        <w:sz w:val="16"/>
        <w:szCs w:val="16"/>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288B" w:rsidRDefault="0019288B" w:rsidP="00276346">
    <w:pPr>
      <w:pStyle w:val="CoverTitle1"/>
      <w:jc w:val="center"/>
      <w:rPr>
        <w:sz w:val="16"/>
        <w:szCs w:val="16"/>
      </w:rPr>
    </w:pPr>
    <w:r w:rsidRPr="00641075">
      <w:rPr>
        <w:sz w:val="16"/>
        <w:szCs w:val="16"/>
      </w:rPr>
      <w:t xml:space="preserve">Reef Rescue Marine Monitoring Program: </w:t>
    </w:r>
    <w:r>
      <w:rPr>
        <w:sz w:val="16"/>
        <w:szCs w:val="16"/>
      </w:rPr>
      <w:t>Using remote sensing for GBR-wide water quality, Final Report for 2012/13 Activities</w:t>
    </w:r>
  </w:p>
  <w:p w:rsidR="0019288B" w:rsidRPr="00641075" w:rsidRDefault="0019288B" w:rsidP="00276346">
    <w:pPr>
      <w:pStyle w:val="CoverTitle1"/>
      <w:jc w:val="center"/>
      <w:rPr>
        <w:sz w:val="16"/>
        <w:szCs w:val="16"/>
      </w:rPr>
    </w:pPr>
    <w:r w:rsidRPr="00641075">
      <w:rPr>
        <w:sz w:val="16"/>
        <w:szCs w:val="16"/>
      </w:rPr>
      <w:fldChar w:fldCharType="begin"/>
    </w:r>
    <w:r w:rsidRPr="00641075">
      <w:rPr>
        <w:sz w:val="16"/>
        <w:szCs w:val="16"/>
      </w:rPr>
      <w:instrText xml:space="preserve"> PAGE </w:instrText>
    </w:r>
    <w:r w:rsidRPr="00641075">
      <w:rPr>
        <w:sz w:val="16"/>
        <w:szCs w:val="16"/>
      </w:rPr>
      <w:fldChar w:fldCharType="separate"/>
    </w:r>
    <w:r w:rsidR="00166571">
      <w:rPr>
        <w:noProof/>
        <w:sz w:val="16"/>
        <w:szCs w:val="16"/>
      </w:rPr>
      <w:t>213</w:t>
    </w:r>
    <w:r w:rsidRPr="00641075">
      <w:rPr>
        <w:noProof/>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9288B" w:rsidRDefault="0019288B" w:rsidP="00450C03">
      <w:pPr>
        <w:spacing w:after="0" w:line="240" w:lineRule="auto"/>
      </w:pPr>
      <w:r>
        <w:separator/>
      </w:r>
    </w:p>
  </w:footnote>
  <w:footnote w:type="continuationSeparator" w:id="0">
    <w:p w:rsidR="0019288B" w:rsidRDefault="0019288B" w:rsidP="00450C0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4669C8"/>
    <w:multiLevelType w:val="multilevel"/>
    <w:tmpl w:val="3028B35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
    <w:nsid w:val="38223D37"/>
    <w:multiLevelType w:val="hybridMultilevel"/>
    <w:tmpl w:val="0B341016"/>
    <w:lvl w:ilvl="0" w:tplc="8DB24944">
      <w:start w:val="1"/>
      <w:numFmt w:val="decimal"/>
      <w:pStyle w:val="rPlotLegend"/>
      <w:lvlText w:val="Figure %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42BD0D63"/>
    <w:multiLevelType w:val="hybridMultilevel"/>
    <w:tmpl w:val="F4784488"/>
    <w:lvl w:ilvl="0" w:tplc="3EB869D2">
      <w:start w:val="1"/>
      <w:numFmt w:val="decimal"/>
      <w:pStyle w:val="rTableLegend"/>
      <w:lvlText w:val="Table %1"/>
      <w:lvlJc w:val="left"/>
      <w:pPr>
        <w:ind w:left="36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
    <w:nsid w:val="47856CB4"/>
    <w:multiLevelType w:val="hybridMultilevel"/>
    <w:tmpl w:val="1D5E0D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57707AC"/>
    <w:multiLevelType w:val="hybridMultilevel"/>
    <w:tmpl w:val="E29E41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5F35389C"/>
    <w:multiLevelType w:val="hybridMultilevel"/>
    <w:tmpl w:val="E990CB8C"/>
    <w:lvl w:ilvl="0" w:tplc="0570F18A">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2"/>
  </w:num>
  <w:num w:numId="4">
    <w:abstractNumId w:val="0"/>
  </w:num>
  <w:num w:numId="5">
    <w:abstractNumId w:val="3"/>
  </w:num>
  <w:num w:numId="6">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removePersonalInformation/>
  <w:removeDateAndTime/>
  <w:defaultTabStop w:val="708"/>
  <w:hyphenationZone w:val="425"/>
  <w:characterSpacingControl w:val="doNotCompress"/>
  <w:hdrShapeDefaults>
    <o:shapedefaults v:ext="edit" spidmax="10241"/>
  </w:hdrShapeDefaults>
  <w:footnotePr>
    <w:footnote w:id="-1"/>
    <w:footnote w:id="0"/>
  </w:footnotePr>
  <w:endnotePr>
    <w:endnote w:id="-1"/>
    <w:endnote w:id="0"/>
  </w:endnotePr>
  <w:compat>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Author-Date VB&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z0vwsaa0gfvsr1e2sr7p90rtdtevf52r2we9&quot;&gt;2010_February_EarthObservation_Reference_library_VB201207&lt;record-ids&gt;&lt;item&gt;525&lt;/item&gt;&lt;item&gt;3223&lt;/item&gt;&lt;item&gt;3714&lt;/item&gt;&lt;item&gt;3796&lt;/item&gt;&lt;item&gt;4025&lt;/item&gt;&lt;item&gt;4026&lt;/item&gt;&lt;item&gt;4035&lt;/item&gt;&lt;item&gt;4099&lt;/item&gt;&lt;item&gt;4157&lt;/item&gt;&lt;item&gt;4159&lt;/item&gt;&lt;item&gt;4160&lt;/item&gt;&lt;item&gt;4442&lt;/item&gt;&lt;item&gt;4579&lt;/item&gt;&lt;item&gt;4580&lt;/item&gt;&lt;item&gt;4582&lt;/item&gt;&lt;item&gt;4583&lt;/item&gt;&lt;item&gt;4586&lt;/item&gt;&lt;item&gt;4605&lt;/item&gt;&lt;item&gt;4612&lt;/item&gt;&lt;item&gt;4624&lt;/item&gt;&lt;item&gt;4638&lt;/item&gt;&lt;item&gt;4646&lt;/item&gt;&lt;item&gt;4647&lt;/item&gt;&lt;item&gt;4648&lt;/item&gt;&lt;item&gt;4649&lt;/item&gt;&lt;item&gt;4650&lt;/item&gt;&lt;item&gt;4651&lt;/item&gt;&lt;item&gt;4652&lt;/item&gt;&lt;item&gt;4653&lt;/item&gt;&lt;item&gt;4654&lt;/item&gt;&lt;item&gt;4656&lt;/item&gt;&lt;item&gt;4657&lt;/item&gt;&lt;item&gt;4671&lt;/item&gt;&lt;item&gt;4687&lt;/item&gt;&lt;item&gt;4688&lt;/item&gt;&lt;item&gt;4689&lt;/item&gt;&lt;item&gt;4691&lt;/item&gt;&lt;item&gt;4701&lt;/item&gt;&lt;item&gt;4830&lt;/item&gt;&lt;item&gt;4833&lt;/item&gt;&lt;item&gt;4834&lt;/item&gt;&lt;item&gt;4835&lt;/item&gt;&lt;item&gt;4836&lt;/item&gt;&lt;item&gt;4837&lt;/item&gt;&lt;/record-ids&gt;&lt;/item&gt;&lt;/Libraries&gt;"/>
  </w:docVars>
  <w:rsids>
    <w:rsidRoot w:val="00874FD5"/>
    <w:rsid w:val="000104F3"/>
    <w:rsid w:val="00012F11"/>
    <w:rsid w:val="00017D51"/>
    <w:rsid w:val="00021F71"/>
    <w:rsid w:val="00030FF1"/>
    <w:rsid w:val="00031375"/>
    <w:rsid w:val="00031EE2"/>
    <w:rsid w:val="000328CA"/>
    <w:rsid w:val="00037340"/>
    <w:rsid w:val="00037377"/>
    <w:rsid w:val="000409D6"/>
    <w:rsid w:val="00040E54"/>
    <w:rsid w:val="00041B2B"/>
    <w:rsid w:val="00054374"/>
    <w:rsid w:val="00055E66"/>
    <w:rsid w:val="0005673B"/>
    <w:rsid w:val="000614D7"/>
    <w:rsid w:val="00064F56"/>
    <w:rsid w:val="00071922"/>
    <w:rsid w:val="00075DB9"/>
    <w:rsid w:val="000766EC"/>
    <w:rsid w:val="00082DE6"/>
    <w:rsid w:val="000917E2"/>
    <w:rsid w:val="000923CE"/>
    <w:rsid w:val="000A0641"/>
    <w:rsid w:val="000A19DB"/>
    <w:rsid w:val="000A2272"/>
    <w:rsid w:val="000A2F00"/>
    <w:rsid w:val="000B57B1"/>
    <w:rsid w:val="000B57F0"/>
    <w:rsid w:val="000C05D8"/>
    <w:rsid w:val="000C39EC"/>
    <w:rsid w:val="000C3A95"/>
    <w:rsid w:val="000C3F07"/>
    <w:rsid w:val="000C7AD6"/>
    <w:rsid w:val="000D07F7"/>
    <w:rsid w:val="000D4D46"/>
    <w:rsid w:val="000D757D"/>
    <w:rsid w:val="000D792E"/>
    <w:rsid w:val="000E0794"/>
    <w:rsid w:val="000E2C12"/>
    <w:rsid w:val="000E7B05"/>
    <w:rsid w:val="000F10B3"/>
    <w:rsid w:val="000F282E"/>
    <w:rsid w:val="000F4F97"/>
    <w:rsid w:val="00103BA7"/>
    <w:rsid w:val="00117CEC"/>
    <w:rsid w:val="0012031C"/>
    <w:rsid w:val="00122131"/>
    <w:rsid w:val="00122A78"/>
    <w:rsid w:val="00124444"/>
    <w:rsid w:val="00125125"/>
    <w:rsid w:val="00126658"/>
    <w:rsid w:val="001301AA"/>
    <w:rsid w:val="001349E8"/>
    <w:rsid w:val="0015300F"/>
    <w:rsid w:val="001570CF"/>
    <w:rsid w:val="0015745C"/>
    <w:rsid w:val="00157F42"/>
    <w:rsid w:val="00160292"/>
    <w:rsid w:val="00161529"/>
    <w:rsid w:val="00163752"/>
    <w:rsid w:val="00166571"/>
    <w:rsid w:val="001678FF"/>
    <w:rsid w:val="00172169"/>
    <w:rsid w:val="00173175"/>
    <w:rsid w:val="001778D3"/>
    <w:rsid w:val="00180BCC"/>
    <w:rsid w:val="00181D1E"/>
    <w:rsid w:val="00183E0C"/>
    <w:rsid w:val="0018664A"/>
    <w:rsid w:val="00190E37"/>
    <w:rsid w:val="0019288B"/>
    <w:rsid w:val="00197F29"/>
    <w:rsid w:val="001A1F87"/>
    <w:rsid w:val="001A306B"/>
    <w:rsid w:val="001A6B3B"/>
    <w:rsid w:val="001B3AD5"/>
    <w:rsid w:val="001B61DC"/>
    <w:rsid w:val="001B6C9F"/>
    <w:rsid w:val="001B7CD5"/>
    <w:rsid w:val="001D5375"/>
    <w:rsid w:val="001D5469"/>
    <w:rsid w:val="001D7405"/>
    <w:rsid w:val="001E2FDE"/>
    <w:rsid w:val="001E50FA"/>
    <w:rsid w:val="001E5999"/>
    <w:rsid w:val="001E6252"/>
    <w:rsid w:val="001F1498"/>
    <w:rsid w:val="001F1603"/>
    <w:rsid w:val="001F4CDD"/>
    <w:rsid w:val="001F5257"/>
    <w:rsid w:val="001F60D7"/>
    <w:rsid w:val="00203743"/>
    <w:rsid w:val="00206B77"/>
    <w:rsid w:val="002078E2"/>
    <w:rsid w:val="002109C2"/>
    <w:rsid w:val="002132FE"/>
    <w:rsid w:val="00215895"/>
    <w:rsid w:val="00220692"/>
    <w:rsid w:val="0022250E"/>
    <w:rsid w:val="00236072"/>
    <w:rsid w:val="00240E1F"/>
    <w:rsid w:val="002439F7"/>
    <w:rsid w:val="00255157"/>
    <w:rsid w:val="0025675F"/>
    <w:rsid w:val="00257852"/>
    <w:rsid w:val="00263812"/>
    <w:rsid w:val="00264B7E"/>
    <w:rsid w:val="0026761A"/>
    <w:rsid w:val="0027065D"/>
    <w:rsid w:val="00272146"/>
    <w:rsid w:val="00276346"/>
    <w:rsid w:val="00276376"/>
    <w:rsid w:val="002765E7"/>
    <w:rsid w:val="002875EF"/>
    <w:rsid w:val="00291374"/>
    <w:rsid w:val="00291F28"/>
    <w:rsid w:val="00296567"/>
    <w:rsid w:val="002978F3"/>
    <w:rsid w:val="002A0F32"/>
    <w:rsid w:val="002A6D75"/>
    <w:rsid w:val="002B270C"/>
    <w:rsid w:val="002B2CEC"/>
    <w:rsid w:val="002B2F40"/>
    <w:rsid w:val="002B59F9"/>
    <w:rsid w:val="002B7DB1"/>
    <w:rsid w:val="002C487D"/>
    <w:rsid w:val="002D5B28"/>
    <w:rsid w:val="002D6498"/>
    <w:rsid w:val="002F12FC"/>
    <w:rsid w:val="002F18DB"/>
    <w:rsid w:val="002F2E3D"/>
    <w:rsid w:val="002F45B5"/>
    <w:rsid w:val="00301486"/>
    <w:rsid w:val="0030536B"/>
    <w:rsid w:val="00305383"/>
    <w:rsid w:val="00307E07"/>
    <w:rsid w:val="00313ACA"/>
    <w:rsid w:val="003314E5"/>
    <w:rsid w:val="00332795"/>
    <w:rsid w:val="003401D7"/>
    <w:rsid w:val="003440BF"/>
    <w:rsid w:val="00347FFE"/>
    <w:rsid w:val="00350CF4"/>
    <w:rsid w:val="00356ACF"/>
    <w:rsid w:val="00357B33"/>
    <w:rsid w:val="0037061B"/>
    <w:rsid w:val="003726B0"/>
    <w:rsid w:val="003743D0"/>
    <w:rsid w:val="00377017"/>
    <w:rsid w:val="00385699"/>
    <w:rsid w:val="00393B04"/>
    <w:rsid w:val="0039792C"/>
    <w:rsid w:val="00397A0D"/>
    <w:rsid w:val="003A7BB9"/>
    <w:rsid w:val="003B1DA8"/>
    <w:rsid w:val="003B59A7"/>
    <w:rsid w:val="003C280C"/>
    <w:rsid w:val="003C3214"/>
    <w:rsid w:val="003C3D45"/>
    <w:rsid w:val="003D0103"/>
    <w:rsid w:val="003D054F"/>
    <w:rsid w:val="003D1D04"/>
    <w:rsid w:val="003D2B8F"/>
    <w:rsid w:val="003E16D5"/>
    <w:rsid w:val="003E565F"/>
    <w:rsid w:val="003E5737"/>
    <w:rsid w:val="003F2CEF"/>
    <w:rsid w:val="003F3024"/>
    <w:rsid w:val="003F30A2"/>
    <w:rsid w:val="003F6849"/>
    <w:rsid w:val="00403115"/>
    <w:rsid w:val="00403D1B"/>
    <w:rsid w:val="0040491E"/>
    <w:rsid w:val="00404A96"/>
    <w:rsid w:val="00406C57"/>
    <w:rsid w:val="00410726"/>
    <w:rsid w:val="0041175C"/>
    <w:rsid w:val="00413B47"/>
    <w:rsid w:val="0041676B"/>
    <w:rsid w:val="00416AB9"/>
    <w:rsid w:val="0042648A"/>
    <w:rsid w:val="0043377B"/>
    <w:rsid w:val="00436621"/>
    <w:rsid w:val="00441A63"/>
    <w:rsid w:val="00450C03"/>
    <w:rsid w:val="0045442C"/>
    <w:rsid w:val="00466072"/>
    <w:rsid w:val="004750EB"/>
    <w:rsid w:val="00475D6C"/>
    <w:rsid w:val="00480646"/>
    <w:rsid w:val="004908D7"/>
    <w:rsid w:val="00491C38"/>
    <w:rsid w:val="004930C9"/>
    <w:rsid w:val="004966F3"/>
    <w:rsid w:val="00496ADE"/>
    <w:rsid w:val="004A6F02"/>
    <w:rsid w:val="004A7ED2"/>
    <w:rsid w:val="004B0052"/>
    <w:rsid w:val="004B3958"/>
    <w:rsid w:val="004B5A8D"/>
    <w:rsid w:val="004C2D5A"/>
    <w:rsid w:val="004D0DCC"/>
    <w:rsid w:val="004D100A"/>
    <w:rsid w:val="004D6F02"/>
    <w:rsid w:val="004E4788"/>
    <w:rsid w:val="004F0E2D"/>
    <w:rsid w:val="004F1B9D"/>
    <w:rsid w:val="004F6164"/>
    <w:rsid w:val="004F626E"/>
    <w:rsid w:val="004F7489"/>
    <w:rsid w:val="004F7E97"/>
    <w:rsid w:val="00501010"/>
    <w:rsid w:val="00501B08"/>
    <w:rsid w:val="00511332"/>
    <w:rsid w:val="00513DFE"/>
    <w:rsid w:val="005207D5"/>
    <w:rsid w:val="00526BBE"/>
    <w:rsid w:val="00530FB5"/>
    <w:rsid w:val="00530FE5"/>
    <w:rsid w:val="00533CDA"/>
    <w:rsid w:val="00536A48"/>
    <w:rsid w:val="00545F5C"/>
    <w:rsid w:val="00552638"/>
    <w:rsid w:val="00553394"/>
    <w:rsid w:val="0055365C"/>
    <w:rsid w:val="005542DC"/>
    <w:rsid w:val="00561DDE"/>
    <w:rsid w:val="005640B1"/>
    <w:rsid w:val="005709C3"/>
    <w:rsid w:val="00574BE9"/>
    <w:rsid w:val="00575C56"/>
    <w:rsid w:val="005850A1"/>
    <w:rsid w:val="00587F28"/>
    <w:rsid w:val="005913E3"/>
    <w:rsid w:val="00591E58"/>
    <w:rsid w:val="00593ED6"/>
    <w:rsid w:val="00595263"/>
    <w:rsid w:val="005A4A90"/>
    <w:rsid w:val="005A76C9"/>
    <w:rsid w:val="005A7735"/>
    <w:rsid w:val="005B2C6F"/>
    <w:rsid w:val="005B3356"/>
    <w:rsid w:val="005B3EE7"/>
    <w:rsid w:val="005B57BF"/>
    <w:rsid w:val="005B670F"/>
    <w:rsid w:val="005B7A50"/>
    <w:rsid w:val="005C04C4"/>
    <w:rsid w:val="005C11EF"/>
    <w:rsid w:val="005C5612"/>
    <w:rsid w:val="005D58CB"/>
    <w:rsid w:val="005D6E7C"/>
    <w:rsid w:val="005E15DB"/>
    <w:rsid w:val="005E1F9F"/>
    <w:rsid w:val="005E280C"/>
    <w:rsid w:val="005E2E1A"/>
    <w:rsid w:val="005E5327"/>
    <w:rsid w:val="005F025A"/>
    <w:rsid w:val="005F185C"/>
    <w:rsid w:val="005F1964"/>
    <w:rsid w:val="005F47F4"/>
    <w:rsid w:val="00606401"/>
    <w:rsid w:val="00611401"/>
    <w:rsid w:val="006158A5"/>
    <w:rsid w:val="00622F29"/>
    <w:rsid w:val="0062369B"/>
    <w:rsid w:val="00626805"/>
    <w:rsid w:val="00631A4D"/>
    <w:rsid w:val="006347DB"/>
    <w:rsid w:val="0063605B"/>
    <w:rsid w:val="00641075"/>
    <w:rsid w:val="0064136D"/>
    <w:rsid w:val="00651C66"/>
    <w:rsid w:val="00652E51"/>
    <w:rsid w:val="00654B14"/>
    <w:rsid w:val="0065610C"/>
    <w:rsid w:val="00661CD5"/>
    <w:rsid w:val="00662B0B"/>
    <w:rsid w:val="00663981"/>
    <w:rsid w:val="006649B7"/>
    <w:rsid w:val="00664E89"/>
    <w:rsid w:val="00680DFE"/>
    <w:rsid w:val="006833E3"/>
    <w:rsid w:val="00686DA5"/>
    <w:rsid w:val="00687BE0"/>
    <w:rsid w:val="00690AB9"/>
    <w:rsid w:val="006928E8"/>
    <w:rsid w:val="00695EB9"/>
    <w:rsid w:val="00697B54"/>
    <w:rsid w:val="006A2BAA"/>
    <w:rsid w:val="006A318B"/>
    <w:rsid w:val="006A3CA6"/>
    <w:rsid w:val="006A3DA5"/>
    <w:rsid w:val="006A4873"/>
    <w:rsid w:val="006B13DE"/>
    <w:rsid w:val="006B6727"/>
    <w:rsid w:val="006C30BA"/>
    <w:rsid w:val="006C50F0"/>
    <w:rsid w:val="006C5C0D"/>
    <w:rsid w:val="006C6116"/>
    <w:rsid w:val="006D35AF"/>
    <w:rsid w:val="006E0F70"/>
    <w:rsid w:val="006E2100"/>
    <w:rsid w:val="006E5473"/>
    <w:rsid w:val="006E7F97"/>
    <w:rsid w:val="006F4E8E"/>
    <w:rsid w:val="006F59A3"/>
    <w:rsid w:val="007003D6"/>
    <w:rsid w:val="0070140F"/>
    <w:rsid w:val="00702C20"/>
    <w:rsid w:val="0071003D"/>
    <w:rsid w:val="00711386"/>
    <w:rsid w:val="00711535"/>
    <w:rsid w:val="00715D4F"/>
    <w:rsid w:val="00723409"/>
    <w:rsid w:val="00724B5F"/>
    <w:rsid w:val="007261AD"/>
    <w:rsid w:val="007309AD"/>
    <w:rsid w:val="007423DA"/>
    <w:rsid w:val="00754C1B"/>
    <w:rsid w:val="007636A9"/>
    <w:rsid w:val="00763E96"/>
    <w:rsid w:val="0077346F"/>
    <w:rsid w:val="00781716"/>
    <w:rsid w:val="00782972"/>
    <w:rsid w:val="00796D5F"/>
    <w:rsid w:val="0079792C"/>
    <w:rsid w:val="007A2799"/>
    <w:rsid w:val="007A3D65"/>
    <w:rsid w:val="007A7831"/>
    <w:rsid w:val="007B2B74"/>
    <w:rsid w:val="007B4AD5"/>
    <w:rsid w:val="007B6ABC"/>
    <w:rsid w:val="007C126A"/>
    <w:rsid w:val="007D3F9B"/>
    <w:rsid w:val="007D5BA2"/>
    <w:rsid w:val="007E0F0D"/>
    <w:rsid w:val="007E5C35"/>
    <w:rsid w:val="007E622E"/>
    <w:rsid w:val="007E6681"/>
    <w:rsid w:val="007E69D7"/>
    <w:rsid w:val="007F29C9"/>
    <w:rsid w:val="007F32BB"/>
    <w:rsid w:val="007F6677"/>
    <w:rsid w:val="00800112"/>
    <w:rsid w:val="00801891"/>
    <w:rsid w:val="00801C3C"/>
    <w:rsid w:val="0081111E"/>
    <w:rsid w:val="00812F78"/>
    <w:rsid w:val="00814034"/>
    <w:rsid w:val="00815608"/>
    <w:rsid w:val="00821713"/>
    <w:rsid w:val="00830863"/>
    <w:rsid w:val="008342D1"/>
    <w:rsid w:val="008346F0"/>
    <w:rsid w:val="008548D8"/>
    <w:rsid w:val="00855446"/>
    <w:rsid w:val="00855B6A"/>
    <w:rsid w:val="00856C61"/>
    <w:rsid w:val="00862556"/>
    <w:rsid w:val="008633EC"/>
    <w:rsid w:val="00867825"/>
    <w:rsid w:val="00872949"/>
    <w:rsid w:val="008732A8"/>
    <w:rsid w:val="00874FD5"/>
    <w:rsid w:val="0088147E"/>
    <w:rsid w:val="0088197E"/>
    <w:rsid w:val="0088395D"/>
    <w:rsid w:val="00885C89"/>
    <w:rsid w:val="00886930"/>
    <w:rsid w:val="0089414F"/>
    <w:rsid w:val="008A53D0"/>
    <w:rsid w:val="008B11CC"/>
    <w:rsid w:val="008B37E4"/>
    <w:rsid w:val="008C1675"/>
    <w:rsid w:val="008C2A0D"/>
    <w:rsid w:val="008C52E7"/>
    <w:rsid w:val="008C6845"/>
    <w:rsid w:val="008D2326"/>
    <w:rsid w:val="008E375B"/>
    <w:rsid w:val="009136C7"/>
    <w:rsid w:val="00914335"/>
    <w:rsid w:val="00920D21"/>
    <w:rsid w:val="0093125A"/>
    <w:rsid w:val="00931791"/>
    <w:rsid w:val="009318F8"/>
    <w:rsid w:val="00937407"/>
    <w:rsid w:val="00940B64"/>
    <w:rsid w:val="00950415"/>
    <w:rsid w:val="009519F7"/>
    <w:rsid w:val="00961073"/>
    <w:rsid w:val="009621BF"/>
    <w:rsid w:val="00966500"/>
    <w:rsid w:val="00967228"/>
    <w:rsid w:val="00973038"/>
    <w:rsid w:val="009746D9"/>
    <w:rsid w:val="00977EAD"/>
    <w:rsid w:val="00984940"/>
    <w:rsid w:val="00987B04"/>
    <w:rsid w:val="0099085F"/>
    <w:rsid w:val="00994D69"/>
    <w:rsid w:val="00994EE5"/>
    <w:rsid w:val="009A3695"/>
    <w:rsid w:val="009A4493"/>
    <w:rsid w:val="009A67B8"/>
    <w:rsid w:val="009B68C0"/>
    <w:rsid w:val="009B798C"/>
    <w:rsid w:val="009C6A45"/>
    <w:rsid w:val="009D4406"/>
    <w:rsid w:val="009D58CD"/>
    <w:rsid w:val="009D5A76"/>
    <w:rsid w:val="009E25FF"/>
    <w:rsid w:val="009E7807"/>
    <w:rsid w:val="009F0A32"/>
    <w:rsid w:val="009F1F38"/>
    <w:rsid w:val="009F5C8B"/>
    <w:rsid w:val="009F7F67"/>
    <w:rsid w:val="00A044A2"/>
    <w:rsid w:val="00A114AF"/>
    <w:rsid w:val="00A236F0"/>
    <w:rsid w:val="00A312CF"/>
    <w:rsid w:val="00A35106"/>
    <w:rsid w:val="00A438BC"/>
    <w:rsid w:val="00A44423"/>
    <w:rsid w:val="00A44C77"/>
    <w:rsid w:val="00A51088"/>
    <w:rsid w:val="00A52658"/>
    <w:rsid w:val="00A52C95"/>
    <w:rsid w:val="00A531F3"/>
    <w:rsid w:val="00A5458B"/>
    <w:rsid w:val="00A55108"/>
    <w:rsid w:val="00A555AD"/>
    <w:rsid w:val="00A55938"/>
    <w:rsid w:val="00A56449"/>
    <w:rsid w:val="00A621E6"/>
    <w:rsid w:val="00A64A99"/>
    <w:rsid w:val="00A74590"/>
    <w:rsid w:val="00A74EC4"/>
    <w:rsid w:val="00A83C9B"/>
    <w:rsid w:val="00A918F3"/>
    <w:rsid w:val="00A93ECE"/>
    <w:rsid w:val="00A94228"/>
    <w:rsid w:val="00A95848"/>
    <w:rsid w:val="00A97906"/>
    <w:rsid w:val="00AA44B0"/>
    <w:rsid w:val="00AB0BBE"/>
    <w:rsid w:val="00AB17E3"/>
    <w:rsid w:val="00AB764B"/>
    <w:rsid w:val="00AC4BA9"/>
    <w:rsid w:val="00AC4F77"/>
    <w:rsid w:val="00AD5C1D"/>
    <w:rsid w:val="00AD5E44"/>
    <w:rsid w:val="00AE31E7"/>
    <w:rsid w:val="00AE7B18"/>
    <w:rsid w:val="00B01011"/>
    <w:rsid w:val="00B04D00"/>
    <w:rsid w:val="00B20973"/>
    <w:rsid w:val="00B26332"/>
    <w:rsid w:val="00B26489"/>
    <w:rsid w:val="00B26808"/>
    <w:rsid w:val="00B2681B"/>
    <w:rsid w:val="00B3449F"/>
    <w:rsid w:val="00B34845"/>
    <w:rsid w:val="00B37AB4"/>
    <w:rsid w:val="00B437F1"/>
    <w:rsid w:val="00B44A9B"/>
    <w:rsid w:val="00B44F7A"/>
    <w:rsid w:val="00B63451"/>
    <w:rsid w:val="00B651A5"/>
    <w:rsid w:val="00B804C8"/>
    <w:rsid w:val="00B81CC9"/>
    <w:rsid w:val="00B82BF5"/>
    <w:rsid w:val="00B86AEE"/>
    <w:rsid w:val="00B90961"/>
    <w:rsid w:val="00B94E10"/>
    <w:rsid w:val="00B953B3"/>
    <w:rsid w:val="00B953C5"/>
    <w:rsid w:val="00B96632"/>
    <w:rsid w:val="00BA74FB"/>
    <w:rsid w:val="00BA77C3"/>
    <w:rsid w:val="00BC4057"/>
    <w:rsid w:val="00BC58FF"/>
    <w:rsid w:val="00BC77E9"/>
    <w:rsid w:val="00BD4EE1"/>
    <w:rsid w:val="00BD6300"/>
    <w:rsid w:val="00BE686D"/>
    <w:rsid w:val="00BF2057"/>
    <w:rsid w:val="00BF74D3"/>
    <w:rsid w:val="00C06189"/>
    <w:rsid w:val="00C06A3C"/>
    <w:rsid w:val="00C1700E"/>
    <w:rsid w:val="00C20D15"/>
    <w:rsid w:val="00C238F8"/>
    <w:rsid w:val="00C23C46"/>
    <w:rsid w:val="00C25B2F"/>
    <w:rsid w:val="00C27894"/>
    <w:rsid w:val="00C32B0E"/>
    <w:rsid w:val="00C43377"/>
    <w:rsid w:val="00C447BB"/>
    <w:rsid w:val="00C44D5D"/>
    <w:rsid w:val="00C54BF1"/>
    <w:rsid w:val="00C57832"/>
    <w:rsid w:val="00C60B9B"/>
    <w:rsid w:val="00C617D5"/>
    <w:rsid w:val="00C61EFB"/>
    <w:rsid w:val="00C65BBB"/>
    <w:rsid w:val="00C67CF9"/>
    <w:rsid w:val="00C72830"/>
    <w:rsid w:val="00C73358"/>
    <w:rsid w:val="00C73E32"/>
    <w:rsid w:val="00C762B4"/>
    <w:rsid w:val="00C834BD"/>
    <w:rsid w:val="00C84914"/>
    <w:rsid w:val="00C906B5"/>
    <w:rsid w:val="00C97AB8"/>
    <w:rsid w:val="00CA0441"/>
    <w:rsid w:val="00CA1586"/>
    <w:rsid w:val="00CA3910"/>
    <w:rsid w:val="00CA4B00"/>
    <w:rsid w:val="00CB247D"/>
    <w:rsid w:val="00CB28C0"/>
    <w:rsid w:val="00CC0747"/>
    <w:rsid w:val="00CC75F7"/>
    <w:rsid w:val="00CD3023"/>
    <w:rsid w:val="00CE1E89"/>
    <w:rsid w:val="00CE2572"/>
    <w:rsid w:val="00CE28F9"/>
    <w:rsid w:val="00CE626D"/>
    <w:rsid w:val="00D0088C"/>
    <w:rsid w:val="00D0617F"/>
    <w:rsid w:val="00D068DD"/>
    <w:rsid w:val="00D108D1"/>
    <w:rsid w:val="00D142B4"/>
    <w:rsid w:val="00D23F73"/>
    <w:rsid w:val="00D26719"/>
    <w:rsid w:val="00D30AE7"/>
    <w:rsid w:val="00D32E5E"/>
    <w:rsid w:val="00D37C49"/>
    <w:rsid w:val="00D40B1C"/>
    <w:rsid w:val="00D43EB3"/>
    <w:rsid w:val="00D43FB3"/>
    <w:rsid w:val="00D4674A"/>
    <w:rsid w:val="00D73887"/>
    <w:rsid w:val="00D73DBD"/>
    <w:rsid w:val="00D76732"/>
    <w:rsid w:val="00D774C3"/>
    <w:rsid w:val="00D7750A"/>
    <w:rsid w:val="00D86797"/>
    <w:rsid w:val="00D975C4"/>
    <w:rsid w:val="00DA311B"/>
    <w:rsid w:val="00DB4035"/>
    <w:rsid w:val="00DB54AA"/>
    <w:rsid w:val="00DC02CE"/>
    <w:rsid w:val="00DC0389"/>
    <w:rsid w:val="00DC5C30"/>
    <w:rsid w:val="00DC6002"/>
    <w:rsid w:val="00DC6A58"/>
    <w:rsid w:val="00DD02BD"/>
    <w:rsid w:val="00DD13DF"/>
    <w:rsid w:val="00DD2D3D"/>
    <w:rsid w:val="00DE0068"/>
    <w:rsid w:val="00DE33D1"/>
    <w:rsid w:val="00DF073A"/>
    <w:rsid w:val="00DF4A70"/>
    <w:rsid w:val="00E01B73"/>
    <w:rsid w:val="00E02B55"/>
    <w:rsid w:val="00E06787"/>
    <w:rsid w:val="00E06F16"/>
    <w:rsid w:val="00E10340"/>
    <w:rsid w:val="00E155E1"/>
    <w:rsid w:val="00E16541"/>
    <w:rsid w:val="00E21321"/>
    <w:rsid w:val="00E2641F"/>
    <w:rsid w:val="00E26CEF"/>
    <w:rsid w:val="00E27086"/>
    <w:rsid w:val="00E316BF"/>
    <w:rsid w:val="00E361C1"/>
    <w:rsid w:val="00E43971"/>
    <w:rsid w:val="00E43C4E"/>
    <w:rsid w:val="00E75440"/>
    <w:rsid w:val="00E755DC"/>
    <w:rsid w:val="00E803C6"/>
    <w:rsid w:val="00E839CB"/>
    <w:rsid w:val="00E859AA"/>
    <w:rsid w:val="00E93BDF"/>
    <w:rsid w:val="00EA2B28"/>
    <w:rsid w:val="00EA3A63"/>
    <w:rsid w:val="00EB0940"/>
    <w:rsid w:val="00EB0B9A"/>
    <w:rsid w:val="00EB232A"/>
    <w:rsid w:val="00EB3BE5"/>
    <w:rsid w:val="00EB6B70"/>
    <w:rsid w:val="00EB7696"/>
    <w:rsid w:val="00EB78E4"/>
    <w:rsid w:val="00EC32B1"/>
    <w:rsid w:val="00EC5F49"/>
    <w:rsid w:val="00EC6F8C"/>
    <w:rsid w:val="00ED24B5"/>
    <w:rsid w:val="00ED25D7"/>
    <w:rsid w:val="00ED51C3"/>
    <w:rsid w:val="00ED6763"/>
    <w:rsid w:val="00ED7FD9"/>
    <w:rsid w:val="00EE7238"/>
    <w:rsid w:val="00EE763A"/>
    <w:rsid w:val="00EF39D6"/>
    <w:rsid w:val="00EF447F"/>
    <w:rsid w:val="00F10A29"/>
    <w:rsid w:val="00F11DF7"/>
    <w:rsid w:val="00F130A1"/>
    <w:rsid w:val="00F17296"/>
    <w:rsid w:val="00F21993"/>
    <w:rsid w:val="00F22CD3"/>
    <w:rsid w:val="00F30F76"/>
    <w:rsid w:val="00F31F8C"/>
    <w:rsid w:val="00F36F56"/>
    <w:rsid w:val="00F517D3"/>
    <w:rsid w:val="00F5481B"/>
    <w:rsid w:val="00F54E9B"/>
    <w:rsid w:val="00F62BAF"/>
    <w:rsid w:val="00F64575"/>
    <w:rsid w:val="00F70E7C"/>
    <w:rsid w:val="00F72364"/>
    <w:rsid w:val="00F74C59"/>
    <w:rsid w:val="00F771B7"/>
    <w:rsid w:val="00F828DE"/>
    <w:rsid w:val="00F931A0"/>
    <w:rsid w:val="00F94B26"/>
    <w:rsid w:val="00FA019A"/>
    <w:rsid w:val="00FA0839"/>
    <w:rsid w:val="00FA1008"/>
    <w:rsid w:val="00FA3342"/>
    <w:rsid w:val="00FB402D"/>
    <w:rsid w:val="00FB564B"/>
    <w:rsid w:val="00FB6116"/>
    <w:rsid w:val="00FC244F"/>
    <w:rsid w:val="00FC79D2"/>
    <w:rsid w:val="00FD367E"/>
    <w:rsid w:val="00FD39A3"/>
    <w:rsid w:val="00FD5F86"/>
    <w:rsid w:val="00FE3322"/>
    <w:rsid w:val="00FF0DB0"/>
  </w:rsids>
  <m:mathPr>
    <m:mathFont m:val="Cambria Math"/>
    <m:brkBin m:val="before"/>
    <m:brkBinSub m:val="--"/>
    <m:smallFrac/>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21321"/>
    <w:pPr>
      <w:jc w:val="both"/>
    </w:pPr>
  </w:style>
  <w:style w:type="paragraph" w:styleId="Heading1">
    <w:name w:val="heading 1"/>
    <w:basedOn w:val="Normal"/>
    <w:next w:val="Normal"/>
    <w:link w:val="Heading1Char"/>
    <w:qFormat/>
    <w:rsid w:val="002F45B5"/>
    <w:pPr>
      <w:keepNext/>
      <w:keepLines/>
      <w:pageBreakBefore/>
      <w:numPr>
        <w:numId w:val="4"/>
      </w:numPr>
      <w:spacing w:before="360"/>
      <w:outlineLvl w:val="0"/>
    </w:pPr>
    <w:rPr>
      <w:rFonts w:asciiTheme="majorHAnsi" w:eastAsiaTheme="majorEastAsia" w:hAnsiTheme="majorHAnsi" w:cstheme="majorBidi"/>
      <w:b/>
      <w:bCs/>
      <w:smallCaps/>
      <w:color w:val="000000" w:themeColor="text1"/>
      <w:sz w:val="36"/>
      <w:szCs w:val="36"/>
      <w:lang w:val="en-AU" w:eastAsia="en-AU"/>
    </w:rPr>
  </w:style>
  <w:style w:type="paragraph" w:styleId="Heading2">
    <w:name w:val="heading 2"/>
    <w:basedOn w:val="Normal"/>
    <w:next w:val="Normal"/>
    <w:link w:val="Heading2Char"/>
    <w:unhideWhenUsed/>
    <w:qFormat/>
    <w:rsid w:val="00F72364"/>
    <w:pPr>
      <w:keepNext/>
      <w:keepLines/>
      <w:numPr>
        <w:ilvl w:val="1"/>
        <w:numId w:val="4"/>
      </w:numPr>
      <w:spacing w:before="360" w:after="0"/>
      <w:outlineLvl w:val="1"/>
    </w:pPr>
    <w:rPr>
      <w:rFonts w:asciiTheme="majorHAnsi" w:eastAsiaTheme="majorEastAsia" w:hAnsiTheme="majorHAnsi" w:cstheme="majorBidi"/>
      <w:b/>
      <w:bCs/>
      <w:smallCaps/>
      <w:color w:val="000000" w:themeColor="text1"/>
      <w:sz w:val="28"/>
      <w:szCs w:val="28"/>
    </w:rPr>
  </w:style>
  <w:style w:type="paragraph" w:styleId="Heading3">
    <w:name w:val="heading 3"/>
    <w:basedOn w:val="Normal"/>
    <w:next w:val="Normal"/>
    <w:link w:val="Heading3Char"/>
    <w:uiPriority w:val="99"/>
    <w:unhideWhenUsed/>
    <w:qFormat/>
    <w:rsid w:val="002F45B5"/>
    <w:pPr>
      <w:keepNext/>
      <w:keepLines/>
      <w:numPr>
        <w:ilvl w:val="2"/>
        <w:numId w:val="4"/>
      </w:numPr>
      <w:spacing w:before="200" w:after="0"/>
      <w:outlineLvl w:val="2"/>
    </w:pPr>
    <w:rPr>
      <w:rFonts w:asciiTheme="majorHAnsi" w:eastAsiaTheme="majorEastAsia" w:hAnsiTheme="majorHAnsi" w:cstheme="majorBidi"/>
      <w:b/>
      <w:bCs/>
      <w:color w:val="000000" w:themeColor="text1"/>
    </w:rPr>
  </w:style>
  <w:style w:type="paragraph" w:styleId="Heading4">
    <w:name w:val="heading 4"/>
    <w:basedOn w:val="Normal"/>
    <w:next w:val="Normal"/>
    <w:link w:val="Heading4Char"/>
    <w:unhideWhenUsed/>
    <w:qFormat/>
    <w:rsid w:val="00F72364"/>
    <w:pPr>
      <w:keepNext/>
      <w:keepLines/>
      <w:numPr>
        <w:ilvl w:val="3"/>
        <w:numId w:val="4"/>
      </w:numPr>
      <w:spacing w:before="200" w:after="0"/>
      <w:outlineLvl w:val="3"/>
    </w:pPr>
    <w:rPr>
      <w:rFonts w:asciiTheme="majorHAnsi" w:eastAsiaTheme="majorEastAsia" w:hAnsiTheme="majorHAnsi" w:cstheme="majorBidi"/>
      <w:b/>
      <w:bCs/>
      <w:i/>
      <w:iCs/>
      <w:color w:val="000000" w:themeColor="text1"/>
    </w:rPr>
  </w:style>
  <w:style w:type="paragraph" w:styleId="Heading5">
    <w:name w:val="heading 5"/>
    <w:basedOn w:val="Normal"/>
    <w:next w:val="Normal"/>
    <w:link w:val="Heading5Char"/>
    <w:unhideWhenUsed/>
    <w:qFormat/>
    <w:rsid w:val="00F72364"/>
    <w:pPr>
      <w:keepNext/>
      <w:keepLines/>
      <w:numPr>
        <w:ilvl w:val="4"/>
        <w:numId w:val="4"/>
      </w:numPr>
      <w:spacing w:before="200" w:after="0"/>
      <w:outlineLvl w:val="4"/>
    </w:pPr>
    <w:rPr>
      <w:rFonts w:asciiTheme="majorHAnsi" w:eastAsiaTheme="majorEastAsia" w:hAnsiTheme="majorHAnsi" w:cstheme="majorBidi"/>
      <w:color w:val="000000" w:themeColor="text2" w:themeShade="BF"/>
    </w:rPr>
  </w:style>
  <w:style w:type="paragraph" w:styleId="Heading6">
    <w:name w:val="heading 6"/>
    <w:basedOn w:val="Normal"/>
    <w:next w:val="Normal"/>
    <w:link w:val="Heading6Char"/>
    <w:unhideWhenUsed/>
    <w:qFormat/>
    <w:rsid w:val="00F72364"/>
    <w:pPr>
      <w:keepNext/>
      <w:keepLines/>
      <w:numPr>
        <w:ilvl w:val="5"/>
        <w:numId w:val="4"/>
      </w:numPr>
      <w:spacing w:before="200" w:after="0"/>
      <w:outlineLvl w:val="5"/>
    </w:pPr>
    <w:rPr>
      <w:rFonts w:asciiTheme="majorHAnsi" w:eastAsiaTheme="majorEastAsia" w:hAnsiTheme="majorHAnsi" w:cstheme="majorBidi"/>
      <w:i/>
      <w:iCs/>
      <w:color w:val="000000" w:themeColor="text2" w:themeShade="BF"/>
    </w:rPr>
  </w:style>
  <w:style w:type="paragraph" w:styleId="Heading7">
    <w:name w:val="heading 7"/>
    <w:basedOn w:val="Normal"/>
    <w:next w:val="Normal"/>
    <w:link w:val="Heading7Char"/>
    <w:unhideWhenUsed/>
    <w:qFormat/>
    <w:rsid w:val="00F72364"/>
    <w:pPr>
      <w:keepNext/>
      <w:keepLines/>
      <w:numPr>
        <w:ilvl w:val="6"/>
        <w:numId w:val="4"/>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F72364"/>
    <w:pPr>
      <w:keepNext/>
      <w:keepLines/>
      <w:numPr>
        <w:ilvl w:val="7"/>
        <w:numId w:val="4"/>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nhideWhenUsed/>
    <w:qFormat/>
    <w:rsid w:val="00F72364"/>
    <w:pPr>
      <w:keepNext/>
      <w:keepLines/>
      <w:numPr>
        <w:ilvl w:val="8"/>
        <w:numId w:val="4"/>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F45B5"/>
    <w:rPr>
      <w:rFonts w:asciiTheme="majorHAnsi" w:eastAsiaTheme="majorEastAsia" w:hAnsiTheme="majorHAnsi" w:cstheme="majorBidi"/>
      <w:b/>
      <w:bCs/>
      <w:smallCaps/>
      <w:color w:val="000000" w:themeColor="text1"/>
      <w:sz w:val="36"/>
      <w:szCs w:val="36"/>
      <w:lang w:val="en-AU" w:eastAsia="en-AU"/>
    </w:rPr>
  </w:style>
  <w:style w:type="character" w:customStyle="1" w:styleId="Heading2Char">
    <w:name w:val="Heading 2 Char"/>
    <w:basedOn w:val="DefaultParagraphFont"/>
    <w:link w:val="Heading2"/>
    <w:rsid w:val="00F72364"/>
    <w:rPr>
      <w:rFonts w:asciiTheme="majorHAnsi" w:eastAsiaTheme="majorEastAsia" w:hAnsiTheme="majorHAnsi" w:cstheme="majorBidi"/>
      <w:b/>
      <w:bCs/>
      <w:smallCaps/>
      <w:color w:val="000000" w:themeColor="text1"/>
      <w:sz w:val="28"/>
      <w:szCs w:val="28"/>
    </w:rPr>
  </w:style>
  <w:style w:type="character" w:customStyle="1" w:styleId="Heading3Char">
    <w:name w:val="Heading 3 Char"/>
    <w:basedOn w:val="DefaultParagraphFont"/>
    <w:link w:val="Heading3"/>
    <w:uiPriority w:val="99"/>
    <w:rsid w:val="002F45B5"/>
    <w:rPr>
      <w:rFonts w:asciiTheme="majorHAnsi" w:eastAsiaTheme="majorEastAsia" w:hAnsiTheme="majorHAnsi" w:cstheme="majorBidi"/>
      <w:b/>
      <w:bCs/>
      <w:color w:val="000000" w:themeColor="text1"/>
    </w:rPr>
  </w:style>
  <w:style w:type="character" w:customStyle="1" w:styleId="Heading4Char">
    <w:name w:val="Heading 4 Char"/>
    <w:basedOn w:val="DefaultParagraphFont"/>
    <w:link w:val="Heading4"/>
    <w:rsid w:val="00F72364"/>
    <w:rPr>
      <w:rFonts w:asciiTheme="majorHAnsi" w:eastAsiaTheme="majorEastAsia" w:hAnsiTheme="majorHAnsi" w:cstheme="majorBidi"/>
      <w:b/>
      <w:bCs/>
      <w:i/>
      <w:iCs/>
      <w:color w:val="000000" w:themeColor="text1"/>
    </w:rPr>
  </w:style>
  <w:style w:type="character" w:customStyle="1" w:styleId="Heading5Char">
    <w:name w:val="Heading 5 Char"/>
    <w:basedOn w:val="DefaultParagraphFont"/>
    <w:link w:val="Heading5"/>
    <w:rsid w:val="00F72364"/>
    <w:rPr>
      <w:rFonts w:asciiTheme="majorHAnsi" w:eastAsiaTheme="majorEastAsia" w:hAnsiTheme="majorHAnsi" w:cstheme="majorBidi"/>
      <w:color w:val="000000" w:themeColor="text2" w:themeShade="BF"/>
    </w:rPr>
  </w:style>
  <w:style w:type="character" w:customStyle="1" w:styleId="Heading6Char">
    <w:name w:val="Heading 6 Char"/>
    <w:basedOn w:val="DefaultParagraphFont"/>
    <w:link w:val="Heading6"/>
    <w:rsid w:val="00F72364"/>
    <w:rPr>
      <w:rFonts w:asciiTheme="majorHAnsi" w:eastAsiaTheme="majorEastAsia" w:hAnsiTheme="majorHAnsi" w:cstheme="majorBidi"/>
      <w:i/>
      <w:iCs/>
      <w:color w:val="000000" w:themeColor="text2" w:themeShade="BF"/>
    </w:rPr>
  </w:style>
  <w:style w:type="character" w:customStyle="1" w:styleId="Heading7Char">
    <w:name w:val="Heading 7 Char"/>
    <w:basedOn w:val="DefaultParagraphFont"/>
    <w:link w:val="Heading7"/>
    <w:rsid w:val="00F72364"/>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F72364"/>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rsid w:val="00F72364"/>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F72364"/>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TitleChar">
    <w:name w:val="Title Char"/>
    <w:basedOn w:val="DefaultParagraphFont"/>
    <w:link w:val="Title"/>
    <w:uiPriority w:val="10"/>
    <w:rsid w:val="00F72364"/>
    <w:rPr>
      <w:rFonts w:asciiTheme="majorHAnsi" w:eastAsiaTheme="majorEastAsia" w:hAnsiTheme="majorHAnsi" w:cstheme="majorBidi"/>
      <w:color w:val="000000" w:themeColor="text1"/>
      <w:sz w:val="56"/>
      <w:szCs w:val="56"/>
    </w:rPr>
  </w:style>
  <w:style w:type="paragraph" w:styleId="Subtitle">
    <w:name w:val="Subtitle"/>
    <w:basedOn w:val="Normal"/>
    <w:next w:val="Normal"/>
    <w:link w:val="SubtitleChar"/>
    <w:uiPriority w:val="11"/>
    <w:qFormat/>
    <w:rsid w:val="00F72364"/>
    <w:pPr>
      <w:numPr>
        <w:ilvl w:val="1"/>
      </w:numPr>
    </w:pPr>
    <w:rPr>
      <w:color w:val="5A5A5A" w:themeColor="text1" w:themeTint="A5"/>
      <w:spacing w:val="10"/>
    </w:rPr>
  </w:style>
  <w:style w:type="character" w:customStyle="1" w:styleId="SubtitleChar">
    <w:name w:val="Subtitle Char"/>
    <w:basedOn w:val="DefaultParagraphFont"/>
    <w:link w:val="Subtitle"/>
    <w:uiPriority w:val="11"/>
    <w:rsid w:val="00F72364"/>
    <w:rPr>
      <w:color w:val="5A5A5A" w:themeColor="text1" w:themeTint="A5"/>
      <w:spacing w:val="10"/>
    </w:rPr>
  </w:style>
  <w:style w:type="character" w:styleId="SubtleEmphasis">
    <w:name w:val="Subtle Emphasis"/>
    <w:basedOn w:val="DefaultParagraphFont"/>
    <w:uiPriority w:val="19"/>
    <w:qFormat/>
    <w:rsid w:val="00F72364"/>
    <w:rPr>
      <w:i/>
      <w:iCs/>
      <w:color w:val="404040" w:themeColor="text1" w:themeTint="BF"/>
    </w:rPr>
  </w:style>
  <w:style w:type="character" w:styleId="Emphasis">
    <w:name w:val="Emphasis"/>
    <w:basedOn w:val="DefaultParagraphFont"/>
    <w:uiPriority w:val="20"/>
    <w:qFormat/>
    <w:rsid w:val="00F72364"/>
    <w:rPr>
      <w:i/>
      <w:iCs/>
      <w:color w:val="auto"/>
    </w:rPr>
  </w:style>
  <w:style w:type="character" w:styleId="IntenseEmphasis">
    <w:name w:val="Intense Emphasis"/>
    <w:basedOn w:val="DefaultParagraphFont"/>
    <w:uiPriority w:val="21"/>
    <w:qFormat/>
    <w:rsid w:val="00F72364"/>
    <w:rPr>
      <w:b/>
      <w:bCs/>
      <w:i/>
      <w:iCs/>
      <w:caps/>
    </w:rPr>
  </w:style>
  <w:style w:type="character" w:styleId="Strong">
    <w:name w:val="Strong"/>
    <w:basedOn w:val="DefaultParagraphFont"/>
    <w:uiPriority w:val="22"/>
    <w:qFormat/>
    <w:rsid w:val="00F72364"/>
    <w:rPr>
      <w:b/>
      <w:bCs/>
      <w:color w:val="000000" w:themeColor="text1"/>
    </w:rPr>
  </w:style>
  <w:style w:type="paragraph" w:styleId="Quote">
    <w:name w:val="Quote"/>
    <w:basedOn w:val="Normal"/>
    <w:next w:val="Normal"/>
    <w:link w:val="QuoteChar"/>
    <w:uiPriority w:val="29"/>
    <w:qFormat/>
    <w:rsid w:val="00F72364"/>
    <w:pPr>
      <w:spacing w:before="160"/>
      <w:ind w:left="720" w:right="720"/>
    </w:pPr>
    <w:rPr>
      <w:i/>
      <w:iCs/>
      <w:color w:val="000000" w:themeColor="text1"/>
    </w:rPr>
  </w:style>
  <w:style w:type="character" w:customStyle="1" w:styleId="QuoteChar">
    <w:name w:val="Quote Char"/>
    <w:basedOn w:val="DefaultParagraphFont"/>
    <w:link w:val="Quote"/>
    <w:uiPriority w:val="29"/>
    <w:rsid w:val="00F72364"/>
    <w:rPr>
      <w:i/>
      <w:iCs/>
      <w:color w:val="000000" w:themeColor="text1"/>
    </w:rPr>
  </w:style>
  <w:style w:type="paragraph" w:styleId="IntenseQuote">
    <w:name w:val="Intense Quote"/>
    <w:basedOn w:val="Normal"/>
    <w:next w:val="Normal"/>
    <w:link w:val="IntenseQuoteChar"/>
    <w:uiPriority w:val="30"/>
    <w:qFormat/>
    <w:rsid w:val="00F72364"/>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IntenseQuoteChar">
    <w:name w:val="Intense Quote Char"/>
    <w:basedOn w:val="DefaultParagraphFont"/>
    <w:link w:val="IntenseQuote"/>
    <w:uiPriority w:val="30"/>
    <w:rsid w:val="00F72364"/>
    <w:rPr>
      <w:color w:val="000000" w:themeColor="text1"/>
      <w:shd w:val="clear" w:color="auto" w:fill="F2F2F2" w:themeFill="background1" w:themeFillShade="F2"/>
    </w:rPr>
  </w:style>
  <w:style w:type="character" w:styleId="SubtleReference">
    <w:name w:val="Subtle Reference"/>
    <w:basedOn w:val="DefaultParagraphFont"/>
    <w:uiPriority w:val="31"/>
    <w:qFormat/>
    <w:rsid w:val="00F72364"/>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F72364"/>
    <w:rPr>
      <w:b/>
      <w:bCs/>
      <w:smallCaps/>
      <w:u w:val="single"/>
    </w:rPr>
  </w:style>
  <w:style w:type="character" w:styleId="BookTitle">
    <w:name w:val="Book Title"/>
    <w:basedOn w:val="DefaultParagraphFont"/>
    <w:uiPriority w:val="33"/>
    <w:qFormat/>
    <w:rsid w:val="00F72364"/>
    <w:rPr>
      <w:b w:val="0"/>
      <w:bCs w:val="0"/>
      <w:smallCaps/>
      <w:spacing w:val="5"/>
    </w:rPr>
  </w:style>
  <w:style w:type="paragraph" w:styleId="Caption">
    <w:name w:val="caption"/>
    <w:basedOn w:val="Normal"/>
    <w:next w:val="Normal"/>
    <w:link w:val="CaptionChar"/>
    <w:uiPriority w:val="35"/>
    <w:unhideWhenUsed/>
    <w:qFormat/>
    <w:rsid w:val="00F72364"/>
    <w:pPr>
      <w:spacing w:after="200" w:line="240" w:lineRule="auto"/>
    </w:pPr>
    <w:rPr>
      <w:i/>
      <w:iCs/>
      <w:color w:val="000000" w:themeColor="text2"/>
      <w:sz w:val="18"/>
      <w:szCs w:val="18"/>
    </w:rPr>
  </w:style>
  <w:style w:type="character" w:customStyle="1" w:styleId="CaptionChar">
    <w:name w:val="Caption Char"/>
    <w:basedOn w:val="DefaultParagraphFont"/>
    <w:link w:val="Caption"/>
    <w:uiPriority w:val="35"/>
    <w:locked/>
    <w:rsid w:val="00C67CF9"/>
    <w:rPr>
      <w:i/>
      <w:iCs/>
      <w:color w:val="000000" w:themeColor="text2"/>
      <w:sz w:val="18"/>
      <w:szCs w:val="18"/>
    </w:rPr>
  </w:style>
  <w:style w:type="paragraph" w:styleId="TOCHeading">
    <w:name w:val="TOC Heading"/>
    <w:basedOn w:val="Heading1"/>
    <w:next w:val="Normal"/>
    <w:uiPriority w:val="39"/>
    <w:semiHidden/>
    <w:unhideWhenUsed/>
    <w:qFormat/>
    <w:rsid w:val="00F72364"/>
    <w:pPr>
      <w:outlineLvl w:val="9"/>
    </w:pPr>
  </w:style>
  <w:style w:type="paragraph" w:styleId="NoSpacing">
    <w:name w:val="No Spacing"/>
    <w:uiPriority w:val="1"/>
    <w:qFormat/>
    <w:rsid w:val="00F72364"/>
    <w:pPr>
      <w:spacing w:after="0" w:line="240" w:lineRule="auto"/>
    </w:pPr>
  </w:style>
  <w:style w:type="paragraph" w:styleId="ListParagraph">
    <w:name w:val="List Paragraph"/>
    <w:basedOn w:val="Normal"/>
    <w:uiPriority w:val="34"/>
    <w:qFormat/>
    <w:rsid w:val="00F72364"/>
    <w:pPr>
      <w:ind w:left="720"/>
      <w:contextualSpacing/>
    </w:pPr>
  </w:style>
  <w:style w:type="paragraph" w:customStyle="1" w:styleId="rPlotLegend">
    <w:name w:val="rPlotLegend"/>
    <w:qFormat/>
    <w:rsid w:val="00DD02BD"/>
    <w:pPr>
      <w:numPr>
        <w:numId w:val="1"/>
      </w:numPr>
      <w:spacing w:after="120" w:line="240" w:lineRule="auto"/>
      <w:ind w:left="0" w:firstLine="0"/>
      <w:jc w:val="both"/>
    </w:pPr>
    <w:rPr>
      <w:color w:val="404040" w:themeColor="text1" w:themeTint="BF"/>
      <w:lang w:val="en-AU"/>
    </w:rPr>
  </w:style>
  <w:style w:type="paragraph" w:styleId="Header">
    <w:name w:val="header"/>
    <w:basedOn w:val="Normal"/>
    <w:link w:val="HeaderChar"/>
    <w:uiPriority w:val="99"/>
    <w:unhideWhenUsed/>
    <w:rsid w:val="00450C03"/>
    <w:pPr>
      <w:tabs>
        <w:tab w:val="center" w:pos="4536"/>
        <w:tab w:val="right" w:pos="9072"/>
      </w:tabs>
      <w:spacing w:after="0" w:line="240" w:lineRule="auto"/>
    </w:pPr>
  </w:style>
  <w:style w:type="character" w:customStyle="1" w:styleId="HeaderChar">
    <w:name w:val="Header Char"/>
    <w:basedOn w:val="DefaultParagraphFont"/>
    <w:link w:val="Header"/>
    <w:uiPriority w:val="99"/>
    <w:rsid w:val="00450C03"/>
  </w:style>
  <w:style w:type="paragraph" w:styleId="Footer">
    <w:name w:val="footer"/>
    <w:basedOn w:val="Normal"/>
    <w:link w:val="FooterChar"/>
    <w:uiPriority w:val="99"/>
    <w:unhideWhenUsed/>
    <w:rsid w:val="00450C03"/>
    <w:pPr>
      <w:tabs>
        <w:tab w:val="center" w:pos="4536"/>
        <w:tab w:val="right" w:pos="9072"/>
      </w:tabs>
      <w:spacing w:after="0" w:line="240" w:lineRule="auto"/>
    </w:pPr>
  </w:style>
  <w:style w:type="character" w:customStyle="1" w:styleId="FooterChar">
    <w:name w:val="Footer Char"/>
    <w:basedOn w:val="DefaultParagraphFont"/>
    <w:link w:val="Footer"/>
    <w:uiPriority w:val="99"/>
    <w:rsid w:val="00450C03"/>
  </w:style>
  <w:style w:type="paragraph" w:customStyle="1" w:styleId="Titre1">
    <w:name w:val="Titre1"/>
    <w:basedOn w:val="Title"/>
    <w:next w:val="Normal"/>
    <w:qFormat/>
    <w:rsid w:val="00F36F56"/>
  </w:style>
  <w:style w:type="paragraph" w:customStyle="1" w:styleId="BulletList">
    <w:name w:val="BulletList"/>
    <w:basedOn w:val="Normal"/>
    <w:qFormat/>
    <w:rsid w:val="00ED7FD9"/>
    <w:pPr>
      <w:ind w:left="720" w:hanging="360"/>
    </w:pPr>
  </w:style>
  <w:style w:type="paragraph" w:customStyle="1" w:styleId="Titre2">
    <w:name w:val="Titre2"/>
    <w:basedOn w:val="Title"/>
    <w:next w:val="Normal"/>
    <w:qFormat/>
    <w:rsid w:val="00C43377"/>
    <w:pPr>
      <w:ind w:left="720" w:hanging="360"/>
    </w:pPr>
  </w:style>
  <w:style w:type="paragraph" w:customStyle="1" w:styleId="TitleDoc">
    <w:name w:val="TitleDoc"/>
    <w:basedOn w:val="Normal"/>
    <w:next w:val="Normal"/>
    <w:qFormat/>
    <w:rsid w:val="001D5469"/>
    <w:pPr>
      <w:pBdr>
        <w:bottom w:val="single" w:sz="8" w:space="1" w:color="auto"/>
      </w:pBdr>
      <w:jc w:val="center"/>
    </w:pPr>
    <w:rPr>
      <w:b/>
      <w:sz w:val="48"/>
    </w:rPr>
  </w:style>
  <w:style w:type="paragraph" w:customStyle="1" w:styleId="rRawOutput">
    <w:name w:val="rRawOutput"/>
    <w:basedOn w:val="Normal"/>
    <w:qFormat/>
    <w:rsid w:val="00511332"/>
    <w:pPr>
      <w:spacing w:after="0" w:line="240" w:lineRule="auto"/>
      <w:jc w:val="left"/>
    </w:pPr>
    <w:rPr>
      <w:rFonts w:ascii="Courier New" w:hAnsi="Courier New"/>
      <w:sz w:val="20"/>
    </w:rPr>
  </w:style>
  <w:style w:type="paragraph" w:customStyle="1" w:styleId="rTableLegend">
    <w:name w:val="rTableLegend"/>
    <w:qFormat/>
    <w:rsid w:val="00DD02BD"/>
    <w:pPr>
      <w:numPr>
        <w:numId w:val="3"/>
      </w:numPr>
      <w:spacing w:before="120" w:after="60" w:line="240" w:lineRule="auto"/>
      <w:ind w:left="0" w:firstLine="0"/>
      <w:jc w:val="both"/>
    </w:pPr>
    <w:rPr>
      <w:color w:val="404040" w:themeColor="text1" w:themeTint="BF"/>
      <w:lang w:val="en-AU"/>
    </w:rPr>
  </w:style>
  <w:style w:type="paragraph" w:styleId="TableofFigures">
    <w:name w:val="table of figures"/>
    <w:basedOn w:val="Normal"/>
    <w:next w:val="Normal"/>
    <w:uiPriority w:val="99"/>
    <w:unhideWhenUsed/>
    <w:rsid w:val="0070140F"/>
    <w:pPr>
      <w:ind w:left="440" w:hanging="440"/>
    </w:pPr>
  </w:style>
  <w:style w:type="paragraph" w:customStyle="1" w:styleId="FigureCaption">
    <w:name w:val="FigureCaption"/>
    <w:basedOn w:val="Caption"/>
    <w:qFormat/>
    <w:rsid w:val="0070140F"/>
  </w:style>
  <w:style w:type="paragraph" w:customStyle="1" w:styleId="TableCaption">
    <w:name w:val="TableCaption"/>
    <w:basedOn w:val="Caption"/>
    <w:next w:val="Normal"/>
    <w:qFormat/>
    <w:rsid w:val="0070140F"/>
  </w:style>
  <w:style w:type="paragraph" w:styleId="TOC1">
    <w:name w:val="toc 1"/>
    <w:basedOn w:val="Normal"/>
    <w:next w:val="Normal"/>
    <w:autoRedefine/>
    <w:uiPriority w:val="39"/>
    <w:unhideWhenUsed/>
    <w:rsid w:val="005542DC"/>
    <w:pPr>
      <w:tabs>
        <w:tab w:val="left" w:pos="1330"/>
        <w:tab w:val="right" w:leader="dot" w:pos="9055"/>
      </w:tabs>
      <w:spacing w:after="100"/>
      <w:ind w:left="1332" w:hanging="1332"/>
    </w:pPr>
  </w:style>
  <w:style w:type="paragraph" w:styleId="TOC2">
    <w:name w:val="toc 2"/>
    <w:basedOn w:val="Normal"/>
    <w:next w:val="Normal"/>
    <w:autoRedefine/>
    <w:uiPriority w:val="39"/>
    <w:unhideWhenUsed/>
    <w:rsid w:val="002078E2"/>
    <w:pPr>
      <w:spacing w:after="100"/>
      <w:ind w:left="220"/>
    </w:pPr>
  </w:style>
  <w:style w:type="paragraph" w:customStyle="1" w:styleId="CoverTitle1">
    <w:name w:val="CoverTitle1"/>
    <w:basedOn w:val="Normal"/>
    <w:link w:val="CoverTitle1Char"/>
    <w:uiPriority w:val="99"/>
    <w:rsid w:val="002078E2"/>
    <w:pPr>
      <w:keepNext/>
      <w:spacing w:after="0" w:line="312" w:lineRule="auto"/>
      <w:jc w:val="left"/>
    </w:pPr>
    <w:rPr>
      <w:rFonts w:ascii="Arial" w:eastAsia="Times New Roman" w:hAnsi="Arial" w:cs="Times New Roman"/>
      <w:sz w:val="36"/>
      <w:szCs w:val="24"/>
      <w:lang w:val="en-AU" w:eastAsia="en-AU"/>
    </w:rPr>
  </w:style>
  <w:style w:type="character" w:customStyle="1" w:styleId="CoverTitle1Char">
    <w:name w:val="CoverTitle1 Char"/>
    <w:basedOn w:val="DefaultParagraphFont"/>
    <w:link w:val="CoverTitle1"/>
    <w:uiPriority w:val="99"/>
    <w:rsid w:val="002078E2"/>
    <w:rPr>
      <w:rFonts w:ascii="Arial" w:eastAsia="Times New Roman" w:hAnsi="Arial" w:cs="Times New Roman"/>
      <w:sz w:val="36"/>
      <w:szCs w:val="24"/>
      <w:lang w:val="en-AU" w:eastAsia="en-AU"/>
    </w:rPr>
  </w:style>
  <w:style w:type="paragraph" w:customStyle="1" w:styleId="CoverTitle2">
    <w:name w:val="CoverTitle2"/>
    <w:basedOn w:val="Normal"/>
    <w:next w:val="Normal"/>
    <w:link w:val="CoverTitle2Char"/>
    <w:rsid w:val="002078E2"/>
    <w:pPr>
      <w:spacing w:after="0" w:line="280" w:lineRule="exact"/>
      <w:jc w:val="left"/>
    </w:pPr>
    <w:rPr>
      <w:rFonts w:ascii="Arial" w:eastAsia="Times New Roman" w:hAnsi="Arial" w:cs="Times New Roman"/>
      <w:color w:val="000000"/>
      <w:szCs w:val="24"/>
      <w:lang w:val="en-AU" w:eastAsia="en-AU"/>
    </w:rPr>
  </w:style>
  <w:style w:type="character" w:customStyle="1" w:styleId="CoverTitle2Char">
    <w:name w:val="CoverTitle2 Char"/>
    <w:basedOn w:val="DefaultParagraphFont"/>
    <w:link w:val="CoverTitle2"/>
    <w:rsid w:val="002078E2"/>
    <w:rPr>
      <w:rFonts w:ascii="Arial" w:eastAsia="Times New Roman" w:hAnsi="Arial" w:cs="Times New Roman"/>
      <w:color w:val="000000"/>
      <w:szCs w:val="24"/>
      <w:lang w:val="en-AU" w:eastAsia="en-AU"/>
    </w:rPr>
  </w:style>
  <w:style w:type="paragraph" w:styleId="BodyText">
    <w:name w:val="Body Text"/>
    <w:basedOn w:val="Normal"/>
    <w:link w:val="BodyTextChar1"/>
    <w:autoRedefine/>
    <w:rsid w:val="00DD02BD"/>
    <w:pPr>
      <w:spacing w:before="120" w:after="120" w:line="288" w:lineRule="auto"/>
    </w:pPr>
    <w:rPr>
      <w:rFonts w:ascii="Times New Roman" w:eastAsia="Times New Roman" w:hAnsi="Times New Roman" w:cs="Times New Roman"/>
      <w:lang w:val="en-AU" w:eastAsia="en-US"/>
    </w:rPr>
  </w:style>
  <w:style w:type="character" w:customStyle="1" w:styleId="BodyTextChar1">
    <w:name w:val="Body Text Char1"/>
    <w:basedOn w:val="DefaultParagraphFont"/>
    <w:link w:val="BodyText"/>
    <w:locked/>
    <w:rsid w:val="00DD02BD"/>
    <w:rPr>
      <w:rFonts w:ascii="Times New Roman" w:eastAsia="Times New Roman" w:hAnsi="Times New Roman" w:cs="Times New Roman"/>
      <w:lang w:val="en-AU" w:eastAsia="en-US"/>
    </w:rPr>
  </w:style>
  <w:style w:type="character" w:customStyle="1" w:styleId="BodyTextChar">
    <w:name w:val="Body Text Char"/>
    <w:basedOn w:val="DefaultParagraphFont"/>
    <w:uiPriority w:val="99"/>
    <w:semiHidden/>
    <w:rsid w:val="00641075"/>
  </w:style>
  <w:style w:type="paragraph" w:customStyle="1" w:styleId="Contents">
    <w:name w:val="Contents"/>
    <w:basedOn w:val="Normal"/>
    <w:uiPriority w:val="99"/>
    <w:rsid w:val="00641075"/>
    <w:pPr>
      <w:spacing w:after="80" w:line="260" w:lineRule="exact"/>
      <w:jc w:val="left"/>
    </w:pPr>
    <w:rPr>
      <w:rFonts w:ascii="Arial Bold" w:eastAsia="Times New Roman" w:hAnsi="Arial Bold" w:cs="Times New Roman"/>
      <w:b/>
      <w:sz w:val="28"/>
      <w:lang w:val="en-AU" w:eastAsia="en-AU"/>
    </w:rPr>
  </w:style>
  <w:style w:type="paragraph" w:styleId="BalloonText">
    <w:name w:val="Balloon Text"/>
    <w:basedOn w:val="Normal"/>
    <w:link w:val="BalloonTextChar"/>
    <w:uiPriority w:val="99"/>
    <w:semiHidden/>
    <w:unhideWhenUsed/>
    <w:rsid w:val="005542DC"/>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542DC"/>
    <w:rPr>
      <w:rFonts w:ascii="Lucida Grande" w:hAnsi="Lucida Grande" w:cs="Lucida Grande"/>
      <w:sz w:val="18"/>
      <w:szCs w:val="18"/>
    </w:rPr>
  </w:style>
  <w:style w:type="character" w:styleId="CommentReference">
    <w:name w:val="annotation reference"/>
    <w:basedOn w:val="DefaultParagraphFont"/>
    <w:uiPriority w:val="99"/>
    <w:semiHidden/>
    <w:unhideWhenUsed/>
    <w:rsid w:val="00163752"/>
    <w:rPr>
      <w:sz w:val="18"/>
      <w:szCs w:val="18"/>
    </w:rPr>
  </w:style>
  <w:style w:type="paragraph" w:styleId="CommentText">
    <w:name w:val="annotation text"/>
    <w:basedOn w:val="Normal"/>
    <w:link w:val="CommentTextChar"/>
    <w:uiPriority w:val="99"/>
    <w:semiHidden/>
    <w:unhideWhenUsed/>
    <w:rsid w:val="00163752"/>
    <w:pPr>
      <w:spacing w:line="240" w:lineRule="auto"/>
    </w:pPr>
    <w:rPr>
      <w:sz w:val="24"/>
      <w:szCs w:val="24"/>
    </w:rPr>
  </w:style>
  <w:style w:type="character" w:customStyle="1" w:styleId="CommentTextChar">
    <w:name w:val="Comment Text Char"/>
    <w:basedOn w:val="DefaultParagraphFont"/>
    <w:link w:val="CommentText"/>
    <w:uiPriority w:val="99"/>
    <w:semiHidden/>
    <w:rsid w:val="00163752"/>
    <w:rPr>
      <w:sz w:val="24"/>
      <w:szCs w:val="24"/>
    </w:rPr>
  </w:style>
  <w:style w:type="paragraph" w:styleId="CommentSubject">
    <w:name w:val="annotation subject"/>
    <w:basedOn w:val="CommentText"/>
    <w:next w:val="CommentText"/>
    <w:link w:val="CommentSubjectChar"/>
    <w:uiPriority w:val="99"/>
    <w:semiHidden/>
    <w:unhideWhenUsed/>
    <w:rsid w:val="00163752"/>
    <w:rPr>
      <w:b/>
      <w:bCs/>
      <w:sz w:val="20"/>
      <w:szCs w:val="20"/>
    </w:rPr>
  </w:style>
  <w:style w:type="character" w:customStyle="1" w:styleId="CommentSubjectChar">
    <w:name w:val="Comment Subject Char"/>
    <w:basedOn w:val="CommentTextChar"/>
    <w:link w:val="CommentSubject"/>
    <w:uiPriority w:val="99"/>
    <w:semiHidden/>
    <w:rsid w:val="00163752"/>
    <w:rPr>
      <w:b/>
      <w:bCs/>
      <w:sz w:val="20"/>
      <w:szCs w:val="20"/>
    </w:rPr>
  </w:style>
  <w:style w:type="paragraph" w:styleId="TOC3">
    <w:name w:val="toc 3"/>
    <w:basedOn w:val="Normal"/>
    <w:next w:val="Normal"/>
    <w:autoRedefine/>
    <w:uiPriority w:val="39"/>
    <w:unhideWhenUsed/>
    <w:rsid w:val="002F45B5"/>
    <w:pPr>
      <w:spacing w:after="100"/>
      <w:ind w:left="440"/>
    </w:pPr>
  </w:style>
  <w:style w:type="table" w:styleId="TableGrid">
    <w:name w:val="Table Grid"/>
    <w:basedOn w:val="TableNormal"/>
    <w:uiPriority w:val="59"/>
    <w:rsid w:val="007F6677"/>
    <w:pPr>
      <w:spacing w:after="0" w:line="240" w:lineRule="auto"/>
    </w:pPr>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8text">
    <w:name w:val="08.text"/>
    <w:basedOn w:val="Normal"/>
    <w:link w:val="08textChar"/>
    <w:rsid w:val="00631A4D"/>
    <w:pPr>
      <w:spacing w:after="0" w:line="480" w:lineRule="auto"/>
    </w:pPr>
    <w:rPr>
      <w:rFonts w:ascii="Times New Roman" w:eastAsia="Batang" w:hAnsi="Times New Roman" w:cs="Times New Roman"/>
      <w:sz w:val="24"/>
      <w:szCs w:val="24"/>
      <w:lang w:eastAsia="en-US"/>
    </w:rPr>
  </w:style>
  <w:style w:type="character" w:customStyle="1" w:styleId="08textChar">
    <w:name w:val="08.text Char"/>
    <w:basedOn w:val="DefaultParagraphFont"/>
    <w:link w:val="08text"/>
    <w:rsid w:val="00631A4D"/>
    <w:rPr>
      <w:rFonts w:ascii="Times New Roman" w:eastAsia="Batang" w:hAnsi="Times New Roman" w:cs="Times New Roman"/>
      <w:sz w:val="24"/>
      <w:szCs w:val="24"/>
      <w:lang w:eastAsia="en-US"/>
    </w:rPr>
  </w:style>
  <w:style w:type="paragraph" w:customStyle="1" w:styleId="MTDisplayEquation">
    <w:name w:val="MTDisplayEquation"/>
    <w:basedOn w:val="08text"/>
    <w:next w:val="Normal"/>
    <w:rsid w:val="00631A4D"/>
    <w:pPr>
      <w:tabs>
        <w:tab w:val="center" w:pos="4680"/>
        <w:tab w:val="right" w:pos="9360"/>
      </w:tabs>
    </w:pPr>
  </w:style>
  <w:style w:type="paragraph" w:customStyle="1" w:styleId="07aheading1">
    <w:name w:val="07a.heading1"/>
    <w:basedOn w:val="Normal"/>
    <w:next w:val="Normal"/>
    <w:rsid w:val="00631A4D"/>
    <w:pPr>
      <w:tabs>
        <w:tab w:val="num" w:pos="432"/>
      </w:tabs>
      <w:spacing w:before="280" w:after="0" w:line="480" w:lineRule="auto"/>
      <w:ind w:left="432" w:hanging="432"/>
      <w:jc w:val="left"/>
    </w:pPr>
    <w:rPr>
      <w:rFonts w:ascii="Arial" w:eastAsia="Batang" w:hAnsi="Arial" w:cs="Times New Roman"/>
      <w:b/>
      <w:sz w:val="28"/>
      <w:szCs w:val="24"/>
      <w:lang w:eastAsia="en-US"/>
    </w:rPr>
  </w:style>
  <w:style w:type="paragraph" w:customStyle="1" w:styleId="07bheading2">
    <w:name w:val="07b.heading2"/>
    <w:basedOn w:val="07aheading1"/>
    <w:next w:val="Normal"/>
    <w:rsid w:val="00631A4D"/>
    <w:pPr>
      <w:tabs>
        <w:tab w:val="clear" w:pos="432"/>
        <w:tab w:val="num" w:pos="576"/>
      </w:tabs>
      <w:ind w:left="576" w:hanging="576"/>
    </w:pPr>
    <w:rPr>
      <w:b w:val="0"/>
      <w:i/>
    </w:rPr>
  </w:style>
  <w:style w:type="paragraph" w:customStyle="1" w:styleId="07cheading3">
    <w:name w:val="07c.heading3"/>
    <w:basedOn w:val="07bheading2"/>
    <w:rsid w:val="00631A4D"/>
    <w:pPr>
      <w:tabs>
        <w:tab w:val="clear" w:pos="576"/>
        <w:tab w:val="num" w:pos="720"/>
      </w:tabs>
      <w:ind w:left="720" w:hanging="720"/>
    </w:pPr>
    <w:rPr>
      <w:rFonts w:ascii="Times New Roman" w:hAnsi="Times New Roman"/>
    </w:rPr>
  </w:style>
  <w:style w:type="paragraph" w:customStyle="1" w:styleId="CoverTitle">
    <w:name w:val="CoverTitle"/>
    <w:basedOn w:val="Normal"/>
    <w:uiPriority w:val="12"/>
    <w:qFormat/>
    <w:rsid w:val="00D43EB3"/>
    <w:pPr>
      <w:spacing w:after="170" w:line="216" w:lineRule="auto"/>
      <w:jc w:val="left"/>
    </w:pPr>
    <w:rPr>
      <w:rFonts w:ascii="Calibri" w:eastAsiaTheme="majorEastAsia" w:hAnsi="Calibri" w:cstheme="majorBidi"/>
      <w:b/>
      <w:color w:val="FFFFFF" w:themeColor="background1"/>
      <w:spacing w:val="5"/>
      <w:kern w:val="28"/>
      <w:sz w:val="80"/>
      <w:szCs w:val="52"/>
      <w:lang w:val="en-AU" w:eastAsia="en-AU"/>
    </w:rPr>
  </w:style>
  <w:style w:type="paragraph" w:customStyle="1" w:styleId="CoverSubtitle">
    <w:name w:val="CoverSubtitle"/>
    <w:basedOn w:val="Normal"/>
    <w:uiPriority w:val="12"/>
    <w:qFormat/>
    <w:rsid w:val="00D43EB3"/>
    <w:pPr>
      <w:numPr>
        <w:ilvl w:val="1"/>
      </w:numPr>
      <w:spacing w:after="170" w:line="340" w:lineRule="atLeast"/>
      <w:jc w:val="left"/>
    </w:pPr>
    <w:rPr>
      <w:rFonts w:ascii="Calibri" w:eastAsiaTheme="majorEastAsia" w:hAnsi="Calibri" w:cstheme="majorBidi"/>
      <w:iCs/>
      <w:color w:val="00313C" w:themeColor="accent2"/>
      <w:spacing w:val="15"/>
      <w:sz w:val="34"/>
      <w:szCs w:val="24"/>
      <w:lang w:val="en-AU" w:eastAsia="en-AU"/>
    </w:rPr>
  </w:style>
  <w:style w:type="paragraph" w:customStyle="1" w:styleId="VersoPageHeading">
    <w:name w:val="Verso Page Heading"/>
    <w:uiPriority w:val="12"/>
    <w:qFormat/>
    <w:rsid w:val="00D43EB3"/>
    <w:pPr>
      <w:spacing w:before="180" w:after="60" w:line="240" w:lineRule="auto"/>
    </w:pPr>
    <w:rPr>
      <w:rFonts w:ascii="Calibri" w:eastAsia="Times New Roman" w:hAnsi="Calibri" w:cs="Times New Roman"/>
      <w:bCs/>
      <w:color w:val="00A9CE" w:themeColor="accent1"/>
      <w:sz w:val="24"/>
      <w:szCs w:val="26"/>
      <w:lang w:val="en-AU" w:eastAsia="en-US"/>
    </w:rPr>
  </w:style>
  <w:style w:type="paragraph" w:customStyle="1" w:styleId="BusinessUnitName">
    <w:name w:val="Business Unit Name"/>
    <w:uiPriority w:val="12"/>
    <w:qFormat/>
    <w:rsid w:val="00D43EB3"/>
    <w:pPr>
      <w:spacing w:after="0" w:line="240" w:lineRule="auto"/>
    </w:pPr>
    <w:rPr>
      <w:rFonts w:ascii="Calibri" w:eastAsiaTheme="minorHAnsi" w:hAnsi="Calibri" w:cs="Times New Roman"/>
      <w:b/>
      <w:caps/>
      <w:noProof/>
      <w:color w:val="FFFFFF"/>
      <w:spacing w:val="16"/>
      <w:szCs w:val="24"/>
      <w:lang w:val="en-AU" w:eastAsia="en-US"/>
    </w:rPr>
  </w:style>
  <w:style w:type="character" w:styleId="Hyperlink">
    <w:name w:val="Hyperlink"/>
    <w:basedOn w:val="DefaultParagraphFont"/>
    <w:uiPriority w:val="99"/>
    <w:unhideWhenUsed/>
    <w:rsid w:val="001D7405"/>
    <w:rPr>
      <w:color w:val="41B6E6" w:themeColor="hyperlink"/>
      <w:u w:val="single"/>
    </w:rPr>
  </w:style>
  <w:style w:type="paragraph" w:styleId="DocumentMap">
    <w:name w:val="Document Map"/>
    <w:basedOn w:val="Normal"/>
    <w:link w:val="DocumentMapChar"/>
    <w:uiPriority w:val="99"/>
    <w:semiHidden/>
    <w:unhideWhenUsed/>
    <w:rsid w:val="00C32B0E"/>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C32B0E"/>
    <w:rPr>
      <w:rFonts w:ascii="Lucida Grande" w:hAnsi="Lucida Grande" w:cs="Lucida Grande"/>
      <w:sz w:val="24"/>
      <w:szCs w:val="24"/>
    </w:rPr>
  </w:style>
  <w:style w:type="paragraph" w:styleId="NormalWeb">
    <w:name w:val="Normal (Web)"/>
    <w:basedOn w:val="Normal"/>
    <w:uiPriority w:val="99"/>
    <w:semiHidden/>
    <w:unhideWhenUsed/>
    <w:rsid w:val="00552638"/>
    <w:pPr>
      <w:spacing w:before="100" w:beforeAutospacing="1" w:after="100" w:afterAutospacing="1" w:line="240" w:lineRule="auto"/>
      <w:jc w:val="left"/>
    </w:pPr>
    <w:rPr>
      <w:rFonts w:ascii="Times" w:hAnsi="Times" w:cs="Times New Roman"/>
      <w:sz w:val="20"/>
      <w:szCs w:val="20"/>
      <w:lang w:val="en-AU" w:eastAsia="en-US"/>
    </w:rPr>
  </w:style>
  <w:style w:type="paragraph" w:styleId="Index4">
    <w:name w:val="index 4"/>
    <w:basedOn w:val="Normal"/>
    <w:next w:val="Normal"/>
    <w:autoRedefine/>
    <w:uiPriority w:val="99"/>
    <w:semiHidden/>
    <w:rsid w:val="00D40B1C"/>
    <w:pPr>
      <w:spacing w:after="0" w:line="240" w:lineRule="auto"/>
      <w:ind w:left="880" w:hanging="220"/>
      <w:jc w:val="left"/>
    </w:pPr>
    <w:rPr>
      <w:rFonts w:ascii="Arial" w:eastAsia="Times New Roman" w:hAnsi="Arial" w:cs="Times New Roman"/>
      <w:szCs w:val="24"/>
      <w:lang w:val="en-AU" w:eastAsia="en-AU"/>
    </w:rPr>
  </w:style>
  <w:style w:type="paragraph" w:styleId="Revision">
    <w:name w:val="Revision"/>
    <w:hidden/>
    <w:uiPriority w:val="99"/>
    <w:semiHidden/>
    <w:rsid w:val="009D4406"/>
    <w:pPr>
      <w:spacing w:after="0" w:line="240" w:lineRule="auto"/>
    </w:pPr>
  </w:style>
  <w:style w:type="paragraph" w:customStyle="1" w:styleId="Default">
    <w:name w:val="Default"/>
    <w:rsid w:val="002B59F9"/>
    <w:pPr>
      <w:widowControl w:val="0"/>
      <w:autoSpaceDE w:val="0"/>
      <w:autoSpaceDN w:val="0"/>
      <w:adjustRightInd w:val="0"/>
      <w:spacing w:after="0" w:line="240" w:lineRule="auto"/>
    </w:pPr>
    <w:rPr>
      <w:rFonts w:ascii="Times New Roman" w:hAnsi="Times New Roman" w:cs="Times New Roman"/>
      <w:color w:val="000000"/>
      <w:sz w:val="24"/>
      <w:szCs w:val="24"/>
    </w:rPr>
  </w:style>
  <w:style w:type="character" w:styleId="FollowedHyperlink">
    <w:name w:val="FollowedHyperlink"/>
    <w:basedOn w:val="DefaultParagraphFont"/>
    <w:uiPriority w:val="99"/>
    <w:semiHidden/>
    <w:unhideWhenUsed/>
    <w:rsid w:val="005B57BF"/>
    <w:rPr>
      <w:color w:val="004B87" w:themeColor="followedHyperlink"/>
      <w:u w:val="single"/>
    </w:rPr>
  </w:style>
  <w:style w:type="paragraph" w:styleId="TOC4">
    <w:name w:val="toc 4"/>
    <w:basedOn w:val="Normal"/>
    <w:next w:val="Normal"/>
    <w:autoRedefine/>
    <w:uiPriority w:val="39"/>
    <w:unhideWhenUsed/>
    <w:rsid w:val="00966500"/>
    <w:pPr>
      <w:spacing w:after="100" w:line="276" w:lineRule="auto"/>
      <w:ind w:left="660"/>
      <w:jc w:val="left"/>
    </w:pPr>
    <w:rPr>
      <w:lang w:val="en-AU" w:eastAsia="en-AU"/>
    </w:rPr>
  </w:style>
  <w:style w:type="paragraph" w:styleId="TOC5">
    <w:name w:val="toc 5"/>
    <w:basedOn w:val="Normal"/>
    <w:next w:val="Normal"/>
    <w:autoRedefine/>
    <w:uiPriority w:val="39"/>
    <w:unhideWhenUsed/>
    <w:rsid w:val="00966500"/>
    <w:pPr>
      <w:spacing w:after="100" w:line="276" w:lineRule="auto"/>
      <w:ind w:left="880"/>
      <w:jc w:val="left"/>
    </w:pPr>
    <w:rPr>
      <w:lang w:val="en-AU" w:eastAsia="en-AU"/>
    </w:rPr>
  </w:style>
  <w:style w:type="paragraph" w:styleId="TOC6">
    <w:name w:val="toc 6"/>
    <w:basedOn w:val="Normal"/>
    <w:next w:val="Normal"/>
    <w:autoRedefine/>
    <w:uiPriority w:val="39"/>
    <w:unhideWhenUsed/>
    <w:rsid w:val="00966500"/>
    <w:pPr>
      <w:spacing w:after="100" w:line="276" w:lineRule="auto"/>
      <w:ind w:left="1100"/>
      <w:jc w:val="left"/>
    </w:pPr>
    <w:rPr>
      <w:lang w:val="en-AU" w:eastAsia="en-AU"/>
    </w:rPr>
  </w:style>
  <w:style w:type="paragraph" w:styleId="TOC7">
    <w:name w:val="toc 7"/>
    <w:basedOn w:val="Normal"/>
    <w:next w:val="Normal"/>
    <w:autoRedefine/>
    <w:uiPriority w:val="39"/>
    <w:unhideWhenUsed/>
    <w:rsid w:val="00966500"/>
    <w:pPr>
      <w:spacing w:after="100" w:line="276" w:lineRule="auto"/>
      <w:ind w:left="1320"/>
      <w:jc w:val="left"/>
    </w:pPr>
    <w:rPr>
      <w:lang w:val="en-AU" w:eastAsia="en-AU"/>
    </w:rPr>
  </w:style>
  <w:style w:type="paragraph" w:styleId="TOC8">
    <w:name w:val="toc 8"/>
    <w:basedOn w:val="Normal"/>
    <w:next w:val="Normal"/>
    <w:autoRedefine/>
    <w:uiPriority w:val="39"/>
    <w:unhideWhenUsed/>
    <w:rsid w:val="00966500"/>
    <w:pPr>
      <w:spacing w:after="100" w:line="276" w:lineRule="auto"/>
      <w:ind w:left="1540"/>
      <w:jc w:val="left"/>
    </w:pPr>
    <w:rPr>
      <w:lang w:val="en-AU" w:eastAsia="en-AU"/>
    </w:rPr>
  </w:style>
  <w:style w:type="paragraph" w:styleId="TOC9">
    <w:name w:val="toc 9"/>
    <w:basedOn w:val="Normal"/>
    <w:next w:val="Normal"/>
    <w:autoRedefine/>
    <w:uiPriority w:val="39"/>
    <w:unhideWhenUsed/>
    <w:rsid w:val="00966500"/>
    <w:pPr>
      <w:spacing w:after="100" w:line="276" w:lineRule="auto"/>
      <w:ind w:left="1760"/>
      <w:jc w:val="left"/>
    </w:pPr>
    <w:rPr>
      <w:lang w:val="en-AU"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21321"/>
    <w:pPr>
      <w:jc w:val="both"/>
    </w:pPr>
  </w:style>
  <w:style w:type="paragraph" w:styleId="Heading1">
    <w:name w:val="heading 1"/>
    <w:basedOn w:val="Normal"/>
    <w:next w:val="Normal"/>
    <w:link w:val="Heading1Char"/>
    <w:qFormat/>
    <w:rsid w:val="002F45B5"/>
    <w:pPr>
      <w:keepNext/>
      <w:keepLines/>
      <w:pageBreakBefore/>
      <w:numPr>
        <w:numId w:val="4"/>
      </w:numPr>
      <w:spacing w:before="360"/>
      <w:outlineLvl w:val="0"/>
    </w:pPr>
    <w:rPr>
      <w:rFonts w:asciiTheme="majorHAnsi" w:eastAsiaTheme="majorEastAsia" w:hAnsiTheme="majorHAnsi" w:cstheme="majorBidi"/>
      <w:b/>
      <w:bCs/>
      <w:smallCaps/>
      <w:color w:val="000000" w:themeColor="text1"/>
      <w:sz w:val="36"/>
      <w:szCs w:val="36"/>
      <w:lang w:val="en-AU" w:eastAsia="en-AU"/>
    </w:rPr>
  </w:style>
  <w:style w:type="paragraph" w:styleId="Heading2">
    <w:name w:val="heading 2"/>
    <w:basedOn w:val="Normal"/>
    <w:next w:val="Normal"/>
    <w:link w:val="Heading2Char"/>
    <w:unhideWhenUsed/>
    <w:qFormat/>
    <w:rsid w:val="00F72364"/>
    <w:pPr>
      <w:keepNext/>
      <w:keepLines/>
      <w:numPr>
        <w:ilvl w:val="1"/>
        <w:numId w:val="4"/>
      </w:numPr>
      <w:spacing w:before="360" w:after="0"/>
      <w:outlineLvl w:val="1"/>
    </w:pPr>
    <w:rPr>
      <w:rFonts w:asciiTheme="majorHAnsi" w:eastAsiaTheme="majorEastAsia" w:hAnsiTheme="majorHAnsi" w:cstheme="majorBidi"/>
      <w:b/>
      <w:bCs/>
      <w:smallCaps/>
      <w:color w:val="000000" w:themeColor="text1"/>
      <w:sz w:val="28"/>
      <w:szCs w:val="28"/>
    </w:rPr>
  </w:style>
  <w:style w:type="paragraph" w:styleId="Heading3">
    <w:name w:val="heading 3"/>
    <w:basedOn w:val="Normal"/>
    <w:next w:val="Normal"/>
    <w:link w:val="Heading3Char"/>
    <w:uiPriority w:val="99"/>
    <w:unhideWhenUsed/>
    <w:qFormat/>
    <w:rsid w:val="002F45B5"/>
    <w:pPr>
      <w:keepNext/>
      <w:keepLines/>
      <w:numPr>
        <w:ilvl w:val="2"/>
        <w:numId w:val="4"/>
      </w:numPr>
      <w:spacing w:before="200" w:after="0"/>
      <w:outlineLvl w:val="2"/>
    </w:pPr>
    <w:rPr>
      <w:rFonts w:asciiTheme="majorHAnsi" w:eastAsiaTheme="majorEastAsia" w:hAnsiTheme="majorHAnsi" w:cstheme="majorBidi"/>
      <w:b/>
      <w:bCs/>
      <w:color w:val="000000" w:themeColor="text1"/>
    </w:rPr>
  </w:style>
  <w:style w:type="paragraph" w:styleId="Heading4">
    <w:name w:val="heading 4"/>
    <w:basedOn w:val="Normal"/>
    <w:next w:val="Normal"/>
    <w:link w:val="Heading4Char"/>
    <w:unhideWhenUsed/>
    <w:qFormat/>
    <w:rsid w:val="00F72364"/>
    <w:pPr>
      <w:keepNext/>
      <w:keepLines/>
      <w:numPr>
        <w:ilvl w:val="3"/>
        <w:numId w:val="4"/>
      </w:numPr>
      <w:spacing w:before="200" w:after="0"/>
      <w:outlineLvl w:val="3"/>
    </w:pPr>
    <w:rPr>
      <w:rFonts w:asciiTheme="majorHAnsi" w:eastAsiaTheme="majorEastAsia" w:hAnsiTheme="majorHAnsi" w:cstheme="majorBidi"/>
      <w:b/>
      <w:bCs/>
      <w:i/>
      <w:iCs/>
      <w:color w:val="000000" w:themeColor="text1"/>
    </w:rPr>
  </w:style>
  <w:style w:type="paragraph" w:styleId="Heading5">
    <w:name w:val="heading 5"/>
    <w:basedOn w:val="Normal"/>
    <w:next w:val="Normal"/>
    <w:link w:val="Heading5Char"/>
    <w:unhideWhenUsed/>
    <w:qFormat/>
    <w:rsid w:val="00F72364"/>
    <w:pPr>
      <w:keepNext/>
      <w:keepLines/>
      <w:numPr>
        <w:ilvl w:val="4"/>
        <w:numId w:val="4"/>
      </w:numPr>
      <w:spacing w:before="200" w:after="0"/>
      <w:outlineLvl w:val="4"/>
    </w:pPr>
    <w:rPr>
      <w:rFonts w:asciiTheme="majorHAnsi" w:eastAsiaTheme="majorEastAsia" w:hAnsiTheme="majorHAnsi" w:cstheme="majorBidi"/>
      <w:color w:val="000000" w:themeColor="text2" w:themeShade="BF"/>
    </w:rPr>
  </w:style>
  <w:style w:type="paragraph" w:styleId="Heading6">
    <w:name w:val="heading 6"/>
    <w:basedOn w:val="Normal"/>
    <w:next w:val="Normal"/>
    <w:link w:val="Heading6Char"/>
    <w:unhideWhenUsed/>
    <w:qFormat/>
    <w:rsid w:val="00F72364"/>
    <w:pPr>
      <w:keepNext/>
      <w:keepLines/>
      <w:numPr>
        <w:ilvl w:val="5"/>
        <w:numId w:val="4"/>
      </w:numPr>
      <w:spacing w:before="200" w:after="0"/>
      <w:outlineLvl w:val="5"/>
    </w:pPr>
    <w:rPr>
      <w:rFonts w:asciiTheme="majorHAnsi" w:eastAsiaTheme="majorEastAsia" w:hAnsiTheme="majorHAnsi" w:cstheme="majorBidi"/>
      <w:i/>
      <w:iCs/>
      <w:color w:val="000000" w:themeColor="text2" w:themeShade="BF"/>
    </w:rPr>
  </w:style>
  <w:style w:type="paragraph" w:styleId="Heading7">
    <w:name w:val="heading 7"/>
    <w:basedOn w:val="Normal"/>
    <w:next w:val="Normal"/>
    <w:link w:val="Heading7Char"/>
    <w:unhideWhenUsed/>
    <w:qFormat/>
    <w:rsid w:val="00F72364"/>
    <w:pPr>
      <w:keepNext/>
      <w:keepLines/>
      <w:numPr>
        <w:ilvl w:val="6"/>
        <w:numId w:val="4"/>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F72364"/>
    <w:pPr>
      <w:keepNext/>
      <w:keepLines/>
      <w:numPr>
        <w:ilvl w:val="7"/>
        <w:numId w:val="4"/>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nhideWhenUsed/>
    <w:qFormat/>
    <w:rsid w:val="00F72364"/>
    <w:pPr>
      <w:keepNext/>
      <w:keepLines/>
      <w:numPr>
        <w:ilvl w:val="8"/>
        <w:numId w:val="4"/>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F45B5"/>
    <w:rPr>
      <w:rFonts w:asciiTheme="majorHAnsi" w:eastAsiaTheme="majorEastAsia" w:hAnsiTheme="majorHAnsi" w:cstheme="majorBidi"/>
      <w:b/>
      <w:bCs/>
      <w:smallCaps/>
      <w:color w:val="000000" w:themeColor="text1"/>
      <w:sz w:val="36"/>
      <w:szCs w:val="36"/>
      <w:lang w:val="en-AU" w:eastAsia="en-AU"/>
    </w:rPr>
  </w:style>
  <w:style w:type="character" w:customStyle="1" w:styleId="Heading2Char">
    <w:name w:val="Heading 2 Char"/>
    <w:basedOn w:val="DefaultParagraphFont"/>
    <w:link w:val="Heading2"/>
    <w:rsid w:val="00F72364"/>
    <w:rPr>
      <w:rFonts w:asciiTheme="majorHAnsi" w:eastAsiaTheme="majorEastAsia" w:hAnsiTheme="majorHAnsi" w:cstheme="majorBidi"/>
      <w:b/>
      <w:bCs/>
      <w:smallCaps/>
      <w:color w:val="000000" w:themeColor="text1"/>
      <w:sz w:val="28"/>
      <w:szCs w:val="28"/>
    </w:rPr>
  </w:style>
  <w:style w:type="character" w:customStyle="1" w:styleId="Heading3Char">
    <w:name w:val="Heading 3 Char"/>
    <w:basedOn w:val="DefaultParagraphFont"/>
    <w:link w:val="Heading3"/>
    <w:uiPriority w:val="99"/>
    <w:rsid w:val="002F45B5"/>
    <w:rPr>
      <w:rFonts w:asciiTheme="majorHAnsi" w:eastAsiaTheme="majorEastAsia" w:hAnsiTheme="majorHAnsi" w:cstheme="majorBidi"/>
      <w:b/>
      <w:bCs/>
      <w:color w:val="000000" w:themeColor="text1"/>
    </w:rPr>
  </w:style>
  <w:style w:type="character" w:customStyle="1" w:styleId="Heading4Char">
    <w:name w:val="Heading 4 Char"/>
    <w:basedOn w:val="DefaultParagraphFont"/>
    <w:link w:val="Heading4"/>
    <w:rsid w:val="00F72364"/>
    <w:rPr>
      <w:rFonts w:asciiTheme="majorHAnsi" w:eastAsiaTheme="majorEastAsia" w:hAnsiTheme="majorHAnsi" w:cstheme="majorBidi"/>
      <w:b/>
      <w:bCs/>
      <w:i/>
      <w:iCs/>
      <w:color w:val="000000" w:themeColor="text1"/>
    </w:rPr>
  </w:style>
  <w:style w:type="character" w:customStyle="1" w:styleId="Heading5Char">
    <w:name w:val="Heading 5 Char"/>
    <w:basedOn w:val="DefaultParagraphFont"/>
    <w:link w:val="Heading5"/>
    <w:rsid w:val="00F72364"/>
    <w:rPr>
      <w:rFonts w:asciiTheme="majorHAnsi" w:eastAsiaTheme="majorEastAsia" w:hAnsiTheme="majorHAnsi" w:cstheme="majorBidi"/>
      <w:color w:val="000000" w:themeColor="text2" w:themeShade="BF"/>
    </w:rPr>
  </w:style>
  <w:style w:type="character" w:customStyle="1" w:styleId="Heading6Char">
    <w:name w:val="Heading 6 Char"/>
    <w:basedOn w:val="DefaultParagraphFont"/>
    <w:link w:val="Heading6"/>
    <w:rsid w:val="00F72364"/>
    <w:rPr>
      <w:rFonts w:asciiTheme="majorHAnsi" w:eastAsiaTheme="majorEastAsia" w:hAnsiTheme="majorHAnsi" w:cstheme="majorBidi"/>
      <w:i/>
      <w:iCs/>
      <w:color w:val="000000" w:themeColor="text2" w:themeShade="BF"/>
    </w:rPr>
  </w:style>
  <w:style w:type="character" w:customStyle="1" w:styleId="Heading7Char">
    <w:name w:val="Heading 7 Char"/>
    <w:basedOn w:val="DefaultParagraphFont"/>
    <w:link w:val="Heading7"/>
    <w:rsid w:val="00F72364"/>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F72364"/>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rsid w:val="00F72364"/>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F72364"/>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TitleChar">
    <w:name w:val="Title Char"/>
    <w:basedOn w:val="DefaultParagraphFont"/>
    <w:link w:val="Title"/>
    <w:uiPriority w:val="10"/>
    <w:rsid w:val="00F72364"/>
    <w:rPr>
      <w:rFonts w:asciiTheme="majorHAnsi" w:eastAsiaTheme="majorEastAsia" w:hAnsiTheme="majorHAnsi" w:cstheme="majorBidi"/>
      <w:color w:val="000000" w:themeColor="text1"/>
      <w:sz w:val="56"/>
      <w:szCs w:val="56"/>
    </w:rPr>
  </w:style>
  <w:style w:type="paragraph" w:styleId="Subtitle">
    <w:name w:val="Subtitle"/>
    <w:basedOn w:val="Normal"/>
    <w:next w:val="Normal"/>
    <w:link w:val="SubtitleChar"/>
    <w:uiPriority w:val="11"/>
    <w:qFormat/>
    <w:rsid w:val="00F72364"/>
    <w:pPr>
      <w:numPr>
        <w:ilvl w:val="1"/>
      </w:numPr>
    </w:pPr>
    <w:rPr>
      <w:color w:val="5A5A5A" w:themeColor="text1" w:themeTint="A5"/>
      <w:spacing w:val="10"/>
    </w:rPr>
  </w:style>
  <w:style w:type="character" w:customStyle="1" w:styleId="SubtitleChar">
    <w:name w:val="Subtitle Char"/>
    <w:basedOn w:val="DefaultParagraphFont"/>
    <w:link w:val="Subtitle"/>
    <w:uiPriority w:val="11"/>
    <w:rsid w:val="00F72364"/>
    <w:rPr>
      <w:color w:val="5A5A5A" w:themeColor="text1" w:themeTint="A5"/>
      <w:spacing w:val="10"/>
    </w:rPr>
  </w:style>
  <w:style w:type="character" w:styleId="SubtleEmphasis">
    <w:name w:val="Subtle Emphasis"/>
    <w:basedOn w:val="DefaultParagraphFont"/>
    <w:uiPriority w:val="19"/>
    <w:qFormat/>
    <w:rsid w:val="00F72364"/>
    <w:rPr>
      <w:i/>
      <w:iCs/>
      <w:color w:val="404040" w:themeColor="text1" w:themeTint="BF"/>
    </w:rPr>
  </w:style>
  <w:style w:type="character" w:styleId="Emphasis">
    <w:name w:val="Emphasis"/>
    <w:basedOn w:val="DefaultParagraphFont"/>
    <w:uiPriority w:val="20"/>
    <w:qFormat/>
    <w:rsid w:val="00F72364"/>
    <w:rPr>
      <w:i/>
      <w:iCs/>
      <w:color w:val="auto"/>
    </w:rPr>
  </w:style>
  <w:style w:type="character" w:styleId="IntenseEmphasis">
    <w:name w:val="Intense Emphasis"/>
    <w:basedOn w:val="DefaultParagraphFont"/>
    <w:uiPriority w:val="21"/>
    <w:qFormat/>
    <w:rsid w:val="00F72364"/>
    <w:rPr>
      <w:b/>
      <w:bCs/>
      <w:i/>
      <w:iCs/>
      <w:caps/>
    </w:rPr>
  </w:style>
  <w:style w:type="character" w:styleId="Strong">
    <w:name w:val="Strong"/>
    <w:basedOn w:val="DefaultParagraphFont"/>
    <w:uiPriority w:val="22"/>
    <w:qFormat/>
    <w:rsid w:val="00F72364"/>
    <w:rPr>
      <w:b/>
      <w:bCs/>
      <w:color w:val="000000" w:themeColor="text1"/>
    </w:rPr>
  </w:style>
  <w:style w:type="paragraph" w:styleId="Quote">
    <w:name w:val="Quote"/>
    <w:basedOn w:val="Normal"/>
    <w:next w:val="Normal"/>
    <w:link w:val="QuoteChar"/>
    <w:uiPriority w:val="29"/>
    <w:qFormat/>
    <w:rsid w:val="00F72364"/>
    <w:pPr>
      <w:spacing w:before="160"/>
      <w:ind w:left="720" w:right="720"/>
    </w:pPr>
    <w:rPr>
      <w:i/>
      <w:iCs/>
      <w:color w:val="000000" w:themeColor="text1"/>
    </w:rPr>
  </w:style>
  <w:style w:type="character" w:customStyle="1" w:styleId="QuoteChar">
    <w:name w:val="Quote Char"/>
    <w:basedOn w:val="DefaultParagraphFont"/>
    <w:link w:val="Quote"/>
    <w:uiPriority w:val="29"/>
    <w:rsid w:val="00F72364"/>
    <w:rPr>
      <w:i/>
      <w:iCs/>
      <w:color w:val="000000" w:themeColor="text1"/>
    </w:rPr>
  </w:style>
  <w:style w:type="paragraph" w:styleId="IntenseQuote">
    <w:name w:val="Intense Quote"/>
    <w:basedOn w:val="Normal"/>
    <w:next w:val="Normal"/>
    <w:link w:val="IntenseQuoteChar"/>
    <w:uiPriority w:val="30"/>
    <w:qFormat/>
    <w:rsid w:val="00F72364"/>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IntenseQuoteChar">
    <w:name w:val="Intense Quote Char"/>
    <w:basedOn w:val="DefaultParagraphFont"/>
    <w:link w:val="IntenseQuote"/>
    <w:uiPriority w:val="30"/>
    <w:rsid w:val="00F72364"/>
    <w:rPr>
      <w:color w:val="000000" w:themeColor="text1"/>
      <w:shd w:val="clear" w:color="auto" w:fill="F2F2F2" w:themeFill="background1" w:themeFillShade="F2"/>
    </w:rPr>
  </w:style>
  <w:style w:type="character" w:styleId="SubtleReference">
    <w:name w:val="Subtle Reference"/>
    <w:basedOn w:val="DefaultParagraphFont"/>
    <w:uiPriority w:val="31"/>
    <w:qFormat/>
    <w:rsid w:val="00F72364"/>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F72364"/>
    <w:rPr>
      <w:b/>
      <w:bCs/>
      <w:smallCaps/>
      <w:u w:val="single"/>
    </w:rPr>
  </w:style>
  <w:style w:type="character" w:styleId="BookTitle">
    <w:name w:val="Book Title"/>
    <w:basedOn w:val="DefaultParagraphFont"/>
    <w:uiPriority w:val="33"/>
    <w:qFormat/>
    <w:rsid w:val="00F72364"/>
    <w:rPr>
      <w:b w:val="0"/>
      <w:bCs w:val="0"/>
      <w:smallCaps/>
      <w:spacing w:val="5"/>
    </w:rPr>
  </w:style>
  <w:style w:type="paragraph" w:styleId="Caption">
    <w:name w:val="caption"/>
    <w:basedOn w:val="Normal"/>
    <w:next w:val="Normal"/>
    <w:link w:val="CaptionChar"/>
    <w:uiPriority w:val="35"/>
    <w:unhideWhenUsed/>
    <w:qFormat/>
    <w:rsid w:val="00F72364"/>
    <w:pPr>
      <w:spacing w:after="200" w:line="240" w:lineRule="auto"/>
    </w:pPr>
    <w:rPr>
      <w:i/>
      <w:iCs/>
      <w:color w:val="000000" w:themeColor="text2"/>
      <w:sz w:val="18"/>
      <w:szCs w:val="18"/>
    </w:rPr>
  </w:style>
  <w:style w:type="character" w:customStyle="1" w:styleId="CaptionChar">
    <w:name w:val="Caption Char"/>
    <w:basedOn w:val="DefaultParagraphFont"/>
    <w:link w:val="Caption"/>
    <w:uiPriority w:val="35"/>
    <w:locked/>
    <w:rsid w:val="00C67CF9"/>
    <w:rPr>
      <w:i/>
      <w:iCs/>
      <w:color w:val="000000" w:themeColor="text2"/>
      <w:sz w:val="18"/>
      <w:szCs w:val="18"/>
    </w:rPr>
  </w:style>
  <w:style w:type="paragraph" w:styleId="TOCHeading">
    <w:name w:val="TOC Heading"/>
    <w:basedOn w:val="Heading1"/>
    <w:next w:val="Normal"/>
    <w:uiPriority w:val="39"/>
    <w:semiHidden/>
    <w:unhideWhenUsed/>
    <w:qFormat/>
    <w:rsid w:val="00F72364"/>
    <w:pPr>
      <w:outlineLvl w:val="9"/>
    </w:pPr>
  </w:style>
  <w:style w:type="paragraph" w:styleId="NoSpacing">
    <w:name w:val="No Spacing"/>
    <w:uiPriority w:val="1"/>
    <w:qFormat/>
    <w:rsid w:val="00F72364"/>
    <w:pPr>
      <w:spacing w:after="0" w:line="240" w:lineRule="auto"/>
    </w:pPr>
  </w:style>
  <w:style w:type="paragraph" w:styleId="ListParagraph">
    <w:name w:val="List Paragraph"/>
    <w:basedOn w:val="Normal"/>
    <w:uiPriority w:val="34"/>
    <w:qFormat/>
    <w:rsid w:val="00F72364"/>
    <w:pPr>
      <w:ind w:left="720"/>
      <w:contextualSpacing/>
    </w:pPr>
  </w:style>
  <w:style w:type="paragraph" w:customStyle="1" w:styleId="rPlotLegend">
    <w:name w:val="rPlotLegend"/>
    <w:qFormat/>
    <w:rsid w:val="00DD02BD"/>
    <w:pPr>
      <w:numPr>
        <w:numId w:val="1"/>
      </w:numPr>
      <w:spacing w:after="120" w:line="240" w:lineRule="auto"/>
      <w:ind w:left="0" w:firstLine="0"/>
      <w:jc w:val="both"/>
    </w:pPr>
    <w:rPr>
      <w:color w:val="404040" w:themeColor="text1" w:themeTint="BF"/>
      <w:lang w:val="en-AU"/>
    </w:rPr>
  </w:style>
  <w:style w:type="paragraph" w:styleId="Header">
    <w:name w:val="header"/>
    <w:basedOn w:val="Normal"/>
    <w:link w:val="HeaderChar"/>
    <w:uiPriority w:val="99"/>
    <w:unhideWhenUsed/>
    <w:rsid w:val="00450C03"/>
    <w:pPr>
      <w:tabs>
        <w:tab w:val="center" w:pos="4536"/>
        <w:tab w:val="right" w:pos="9072"/>
      </w:tabs>
      <w:spacing w:after="0" w:line="240" w:lineRule="auto"/>
    </w:pPr>
  </w:style>
  <w:style w:type="character" w:customStyle="1" w:styleId="HeaderChar">
    <w:name w:val="Header Char"/>
    <w:basedOn w:val="DefaultParagraphFont"/>
    <w:link w:val="Header"/>
    <w:uiPriority w:val="99"/>
    <w:rsid w:val="00450C03"/>
  </w:style>
  <w:style w:type="paragraph" w:styleId="Footer">
    <w:name w:val="footer"/>
    <w:basedOn w:val="Normal"/>
    <w:link w:val="FooterChar"/>
    <w:uiPriority w:val="99"/>
    <w:unhideWhenUsed/>
    <w:rsid w:val="00450C03"/>
    <w:pPr>
      <w:tabs>
        <w:tab w:val="center" w:pos="4536"/>
        <w:tab w:val="right" w:pos="9072"/>
      </w:tabs>
      <w:spacing w:after="0" w:line="240" w:lineRule="auto"/>
    </w:pPr>
  </w:style>
  <w:style w:type="character" w:customStyle="1" w:styleId="FooterChar">
    <w:name w:val="Footer Char"/>
    <w:basedOn w:val="DefaultParagraphFont"/>
    <w:link w:val="Footer"/>
    <w:uiPriority w:val="99"/>
    <w:rsid w:val="00450C03"/>
  </w:style>
  <w:style w:type="paragraph" w:customStyle="1" w:styleId="Titre1">
    <w:name w:val="Titre1"/>
    <w:basedOn w:val="Title"/>
    <w:next w:val="Normal"/>
    <w:qFormat/>
    <w:rsid w:val="00F36F56"/>
  </w:style>
  <w:style w:type="paragraph" w:customStyle="1" w:styleId="BulletList">
    <w:name w:val="BulletList"/>
    <w:basedOn w:val="Normal"/>
    <w:qFormat/>
    <w:rsid w:val="00ED7FD9"/>
    <w:pPr>
      <w:ind w:left="720" w:hanging="360"/>
    </w:pPr>
  </w:style>
  <w:style w:type="paragraph" w:customStyle="1" w:styleId="Titre2">
    <w:name w:val="Titre2"/>
    <w:basedOn w:val="Title"/>
    <w:next w:val="Normal"/>
    <w:qFormat/>
    <w:rsid w:val="00C43377"/>
    <w:pPr>
      <w:ind w:left="720" w:hanging="360"/>
    </w:pPr>
  </w:style>
  <w:style w:type="paragraph" w:customStyle="1" w:styleId="TitleDoc">
    <w:name w:val="TitleDoc"/>
    <w:basedOn w:val="Normal"/>
    <w:next w:val="Normal"/>
    <w:qFormat/>
    <w:rsid w:val="001D5469"/>
    <w:pPr>
      <w:pBdr>
        <w:bottom w:val="single" w:sz="8" w:space="1" w:color="auto"/>
      </w:pBdr>
      <w:jc w:val="center"/>
    </w:pPr>
    <w:rPr>
      <w:b/>
      <w:sz w:val="48"/>
    </w:rPr>
  </w:style>
  <w:style w:type="paragraph" w:customStyle="1" w:styleId="rRawOutput">
    <w:name w:val="rRawOutput"/>
    <w:basedOn w:val="Normal"/>
    <w:qFormat/>
    <w:rsid w:val="00511332"/>
    <w:pPr>
      <w:spacing w:after="0" w:line="240" w:lineRule="auto"/>
      <w:jc w:val="left"/>
    </w:pPr>
    <w:rPr>
      <w:rFonts w:ascii="Courier New" w:hAnsi="Courier New"/>
      <w:sz w:val="20"/>
    </w:rPr>
  </w:style>
  <w:style w:type="paragraph" w:customStyle="1" w:styleId="rTableLegend">
    <w:name w:val="rTableLegend"/>
    <w:qFormat/>
    <w:rsid w:val="00DD02BD"/>
    <w:pPr>
      <w:numPr>
        <w:numId w:val="3"/>
      </w:numPr>
      <w:spacing w:before="120" w:after="60" w:line="240" w:lineRule="auto"/>
      <w:ind w:left="0" w:firstLine="0"/>
      <w:jc w:val="both"/>
    </w:pPr>
    <w:rPr>
      <w:color w:val="404040" w:themeColor="text1" w:themeTint="BF"/>
      <w:lang w:val="en-AU"/>
    </w:rPr>
  </w:style>
  <w:style w:type="paragraph" w:styleId="TableofFigures">
    <w:name w:val="table of figures"/>
    <w:basedOn w:val="Normal"/>
    <w:next w:val="Normal"/>
    <w:uiPriority w:val="99"/>
    <w:unhideWhenUsed/>
    <w:rsid w:val="0070140F"/>
    <w:pPr>
      <w:ind w:left="440" w:hanging="440"/>
    </w:pPr>
  </w:style>
  <w:style w:type="paragraph" w:customStyle="1" w:styleId="FigureCaption">
    <w:name w:val="FigureCaption"/>
    <w:basedOn w:val="Caption"/>
    <w:qFormat/>
    <w:rsid w:val="0070140F"/>
  </w:style>
  <w:style w:type="paragraph" w:customStyle="1" w:styleId="TableCaption">
    <w:name w:val="TableCaption"/>
    <w:basedOn w:val="Caption"/>
    <w:next w:val="Normal"/>
    <w:qFormat/>
    <w:rsid w:val="0070140F"/>
  </w:style>
  <w:style w:type="paragraph" w:styleId="TOC1">
    <w:name w:val="toc 1"/>
    <w:basedOn w:val="Normal"/>
    <w:next w:val="Normal"/>
    <w:autoRedefine/>
    <w:uiPriority w:val="39"/>
    <w:unhideWhenUsed/>
    <w:rsid w:val="005542DC"/>
    <w:pPr>
      <w:tabs>
        <w:tab w:val="left" w:pos="1330"/>
        <w:tab w:val="right" w:leader="dot" w:pos="9055"/>
      </w:tabs>
      <w:spacing w:after="100"/>
      <w:ind w:left="1332" w:hanging="1332"/>
    </w:pPr>
  </w:style>
  <w:style w:type="paragraph" w:styleId="TOC2">
    <w:name w:val="toc 2"/>
    <w:basedOn w:val="Normal"/>
    <w:next w:val="Normal"/>
    <w:autoRedefine/>
    <w:uiPriority w:val="39"/>
    <w:unhideWhenUsed/>
    <w:rsid w:val="002078E2"/>
    <w:pPr>
      <w:spacing w:after="100"/>
      <w:ind w:left="220"/>
    </w:pPr>
  </w:style>
  <w:style w:type="paragraph" w:customStyle="1" w:styleId="CoverTitle1">
    <w:name w:val="CoverTitle1"/>
    <w:basedOn w:val="Normal"/>
    <w:link w:val="CoverTitle1Char"/>
    <w:uiPriority w:val="99"/>
    <w:rsid w:val="002078E2"/>
    <w:pPr>
      <w:keepNext/>
      <w:spacing w:after="0" w:line="312" w:lineRule="auto"/>
      <w:jc w:val="left"/>
    </w:pPr>
    <w:rPr>
      <w:rFonts w:ascii="Arial" w:eastAsia="Times New Roman" w:hAnsi="Arial" w:cs="Times New Roman"/>
      <w:sz w:val="36"/>
      <w:szCs w:val="24"/>
      <w:lang w:val="en-AU" w:eastAsia="en-AU"/>
    </w:rPr>
  </w:style>
  <w:style w:type="character" w:customStyle="1" w:styleId="CoverTitle1Char">
    <w:name w:val="CoverTitle1 Char"/>
    <w:basedOn w:val="DefaultParagraphFont"/>
    <w:link w:val="CoverTitle1"/>
    <w:uiPriority w:val="99"/>
    <w:rsid w:val="002078E2"/>
    <w:rPr>
      <w:rFonts w:ascii="Arial" w:eastAsia="Times New Roman" w:hAnsi="Arial" w:cs="Times New Roman"/>
      <w:sz w:val="36"/>
      <w:szCs w:val="24"/>
      <w:lang w:val="en-AU" w:eastAsia="en-AU"/>
    </w:rPr>
  </w:style>
  <w:style w:type="paragraph" w:customStyle="1" w:styleId="CoverTitle2">
    <w:name w:val="CoverTitle2"/>
    <w:basedOn w:val="Normal"/>
    <w:next w:val="Normal"/>
    <w:link w:val="CoverTitle2Char"/>
    <w:rsid w:val="002078E2"/>
    <w:pPr>
      <w:spacing w:after="0" w:line="280" w:lineRule="exact"/>
      <w:jc w:val="left"/>
    </w:pPr>
    <w:rPr>
      <w:rFonts w:ascii="Arial" w:eastAsia="Times New Roman" w:hAnsi="Arial" w:cs="Times New Roman"/>
      <w:color w:val="000000"/>
      <w:szCs w:val="24"/>
      <w:lang w:val="en-AU" w:eastAsia="en-AU"/>
    </w:rPr>
  </w:style>
  <w:style w:type="character" w:customStyle="1" w:styleId="CoverTitle2Char">
    <w:name w:val="CoverTitle2 Char"/>
    <w:basedOn w:val="DefaultParagraphFont"/>
    <w:link w:val="CoverTitle2"/>
    <w:rsid w:val="002078E2"/>
    <w:rPr>
      <w:rFonts w:ascii="Arial" w:eastAsia="Times New Roman" w:hAnsi="Arial" w:cs="Times New Roman"/>
      <w:color w:val="000000"/>
      <w:szCs w:val="24"/>
      <w:lang w:val="en-AU" w:eastAsia="en-AU"/>
    </w:rPr>
  </w:style>
  <w:style w:type="paragraph" w:styleId="BodyText">
    <w:name w:val="Body Text"/>
    <w:basedOn w:val="Normal"/>
    <w:link w:val="BodyTextChar1"/>
    <w:autoRedefine/>
    <w:rsid w:val="00DD02BD"/>
    <w:pPr>
      <w:spacing w:before="120" w:after="120" w:line="288" w:lineRule="auto"/>
    </w:pPr>
    <w:rPr>
      <w:rFonts w:ascii="Times New Roman" w:eastAsia="Times New Roman" w:hAnsi="Times New Roman" w:cs="Times New Roman"/>
      <w:lang w:val="en-AU" w:eastAsia="en-US"/>
    </w:rPr>
  </w:style>
  <w:style w:type="character" w:customStyle="1" w:styleId="BodyTextChar1">
    <w:name w:val="Body Text Char1"/>
    <w:basedOn w:val="DefaultParagraphFont"/>
    <w:link w:val="BodyText"/>
    <w:locked/>
    <w:rsid w:val="00DD02BD"/>
    <w:rPr>
      <w:rFonts w:ascii="Times New Roman" w:eastAsia="Times New Roman" w:hAnsi="Times New Roman" w:cs="Times New Roman"/>
      <w:lang w:val="en-AU" w:eastAsia="en-US"/>
    </w:rPr>
  </w:style>
  <w:style w:type="character" w:customStyle="1" w:styleId="BodyTextChar">
    <w:name w:val="Body Text Char"/>
    <w:basedOn w:val="DefaultParagraphFont"/>
    <w:uiPriority w:val="99"/>
    <w:semiHidden/>
    <w:rsid w:val="00641075"/>
  </w:style>
  <w:style w:type="paragraph" w:customStyle="1" w:styleId="Contents">
    <w:name w:val="Contents"/>
    <w:basedOn w:val="Normal"/>
    <w:uiPriority w:val="99"/>
    <w:rsid w:val="00641075"/>
    <w:pPr>
      <w:spacing w:after="80" w:line="260" w:lineRule="exact"/>
      <w:jc w:val="left"/>
    </w:pPr>
    <w:rPr>
      <w:rFonts w:ascii="Arial Bold" w:eastAsia="Times New Roman" w:hAnsi="Arial Bold" w:cs="Times New Roman"/>
      <w:b/>
      <w:sz w:val="28"/>
      <w:lang w:val="en-AU" w:eastAsia="en-AU"/>
    </w:rPr>
  </w:style>
  <w:style w:type="paragraph" w:styleId="BalloonText">
    <w:name w:val="Balloon Text"/>
    <w:basedOn w:val="Normal"/>
    <w:link w:val="BalloonTextChar"/>
    <w:uiPriority w:val="99"/>
    <w:semiHidden/>
    <w:unhideWhenUsed/>
    <w:rsid w:val="005542DC"/>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542DC"/>
    <w:rPr>
      <w:rFonts w:ascii="Lucida Grande" w:hAnsi="Lucida Grande" w:cs="Lucida Grande"/>
      <w:sz w:val="18"/>
      <w:szCs w:val="18"/>
    </w:rPr>
  </w:style>
  <w:style w:type="character" w:styleId="CommentReference">
    <w:name w:val="annotation reference"/>
    <w:basedOn w:val="DefaultParagraphFont"/>
    <w:uiPriority w:val="99"/>
    <w:semiHidden/>
    <w:unhideWhenUsed/>
    <w:rsid w:val="00163752"/>
    <w:rPr>
      <w:sz w:val="18"/>
      <w:szCs w:val="18"/>
    </w:rPr>
  </w:style>
  <w:style w:type="paragraph" w:styleId="CommentText">
    <w:name w:val="annotation text"/>
    <w:basedOn w:val="Normal"/>
    <w:link w:val="CommentTextChar"/>
    <w:uiPriority w:val="99"/>
    <w:semiHidden/>
    <w:unhideWhenUsed/>
    <w:rsid w:val="00163752"/>
    <w:pPr>
      <w:spacing w:line="240" w:lineRule="auto"/>
    </w:pPr>
    <w:rPr>
      <w:sz w:val="24"/>
      <w:szCs w:val="24"/>
    </w:rPr>
  </w:style>
  <w:style w:type="character" w:customStyle="1" w:styleId="CommentTextChar">
    <w:name w:val="Comment Text Char"/>
    <w:basedOn w:val="DefaultParagraphFont"/>
    <w:link w:val="CommentText"/>
    <w:uiPriority w:val="99"/>
    <w:semiHidden/>
    <w:rsid w:val="00163752"/>
    <w:rPr>
      <w:sz w:val="24"/>
      <w:szCs w:val="24"/>
    </w:rPr>
  </w:style>
  <w:style w:type="paragraph" w:styleId="CommentSubject">
    <w:name w:val="annotation subject"/>
    <w:basedOn w:val="CommentText"/>
    <w:next w:val="CommentText"/>
    <w:link w:val="CommentSubjectChar"/>
    <w:uiPriority w:val="99"/>
    <w:semiHidden/>
    <w:unhideWhenUsed/>
    <w:rsid w:val="00163752"/>
    <w:rPr>
      <w:b/>
      <w:bCs/>
      <w:sz w:val="20"/>
      <w:szCs w:val="20"/>
    </w:rPr>
  </w:style>
  <w:style w:type="character" w:customStyle="1" w:styleId="CommentSubjectChar">
    <w:name w:val="Comment Subject Char"/>
    <w:basedOn w:val="CommentTextChar"/>
    <w:link w:val="CommentSubject"/>
    <w:uiPriority w:val="99"/>
    <w:semiHidden/>
    <w:rsid w:val="00163752"/>
    <w:rPr>
      <w:b/>
      <w:bCs/>
      <w:sz w:val="20"/>
      <w:szCs w:val="20"/>
    </w:rPr>
  </w:style>
  <w:style w:type="paragraph" w:styleId="TOC3">
    <w:name w:val="toc 3"/>
    <w:basedOn w:val="Normal"/>
    <w:next w:val="Normal"/>
    <w:autoRedefine/>
    <w:uiPriority w:val="39"/>
    <w:unhideWhenUsed/>
    <w:rsid w:val="002F45B5"/>
    <w:pPr>
      <w:spacing w:after="100"/>
      <w:ind w:left="440"/>
    </w:pPr>
  </w:style>
  <w:style w:type="table" w:styleId="TableGrid">
    <w:name w:val="Table Grid"/>
    <w:basedOn w:val="TableNormal"/>
    <w:uiPriority w:val="59"/>
    <w:rsid w:val="007F6677"/>
    <w:pPr>
      <w:spacing w:after="0" w:line="240" w:lineRule="auto"/>
    </w:pPr>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8text">
    <w:name w:val="08.text"/>
    <w:basedOn w:val="Normal"/>
    <w:link w:val="08textChar"/>
    <w:rsid w:val="00631A4D"/>
    <w:pPr>
      <w:spacing w:after="0" w:line="480" w:lineRule="auto"/>
    </w:pPr>
    <w:rPr>
      <w:rFonts w:ascii="Times New Roman" w:eastAsia="Batang" w:hAnsi="Times New Roman" w:cs="Times New Roman"/>
      <w:sz w:val="24"/>
      <w:szCs w:val="24"/>
      <w:lang w:eastAsia="en-US"/>
    </w:rPr>
  </w:style>
  <w:style w:type="character" w:customStyle="1" w:styleId="08textChar">
    <w:name w:val="08.text Char"/>
    <w:basedOn w:val="DefaultParagraphFont"/>
    <w:link w:val="08text"/>
    <w:rsid w:val="00631A4D"/>
    <w:rPr>
      <w:rFonts w:ascii="Times New Roman" w:eastAsia="Batang" w:hAnsi="Times New Roman" w:cs="Times New Roman"/>
      <w:sz w:val="24"/>
      <w:szCs w:val="24"/>
      <w:lang w:eastAsia="en-US"/>
    </w:rPr>
  </w:style>
  <w:style w:type="paragraph" w:customStyle="1" w:styleId="MTDisplayEquation">
    <w:name w:val="MTDisplayEquation"/>
    <w:basedOn w:val="08text"/>
    <w:next w:val="Normal"/>
    <w:rsid w:val="00631A4D"/>
    <w:pPr>
      <w:tabs>
        <w:tab w:val="center" w:pos="4680"/>
        <w:tab w:val="right" w:pos="9360"/>
      </w:tabs>
    </w:pPr>
  </w:style>
  <w:style w:type="paragraph" w:customStyle="1" w:styleId="07aheading1">
    <w:name w:val="07a.heading1"/>
    <w:basedOn w:val="Normal"/>
    <w:next w:val="Normal"/>
    <w:rsid w:val="00631A4D"/>
    <w:pPr>
      <w:tabs>
        <w:tab w:val="num" w:pos="432"/>
      </w:tabs>
      <w:spacing w:before="280" w:after="0" w:line="480" w:lineRule="auto"/>
      <w:ind w:left="432" w:hanging="432"/>
      <w:jc w:val="left"/>
    </w:pPr>
    <w:rPr>
      <w:rFonts w:ascii="Arial" w:eastAsia="Batang" w:hAnsi="Arial" w:cs="Times New Roman"/>
      <w:b/>
      <w:sz w:val="28"/>
      <w:szCs w:val="24"/>
      <w:lang w:eastAsia="en-US"/>
    </w:rPr>
  </w:style>
  <w:style w:type="paragraph" w:customStyle="1" w:styleId="07bheading2">
    <w:name w:val="07b.heading2"/>
    <w:basedOn w:val="07aheading1"/>
    <w:next w:val="Normal"/>
    <w:rsid w:val="00631A4D"/>
    <w:pPr>
      <w:tabs>
        <w:tab w:val="clear" w:pos="432"/>
        <w:tab w:val="num" w:pos="576"/>
      </w:tabs>
      <w:ind w:left="576" w:hanging="576"/>
    </w:pPr>
    <w:rPr>
      <w:b w:val="0"/>
      <w:i/>
    </w:rPr>
  </w:style>
  <w:style w:type="paragraph" w:customStyle="1" w:styleId="07cheading3">
    <w:name w:val="07c.heading3"/>
    <w:basedOn w:val="07bheading2"/>
    <w:rsid w:val="00631A4D"/>
    <w:pPr>
      <w:tabs>
        <w:tab w:val="clear" w:pos="576"/>
        <w:tab w:val="num" w:pos="720"/>
      </w:tabs>
      <w:ind w:left="720" w:hanging="720"/>
    </w:pPr>
    <w:rPr>
      <w:rFonts w:ascii="Times New Roman" w:hAnsi="Times New Roman"/>
    </w:rPr>
  </w:style>
  <w:style w:type="paragraph" w:customStyle="1" w:styleId="CoverTitle">
    <w:name w:val="CoverTitle"/>
    <w:basedOn w:val="Normal"/>
    <w:uiPriority w:val="12"/>
    <w:qFormat/>
    <w:rsid w:val="00D43EB3"/>
    <w:pPr>
      <w:spacing w:after="170" w:line="216" w:lineRule="auto"/>
      <w:jc w:val="left"/>
    </w:pPr>
    <w:rPr>
      <w:rFonts w:ascii="Calibri" w:eastAsiaTheme="majorEastAsia" w:hAnsi="Calibri" w:cstheme="majorBidi"/>
      <w:b/>
      <w:color w:val="FFFFFF" w:themeColor="background1"/>
      <w:spacing w:val="5"/>
      <w:kern w:val="28"/>
      <w:sz w:val="80"/>
      <w:szCs w:val="52"/>
      <w:lang w:val="en-AU" w:eastAsia="en-AU"/>
    </w:rPr>
  </w:style>
  <w:style w:type="paragraph" w:customStyle="1" w:styleId="CoverSubtitle">
    <w:name w:val="CoverSubtitle"/>
    <w:basedOn w:val="Normal"/>
    <w:uiPriority w:val="12"/>
    <w:qFormat/>
    <w:rsid w:val="00D43EB3"/>
    <w:pPr>
      <w:numPr>
        <w:ilvl w:val="1"/>
      </w:numPr>
      <w:spacing w:after="170" w:line="340" w:lineRule="atLeast"/>
      <w:jc w:val="left"/>
    </w:pPr>
    <w:rPr>
      <w:rFonts w:ascii="Calibri" w:eastAsiaTheme="majorEastAsia" w:hAnsi="Calibri" w:cstheme="majorBidi"/>
      <w:iCs/>
      <w:color w:val="00313C" w:themeColor="accent2"/>
      <w:spacing w:val="15"/>
      <w:sz w:val="34"/>
      <w:szCs w:val="24"/>
      <w:lang w:val="en-AU" w:eastAsia="en-AU"/>
    </w:rPr>
  </w:style>
  <w:style w:type="paragraph" w:customStyle="1" w:styleId="VersoPageHeading">
    <w:name w:val="Verso Page Heading"/>
    <w:uiPriority w:val="12"/>
    <w:qFormat/>
    <w:rsid w:val="00D43EB3"/>
    <w:pPr>
      <w:spacing w:before="180" w:after="60" w:line="240" w:lineRule="auto"/>
    </w:pPr>
    <w:rPr>
      <w:rFonts w:ascii="Calibri" w:eastAsia="Times New Roman" w:hAnsi="Calibri" w:cs="Times New Roman"/>
      <w:bCs/>
      <w:color w:val="00A9CE" w:themeColor="accent1"/>
      <w:sz w:val="24"/>
      <w:szCs w:val="26"/>
      <w:lang w:val="en-AU" w:eastAsia="en-US"/>
    </w:rPr>
  </w:style>
  <w:style w:type="paragraph" w:customStyle="1" w:styleId="BusinessUnitName">
    <w:name w:val="Business Unit Name"/>
    <w:uiPriority w:val="12"/>
    <w:qFormat/>
    <w:rsid w:val="00D43EB3"/>
    <w:pPr>
      <w:spacing w:after="0" w:line="240" w:lineRule="auto"/>
    </w:pPr>
    <w:rPr>
      <w:rFonts w:ascii="Calibri" w:eastAsiaTheme="minorHAnsi" w:hAnsi="Calibri" w:cs="Times New Roman"/>
      <w:b/>
      <w:caps/>
      <w:noProof/>
      <w:color w:val="FFFFFF"/>
      <w:spacing w:val="16"/>
      <w:szCs w:val="24"/>
      <w:lang w:val="en-AU" w:eastAsia="en-US"/>
    </w:rPr>
  </w:style>
  <w:style w:type="character" w:styleId="Hyperlink">
    <w:name w:val="Hyperlink"/>
    <w:basedOn w:val="DefaultParagraphFont"/>
    <w:uiPriority w:val="99"/>
    <w:unhideWhenUsed/>
    <w:rsid w:val="001D7405"/>
    <w:rPr>
      <w:color w:val="41B6E6" w:themeColor="hyperlink"/>
      <w:u w:val="single"/>
    </w:rPr>
  </w:style>
  <w:style w:type="paragraph" w:styleId="DocumentMap">
    <w:name w:val="Document Map"/>
    <w:basedOn w:val="Normal"/>
    <w:link w:val="DocumentMapChar"/>
    <w:uiPriority w:val="99"/>
    <w:semiHidden/>
    <w:unhideWhenUsed/>
    <w:rsid w:val="00C32B0E"/>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C32B0E"/>
    <w:rPr>
      <w:rFonts w:ascii="Lucida Grande" w:hAnsi="Lucida Grande" w:cs="Lucida Grande"/>
      <w:sz w:val="24"/>
      <w:szCs w:val="24"/>
    </w:rPr>
  </w:style>
  <w:style w:type="paragraph" w:styleId="NormalWeb">
    <w:name w:val="Normal (Web)"/>
    <w:basedOn w:val="Normal"/>
    <w:uiPriority w:val="99"/>
    <w:semiHidden/>
    <w:unhideWhenUsed/>
    <w:rsid w:val="00552638"/>
    <w:pPr>
      <w:spacing w:before="100" w:beforeAutospacing="1" w:after="100" w:afterAutospacing="1" w:line="240" w:lineRule="auto"/>
      <w:jc w:val="left"/>
    </w:pPr>
    <w:rPr>
      <w:rFonts w:ascii="Times" w:hAnsi="Times" w:cs="Times New Roman"/>
      <w:sz w:val="20"/>
      <w:szCs w:val="20"/>
      <w:lang w:val="en-AU" w:eastAsia="en-US"/>
    </w:rPr>
  </w:style>
  <w:style w:type="paragraph" w:styleId="Index4">
    <w:name w:val="index 4"/>
    <w:basedOn w:val="Normal"/>
    <w:next w:val="Normal"/>
    <w:autoRedefine/>
    <w:uiPriority w:val="99"/>
    <w:semiHidden/>
    <w:rsid w:val="00D40B1C"/>
    <w:pPr>
      <w:spacing w:after="0" w:line="240" w:lineRule="auto"/>
      <w:ind w:left="880" w:hanging="220"/>
      <w:jc w:val="left"/>
    </w:pPr>
    <w:rPr>
      <w:rFonts w:ascii="Arial" w:eastAsia="Times New Roman" w:hAnsi="Arial" w:cs="Times New Roman"/>
      <w:szCs w:val="24"/>
      <w:lang w:val="en-AU" w:eastAsia="en-AU"/>
    </w:rPr>
  </w:style>
  <w:style w:type="paragraph" w:styleId="Revision">
    <w:name w:val="Revision"/>
    <w:hidden/>
    <w:uiPriority w:val="99"/>
    <w:semiHidden/>
    <w:rsid w:val="009D4406"/>
    <w:pPr>
      <w:spacing w:after="0" w:line="240" w:lineRule="auto"/>
    </w:pPr>
  </w:style>
  <w:style w:type="paragraph" w:customStyle="1" w:styleId="Default">
    <w:name w:val="Default"/>
    <w:rsid w:val="002B59F9"/>
    <w:pPr>
      <w:widowControl w:val="0"/>
      <w:autoSpaceDE w:val="0"/>
      <w:autoSpaceDN w:val="0"/>
      <w:adjustRightInd w:val="0"/>
      <w:spacing w:after="0" w:line="240" w:lineRule="auto"/>
    </w:pPr>
    <w:rPr>
      <w:rFonts w:ascii="Times New Roman" w:hAnsi="Times New Roman" w:cs="Times New Roman"/>
      <w:color w:val="000000"/>
      <w:sz w:val="24"/>
      <w:szCs w:val="24"/>
    </w:rPr>
  </w:style>
  <w:style w:type="character" w:styleId="FollowedHyperlink">
    <w:name w:val="FollowedHyperlink"/>
    <w:basedOn w:val="DefaultParagraphFont"/>
    <w:uiPriority w:val="99"/>
    <w:semiHidden/>
    <w:unhideWhenUsed/>
    <w:rsid w:val="005B57BF"/>
    <w:rPr>
      <w:color w:val="004B87" w:themeColor="followedHyperlink"/>
      <w:u w:val="single"/>
    </w:rPr>
  </w:style>
  <w:style w:type="paragraph" w:styleId="TOC4">
    <w:name w:val="toc 4"/>
    <w:basedOn w:val="Normal"/>
    <w:next w:val="Normal"/>
    <w:autoRedefine/>
    <w:uiPriority w:val="39"/>
    <w:unhideWhenUsed/>
    <w:rsid w:val="00966500"/>
    <w:pPr>
      <w:spacing w:after="100" w:line="276" w:lineRule="auto"/>
      <w:ind w:left="660"/>
      <w:jc w:val="left"/>
    </w:pPr>
    <w:rPr>
      <w:lang w:val="en-AU" w:eastAsia="en-AU"/>
    </w:rPr>
  </w:style>
  <w:style w:type="paragraph" w:styleId="TOC5">
    <w:name w:val="toc 5"/>
    <w:basedOn w:val="Normal"/>
    <w:next w:val="Normal"/>
    <w:autoRedefine/>
    <w:uiPriority w:val="39"/>
    <w:unhideWhenUsed/>
    <w:rsid w:val="00966500"/>
    <w:pPr>
      <w:spacing w:after="100" w:line="276" w:lineRule="auto"/>
      <w:ind w:left="880"/>
      <w:jc w:val="left"/>
    </w:pPr>
    <w:rPr>
      <w:lang w:val="en-AU" w:eastAsia="en-AU"/>
    </w:rPr>
  </w:style>
  <w:style w:type="paragraph" w:styleId="TOC6">
    <w:name w:val="toc 6"/>
    <w:basedOn w:val="Normal"/>
    <w:next w:val="Normal"/>
    <w:autoRedefine/>
    <w:uiPriority w:val="39"/>
    <w:unhideWhenUsed/>
    <w:rsid w:val="00966500"/>
    <w:pPr>
      <w:spacing w:after="100" w:line="276" w:lineRule="auto"/>
      <w:ind w:left="1100"/>
      <w:jc w:val="left"/>
    </w:pPr>
    <w:rPr>
      <w:lang w:val="en-AU" w:eastAsia="en-AU"/>
    </w:rPr>
  </w:style>
  <w:style w:type="paragraph" w:styleId="TOC7">
    <w:name w:val="toc 7"/>
    <w:basedOn w:val="Normal"/>
    <w:next w:val="Normal"/>
    <w:autoRedefine/>
    <w:uiPriority w:val="39"/>
    <w:unhideWhenUsed/>
    <w:rsid w:val="00966500"/>
    <w:pPr>
      <w:spacing w:after="100" w:line="276" w:lineRule="auto"/>
      <w:ind w:left="1320"/>
      <w:jc w:val="left"/>
    </w:pPr>
    <w:rPr>
      <w:lang w:val="en-AU" w:eastAsia="en-AU"/>
    </w:rPr>
  </w:style>
  <w:style w:type="paragraph" w:styleId="TOC8">
    <w:name w:val="toc 8"/>
    <w:basedOn w:val="Normal"/>
    <w:next w:val="Normal"/>
    <w:autoRedefine/>
    <w:uiPriority w:val="39"/>
    <w:unhideWhenUsed/>
    <w:rsid w:val="00966500"/>
    <w:pPr>
      <w:spacing w:after="100" w:line="276" w:lineRule="auto"/>
      <w:ind w:left="1540"/>
      <w:jc w:val="left"/>
    </w:pPr>
    <w:rPr>
      <w:lang w:val="en-AU" w:eastAsia="en-AU"/>
    </w:rPr>
  </w:style>
  <w:style w:type="paragraph" w:styleId="TOC9">
    <w:name w:val="toc 9"/>
    <w:basedOn w:val="Normal"/>
    <w:next w:val="Normal"/>
    <w:autoRedefine/>
    <w:uiPriority w:val="39"/>
    <w:unhideWhenUsed/>
    <w:rsid w:val="00966500"/>
    <w:pPr>
      <w:spacing w:after="100" w:line="276" w:lineRule="auto"/>
      <w:ind w:left="1760"/>
      <w:jc w:val="left"/>
    </w:pPr>
    <w:rPr>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7503556">
      <w:bodyDiv w:val="1"/>
      <w:marLeft w:val="0"/>
      <w:marRight w:val="0"/>
      <w:marTop w:val="0"/>
      <w:marBottom w:val="0"/>
      <w:divBdr>
        <w:top w:val="none" w:sz="0" w:space="0" w:color="auto"/>
        <w:left w:val="none" w:sz="0" w:space="0" w:color="auto"/>
        <w:bottom w:val="none" w:sz="0" w:space="0" w:color="auto"/>
        <w:right w:val="none" w:sz="0" w:space="0" w:color="auto"/>
      </w:divBdr>
    </w:div>
    <w:div w:id="696466222">
      <w:bodyDiv w:val="1"/>
      <w:marLeft w:val="0"/>
      <w:marRight w:val="0"/>
      <w:marTop w:val="0"/>
      <w:marBottom w:val="0"/>
      <w:divBdr>
        <w:top w:val="none" w:sz="0" w:space="0" w:color="auto"/>
        <w:left w:val="none" w:sz="0" w:space="0" w:color="auto"/>
        <w:bottom w:val="none" w:sz="0" w:space="0" w:color="auto"/>
        <w:right w:val="none" w:sz="0" w:space="0" w:color="auto"/>
      </w:divBdr>
    </w:div>
    <w:div w:id="10833800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6.png"/><Relationship Id="rId159" Type="http://schemas.openxmlformats.org/officeDocument/2006/relationships/image" Target="media/image147.png"/><Relationship Id="rId107" Type="http://schemas.openxmlformats.org/officeDocument/2006/relationships/image" Target="media/image95.png"/><Relationship Id="rId11" Type="http://schemas.openxmlformats.org/officeDocument/2006/relationships/footer" Target="footer1.xml"/><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settings" Target="settings.xml"/><Relationship Id="rId95" Type="http://schemas.openxmlformats.org/officeDocument/2006/relationships/image" Target="media/image84.png"/><Relationship Id="rId160" Type="http://schemas.openxmlformats.org/officeDocument/2006/relationships/image" Target="media/image148.png"/><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6.png"/><Relationship Id="rId139" Type="http://schemas.openxmlformats.org/officeDocument/2006/relationships/image" Target="media/image127.png"/><Relationship Id="rId85" Type="http://schemas.openxmlformats.org/officeDocument/2006/relationships/image" Target="media/image74.png"/><Relationship Id="rId150" Type="http://schemas.openxmlformats.org/officeDocument/2006/relationships/image" Target="media/image138.png"/><Relationship Id="rId12" Type="http://schemas.openxmlformats.org/officeDocument/2006/relationships/hyperlink" Target="http://www.bom.gov.au/marinewaterquality/" TargetMode="External"/><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8.png"/><Relationship Id="rId145" Type="http://schemas.openxmlformats.org/officeDocument/2006/relationships/image" Target="media/image133.png"/><Relationship Id="rId161" Type="http://schemas.openxmlformats.org/officeDocument/2006/relationships/image" Target="media/image149.png"/><Relationship Id="rId16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8.png"/><Relationship Id="rId135" Type="http://schemas.openxmlformats.org/officeDocument/2006/relationships/image" Target="media/image123.png"/><Relationship Id="rId151" Type="http://schemas.openxmlformats.org/officeDocument/2006/relationships/image" Target="media/image139.png"/><Relationship Id="rId156" Type="http://schemas.openxmlformats.org/officeDocument/2006/relationships/image" Target="media/image144.png"/><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7.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hyperlink" Target="http://www.bom.gov.au/marinewaterquality/" TargetMode="External"/><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image" Target="media/image134.png"/><Relationship Id="rId16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50.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5.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40.png"/><Relationship Id="rId19" Type="http://schemas.openxmlformats.org/officeDocument/2006/relationships/image" Target="media/image8.png"/><Relationship Id="rId14" Type="http://schemas.openxmlformats.org/officeDocument/2006/relationships/image" Target="media/image4.jpe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5" Type="http://schemas.openxmlformats.org/officeDocument/2006/relationships/image" Target="media/image5.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image" Target="media/image2.emf"/><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4" Type="http://schemas.microsoft.com/office/2007/relationships/stylesWithEffects" Target="stylesWithEffects.xml"/><Relationship Id="rId9" Type="http://schemas.openxmlformats.org/officeDocument/2006/relationships/image" Target="media/image1.emf"/><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6" Type="http://schemas.openxmlformats.org/officeDocument/2006/relationships/hyperlink" Target="http://www.bom.gov.au/" TargetMode="External"/><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90" Type="http://schemas.openxmlformats.org/officeDocument/2006/relationships/image" Target="media/image79.png"/><Relationship Id="rId165" Type="http://schemas.openxmlformats.org/officeDocument/2006/relationships/image" Target="media/image153.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1.png"/><Relationship Id="rId134" Type="http://schemas.openxmlformats.org/officeDocument/2006/relationships/image" Target="media/image122.png"/><Relationship Id="rId80" Type="http://schemas.openxmlformats.org/officeDocument/2006/relationships/image" Target="media/image69.png"/><Relationship Id="rId155" Type="http://schemas.openxmlformats.org/officeDocument/2006/relationships/image" Target="media/image143.png"/></Relationships>
</file>

<file path=word/theme/theme1.xml><?xml version="1.0" encoding="utf-8"?>
<a:theme xmlns:a="http://schemas.openxmlformats.org/drawingml/2006/main" name="My Them">
  <a:themeElements>
    <a:clrScheme name="CSIRO Midday">
      <a:dk1>
        <a:sysClr val="windowText" lastClr="000000"/>
      </a:dk1>
      <a:lt1>
        <a:srgbClr val="FFFFFF"/>
      </a:lt1>
      <a:dk2>
        <a:srgbClr val="000000"/>
      </a:dk2>
      <a:lt2>
        <a:srgbClr val="FFFFFF"/>
      </a:lt2>
      <a:accent1>
        <a:srgbClr val="00A9CE"/>
      </a:accent1>
      <a:accent2>
        <a:srgbClr val="00313C"/>
      </a:accent2>
      <a:accent3>
        <a:srgbClr val="78BE20"/>
      </a:accent3>
      <a:accent4>
        <a:srgbClr val="4A7729"/>
      </a:accent4>
      <a:accent5>
        <a:srgbClr val="9FAEE5"/>
      </a:accent5>
      <a:accent6>
        <a:srgbClr val="1E22AA"/>
      </a:accent6>
      <a:hlink>
        <a:srgbClr val="41B6E6"/>
      </a:hlink>
      <a:folHlink>
        <a:srgbClr val="004B8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6B37B8A-677A-4812-87AF-9FA4111E1F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213</Pages>
  <Words>49258</Words>
  <Characters>280775</Characters>
  <Application>Microsoft Office Word</Application>
  <DocSecurity>0</DocSecurity>
  <Lines>2339</Lines>
  <Paragraphs>658</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329375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2015-06-18T06:15:00Z</dcterms:created>
  <dcterms:modified xsi:type="dcterms:W3CDTF">2015-06-19T03:38:00Z</dcterms:modified>
  <cp:version/>
</cp:coreProperties>
</file>