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33DF36" w14:textId="2A35B00F" w:rsidR="00B410C7" w:rsidRPr="00B410C7" w:rsidRDefault="008E069A" w:rsidP="00B410C7">
      <w:pPr>
        <w:pStyle w:val="MonthYear"/>
      </w:pPr>
      <w:r>
        <w:t xml:space="preserve">Effective from 4 October </w:t>
      </w:r>
      <w:r w:rsidR="00596756" w:rsidRPr="00BB7B63">
        <w:t>201</w:t>
      </w:r>
      <w:r w:rsidR="00693C75">
        <w:t>7</w:t>
      </w:r>
    </w:p>
    <w:p w14:paraId="5791D912" w14:textId="77777777" w:rsidR="00CD3BF9" w:rsidRPr="001A6C36" w:rsidRDefault="00CD3BF9" w:rsidP="00C96882">
      <w:pPr>
        <w:pStyle w:val="ObjectiveTargetAudience"/>
        <w:spacing w:after="0"/>
      </w:pPr>
      <w:r w:rsidRPr="00F81085">
        <w:rPr>
          <w:b/>
        </w:rPr>
        <w:t>Objective</w:t>
      </w:r>
      <w:r w:rsidRPr="001A6C36">
        <w:t xml:space="preserve"> </w:t>
      </w:r>
    </w:p>
    <w:p w14:paraId="11415937" w14:textId="1A17DEF2" w:rsidR="00CD3BF9" w:rsidRPr="00F81085" w:rsidRDefault="00CD3BF9" w:rsidP="00E66F2C">
      <w:pPr>
        <w:pStyle w:val="ObjectiveTargetAudience"/>
        <w:ind w:right="-35"/>
      </w:pPr>
      <w:r w:rsidRPr="00F81085">
        <w:t xml:space="preserve">To provide guidance on assessing impacts to </w:t>
      </w:r>
      <w:r w:rsidR="00F75A0E">
        <w:t>Traditional Owner</w:t>
      </w:r>
      <w:r w:rsidR="00F75A0E" w:rsidRPr="00F81085">
        <w:t xml:space="preserve"> </w:t>
      </w:r>
      <w:r w:rsidRPr="00F81085">
        <w:t>heritage values within the permission system</w:t>
      </w:r>
      <w:r w:rsidR="00603BD6" w:rsidRPr="00F81085">
        <w:t>.</w:t>
      </w:r>
      <w:r w:rsidRPr="00F81085">
        <w:t xml:space="preserve"> </w:t>
      </w:r>
    </w:p>
    <w:p w14:paraId="13084602" w14:textId="77777777" w:rsidR="00CD3BF9" w:rsidRPr="00046003" w:rsidRDefault="00CD3BF9" w:rsidP="00C96882">
      <w:pPr>
        <w:pStyle w:val="ObjectiveTargetAudience"/>
        <w:spacing w:after="0"/>
      </w:pPr>
      <w:r w:rsidRPr="00F81085">
        <w:rPr>
          <w:b/>
        </w:rPr>
        <w:t>Target audience</w:t>
      </w:r>
    </w:p>
    <w:p w14:paraId="3F7288F4" w14:textId="475D1DDD" w:rsidR="00CD3BF9" w:rsidRPr="00F81085" w:rsidRDefault="00CD3BF9" w:rsidP="00E66F2C">
      <w:pPr>
        <w:pStyle w:val="ObjectiveTargetAudience"/>
        <w:spacing w:after="0"/>
        <w:ind w:right="-35"/>
      </w:pPr>
      <w:r w:rsidRPr="00F81085">
        <w:t>Primary: Great Barrier Reef Marine Park Authority officers assessing applications for permission</w:t>
      </w:r>
      <w:r w:rsidR="00603BD6" w:rsidRPr="00F81085">
        <w:t>.</w:t>
      </w:r>
    </w:p>
    <w:p w14:paraId="34FD3B86" w14:textId="673FCC74" w:rsidR="00526C27" w:rsidRDefault="00CD3BF9" w:rsidP="00FF09F8">
      <w:pPr>
        <w:pStyle w:val="ObjectiveTargetAudience"/>
      </w:pPr>
      <w:r w:rsidRPr="00F81085">
        <w:t>Secondary: Groups and individuals applying for permission; interested members of the public</w:t>
      </w:r>
      <w:r w:rsidR="00603BD6" w:rsidRPr="00F81085">
        <w: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Warning text box - single celled box "/>
        <w:tblDescription w:val="Warning: These guidelines may contain images of deceased persons that may cause sadness and distress when viewed by some Aboriginal and Torres Strait Islander people or communities.&#10;&#10;The images contained in the guideline are copyright Commonwealth of Australia (GBRMPA).&#10;"/>
      </w:tblPr>
      <w:tblGrid>
        <w:gridCol w:w="9179"/>
      </w:tblGrid>
      <w:tr w:rsidR="00EA2998" w14:paraId="38A96127" w14:textId="77777777" w:rsidTr="00B410C7">
        <w:trPr>
          <w:cantSplit/>
          <w:tblHeader/>
        </w:trPr>
        <w:tc>
          <w:tcPr>
            <w:tcW w:w="9962" w:type="dxa"/>
          </w:tcPr>
          <w:p w14:paraId="573FECD2" w14:textId="77777777" w:rsidR="00F6593C" w:rsidRDefault="00EA2998" w:rsidP="00F6593C">
            <w:pPr>
              <w:pStyle w:val="ObjectiveTargetAudience"/>
              <w:shd w:val="clear" w:color="auto" w:fill="E0E0E0"/>
              <w:spacing w:after="0"/>
              <w:ind w:left="-108" w:right="-35"/>
              <w:rPr>
                <w:rFonts w:ascii="Arial" w:hAnsi="Arial" w:cs="Arial"/>
                <w:color w:val="auto"/>
                <w:sz w:val="20"/>
                <w:szCs w:val="20"/>
              </w:rPr>
            </w:pPr>
            <w:r w:rsidRPr="00C96882">
              <w:rPr>
                <w:rFonts w:ascii="Arial" w:hAnsi="Arial" w:cs="Arial"/>
                <w:b/>
                <w:color w:val="auto"/>
                <w:sz w:val="20"/>
                <w:szCs w:val="20"/>
              </w:rPr>
              <w:t>Warning:</w:t>
            </w:r>
            <w:r w:rsidRPr="00C96882">
              <w:rPr>
                <w:rFonts w:ascii="Arial" w:hAnsi="Arial" w:cs="Arial"/>
                <w:color w:val="auto"/>
                <w:sz w:val="20"/>
                <w:szCs w:val="20"/>
              </w:rPr>
              <w:t xml:space="preserve"> These guidelines may contain images of deceased persons that may cause sadness and distress when viewed by some Aboriginal and Torres Strait Islander people or communities.</w:t>
            </w:r>
          </w:p>
          <w:p w14:paraId="5810F3A3" w14:textId="77777777" w:rsidR="00F6593C" w:rsidRDefault="00F6593C" w:rsidP="00F6593C">
            <w:pPr>
              <w:pStyle w:val="ObjectiveTargetAudience"/>
              <w:shd w:val="clear" w:color="auto" w:fill="E0E0E0"/>
              <w:spacing w:after="0"/>
              <w:ind w:left="-108" w:right="-35"/>
              <w:rPr>
                <w:rFonts w:ascii="Arial" w:hAnsi="Arial" w:cs="Arial"/>
                <w:color w:val="auto"/>
                <w:sz w:val="20"/>
                <w:szCs w:val="20"/>
              </w:rPr>
            </w:pPr>
          </w:p>
          <w:p w14:paraId="47022745" w14:textId="2CB435E5" w:rsidR="00EA2998" w:rsidRPr="00EA2998" w:rsidRDefault="00EA2998" w:rsidP="00F6593C">
            <w:pPr>
              <w:pStyle w:val="ObjectiveTargetAudience"/>
              <w:shd w:val="clear" w:color="auto" w:fill="E0E0E0"/>
              <w:spacing w:after="0"/>
              <w:ind w:left="-108" w:right="-35"/>
              <w:rPr>
                <w:rFonts w:ascii="Arial" w:hAnsi="Arial" w:cs="Arial"/>
                <w:color w:val="auto"/>
                <w:sz w:val="20"/>
                <w:szCs w:val="20"/>
              </w:rPr>
            </w:pPr>
            <w:r w:rsidRPr="00C96882">
              <w:rPr>
                <w:rFonts w:ascii="Arial" w:hAnsi="Arial" w:cs="Arial"/>
                <w:color w:val="auto"/>
                <w:sz w:val="20"/>
                <w:szCs w:val="20"/>
              </w:rPr>
              <w:t>The images contained in the guideline are ©</w:t>
            </w:r>
            <w:r>
              <w:rPr>
                <w:rFonts w:ascii="Arial" w:hAnsi="Arial" w:cs="Arial"/>
                <w:color w:val="auto"/>
                <w:sz w:val="20"/>
                <w:szCs w:val="20"/>
              </w:rPr>
              <w:t xml:space="preserve"> </w:t>
            </w:r>
            <w:r w:rsidRPr="00C96882">
              <w:rPr>
                <w:rFonts w:ascii="Arial" w:hAnsi="Arial" w:cs="Arial"/>
                <w:color w:val="auto"/>
                <w:sz w:val="20"/>
                <w:szCs w:val="20"/>
              </w:rPr>
              <w:t>C</w:t>
            </w:r>
            <w:r w:rsidR="00F75BD1">
              <w:rPr>
                <w:rFonts w:ascii="Arial" w:hAnsi="Arial" w:cs="Arial"/>
                <w:color w:val="auto"/>
                <w:sz w:val="20"/>
                <w:szCs w:val="20"/>
              </w:rPr>
              <w:t>ommonwealth of Australia (the Authority</w:t>
            </w:r>
            <w:r w:rsidRPr="00C96882">
              <w:rPr>
                <w:rFonts w:ascii="Arial" w:hAnsi="Arial" w:cs="Arial"/>
                <w:color w:val="auto"/>
                <w:sz w:val="20"/>
                <w:szCs w:val="20"/>
              </w:rPr>
              <w:t>).</w:t>
            </w:r>
          </w:p>
        </w:tc>
      </w:tr>
    </w:tbl>
    <w:p w14:paraId="68458E16" w14:textId="77777777" w:rsidR="00BD77DC" w:rsidRPr="00DA5E2F" w:rsidRDefault="00BD77DC" w:rsidP="00F4082D">
      <w:pPr>
        <w:pStyle w:val="Heading1"/>
      </w:pPr>
      <w:r w:rsidRPr="00DA5E2F">
        <w:t>Purpose</w:t>
      </w:r>
    </w:p>
    <w:p w14:paraId="4F68BE4E" w14:textId="24E3AF92" w:rsidR="00BD77DC" w:rsidRPr="00BD77DC" w:rsidRDefault="00BD77DC" w:rsidP="007E020B">
      <w:pPr>
        <w:pStyle w:val="BodyTextNumbering"/>
        <w:numPr>
          <w:ilvl w:val="0"/>
          <w:numId w:val="9"/>
        </w:numPr>
        <w:spacing w:before="120"/>
      </w:pPr>
      <w:r w:rsidRPr="00BD77DC">
        <w:t xml:space="preserve">Permission decisions contribute to maintaining and enhancing the </w:t>
      </w:r>
      <w:r w:rsidR="00F75A0E">
        <w:t xml:space="preserve">Traditional Owner </w:t>
      </w:r>
      <w:r>
        <w:t>heritage</w:t>
      </w:r>
      <w:r w:rsidRPr="00BD77DC">
        <w:t xml:space="preserve"> value</w:t>
      </w:r>
      <w:r w:rsidR="008E7087">
        <w:t>s</w:t>
      </w:r>
      <w:r w:rsidRPr="00BD77DC">
        <w:t xml:space="preserve"> of the Great Barrier Reef Marine Park</w:t>
      </w:r>
      <w:r w:rsidR="00C80D79">
        <w:t xml:space="preserve"> (Marine Park)</w:t>
      </w:r>
      <w:r w:rsidRPr="00BD77DC">
        <w:t xml:space="preserve">. </w:t>
      </w:r>
    </w:p>
    <w:p w14:paraId="5D2A5A82" w14:textId="075FC9F9" w:rsidR="00FB29C7" w:rsidRPr="00DA5E2F" w:rsidRDefault="0048383C" w:rsidP="00F4082D">
      <w:pPr>
        <w:pStyle w:val="Heading1"/>
      </w:pPr>
      <w:r w:rsidRPr="00DA5E2F">
        <w:t>Context</w:t>
      </w:r>
      <w:r w:rsidR="008F5338" w:rsidRPr="00DA5E2F">
        <w:t xml:space="preserve"> </w:t>
      </w:r>
    </w:p>
    <w:p w14:paraId="2AC064FB" w14:textId="70770B4E" w:rsidR="00CD3BF9" w:rsidRPr="008515C0" w:rsidRDefault="00CD3BF9" w:rsidP="008515C0">
      <w:pPr>
        <w:pStyle w:val="Heading2"/>
      </w:pPr>
      <w:r w:rsidRPr="008515C0">
        <w:t>Description of the value</w:t>
      </w:r>
      <w:r w:rsidR="002B41AC" w:rsidRPr="008515C0">
        <w:t>s</w:t>
      </w:r>
    </w:p>
    <w:p w14:paraId="356A563E" w14:textId="77777777" w:rsidR="00CD3BF9" w:rsidRPr="00B44EAA" w:rsidRDefault="00CD3BF9" w:rsidP="007E020B">
      <w:pPr>
        <w:pStyle w:val="BodyTextNumbering"/>
        <w:numPr>
          <w:ilvl w:val="0"/>
          <w:numId w:val="14"/>
        </w:numPr>
        <w:spacing w:before="120" w:after="120"/>
      </w:pPr>
      <w:r w:rsidRPr="00EB4245">
        <w:t>Over thousands of years</w:t>
      </w:r>
      <w:r>
        <w:t>,</w:t>
      </w:r>
      <w:r w:rsidRPr="00EB4245">
        <w:t xml:space="preserve"> Traditional Owners have de</w:t>
      </w:r>
      <w:r>
        <w:t>veloped a strong bond with the Great Barrier Reef</w:t>
      </w:r>
      <w:r w:rsidRPr="00EB4245">
        <w:t>. This bond encompasses a range of cultural and spiritual connections with their land and sea country</w:t>
      </w:r>
      <w:r>
        <w:t xml:space="preserve">, </w:t>
      </w:r>
      <w:r w:rsidRPr="00EB4245">
        <w:t xml:space="preserve">which is deeply valued and treasured. </w:t>
      </w:r>
    </w:p>
    <w:p w14:paraId="531B13BC" w14:textId="45210BEF" w:rsidR="00DA57CA" w:rsidRDefault="00DA57CA" w:rsidP="00E11693">
      <w:pPr>
        <w:pStyle w:val="BodyTextNumbering"/>
        <w:spacing w:before="40"/>
        <w:ind w:left="567"/>
        <w:jc w:val="center"/>
      </w:pPr>
      <w:r w:rsidRPr="009D3DC2">
        <w:rPr>
          <w:i/>
        </w:rPr>
        <w:t>“The sea, its natural resources and our identity as Traditional Owners, are inseparable… Our ancestors have hunted and fished in this sea country since time immemorial…</w:t>
      </w:r>
      <w:r>
        <w:t>’</w:t>
      </w:r>
      <w:r w:rsidR="00B13565">
        <w:fldChar w:fldCharType="begin"/>
      </w:r>
      <w:r w:rsidR="00521FB1">
        <w:instrText>ADDIN RW.CITE{{20604 GirringunAboriginalCorporation 2005}}ADDIN RW.CITE{{20604 GirringunAboriginalCorporation 2005}}ADDIN RW.CITE{{20604 GirringunAboriginalCorporation 2005}}ADDIN RW.CITE{{20604 GirringunAboriginalCorporation 2005}}</w:instrText>
      </w:r>
      <w:r w:rsidR="00B13565">
        <w:fldChar w:fldCharType="separate"/>
      </w:r>
      <w:r w:rsidR="00521FB1" w:rsidRPr="00521FB1">
        <w:rPr>
          <w:rFonts w:cs="Arial"/>
          <w:vertAlign w:val="superscript"/>
        </w:rPr>
        <w:t>1</w:t>
      </w:r>
      <w:r w:rsidR="00B13565">
        <w:fldChar w:fldCharType="end"/>
      </w:r>
      <w:r w:rsidR="00B13565">
        <w:t xml:space="preserve"> </w:t>
      </w:r>
    </w:p>
    <w:p w14:paraId="119578ED" w14:textId="362EBEFD" w:rsidR="003D3678" w:rsidRDefault="001173B8" w:rsidP="00EB0B70">
      <w:pPr>
        <w:pStyle w:val="BodyTextNumbering"/>
        <w:numPr>
          <w:ilvl w:val="0"/>
          <w:numId w:val="9"/>
        </w:numPr>
      </w:pPr>
      <w:r w:rsidRPr="00BB751E">
        <w:rPr>
          <w:rFonts w:cs="Arial"/>
          <w:szCs w:val="20"/>
        </w:rPr>
        <w:t xml:space="preserve">In this document, the term </w:t>
      </w:r>
      <w:r w:rsidR="00EC098B">
        <w:rPr>
          <w:rFonts w:cs="Arial"/>
          <w:szCs w:val="20"/>
        </w:rPr>
        <w:t>Traditional Owner</w:t>
      </w:r>
      <w:r w:rsidR="00524421">
        <w:rPr>
          <w:rFonts w:cs="Arial"/>
          <w:szCs w:val="20"/>
        </w:rPr>
        <w:t xml:space="preserve"> </w:t>
      </w:r>
      <w:r w:rsidR="00EC098B">
        <w:rPr>
          <w:rFonts w:cs="Arial"/>
          <w:szCs w:val="20"/>
        </w:rPr>
        <w:t xml:space="preserve">refers to those of </w:t>
      </w:r>
      <w:r w:rsidRPr="00BB751E">
        <w:rPr>
          <w:rFonts w:cs="Arial"/>
          <w:szCs w:val="20"/>
        </w:rPr>
        <w:t>Aboriginal and</w:t>
      </w:r>
      <w:r w:rsidR="0061389B">
        <w:rPr>
          <w:rFonts w:cs="Arial"/>
          <w:szCs w:val="20"/>
        </w:rPr>
        <w:t xml:space="preserve"> Torres Strait Islander </w:t>
      </w:r>
      <w:r w:rsidR="00EC098B">
        <w:rPr>
          <w:rFonts w:cs="Arial"/>
          <w:szCs w:val="20"/>
        </w:rPr>
        <w:t xml:space="preserve">descent who have spiritual or cultural affiliations with a site or area in the Marine </w:t>
      </w:r>
      <w:r w:rsidR="00990303">
        <w:rPr>
          <w:rFonts w:cs="Arial"/>
          <w:szCs w:val="20"/>
        </w:rPr>
        <w:t xml:space="preserve">Park </w:t>
      </w:r>
      <w:r w:rsidR="00EC098B">
        <w:rPr>
          <w:rFonts w:cs="Arial"/>
          <w:szCs w:val="20"/>
        </w:rPr>
        <w:t xml:space="preserve">or as holders of native title with that site or area. </w:t>
      </w:r>
      <w:r w:rsidR="00633BC5">
        <w:rPr>
          <w:rFonts w:cs="Arial"/>
          <w:szCs w:val="20"/>
        </w:rPr>
        <w:t xml:space="preserve">Despite </w:t>
      </w:r>
      <w:r w:rsidR="00633BC5">
        <w:t>historical events of dispossession and displacement</w:t>
      </w:r>
      <w:r w:rsidR="00633BC5">
        <w:rPr>
          <w:rFonts w:cs="Arial"/>
          <w:szCs w:val="20"/>
        </w:rPr>
        <w:t>, many Traditional Owners</w:t>
      </w:r>
      <w:r>
        <w:t xml:space="preserve"> </w:t>
      </w:r>
      <w:r w:rsidR="003D3678">
        <w:t xml:space="preserve">have maintained </w:t>
      </w:r>
      <w:r w:rsidR="00EC098B">
        <w:t xml:space="preserve">connection to their </w:t>
      </w:r>
      <w:r w:rsidR="002C505E">
        <w:t xml:space="preserve">land </w:t>
      </w:r>
      <w:r w:rsidR="00EC098B">
        <w:t xml:space="preserve">and sea country. </w:t>
      </w:r>
      <w:r w:rsidR="002F5166" w:rsidRPr="00EB4245">
        <w:t xml:space="preserve">There are more than 70 Traditional Owner clan groups </w:t>
      </w:r>
      <w:r w:rsidR="002F5166">
        <w:t>along the Great Barrier Reef.</w:t>
      </w:r>
    </w:p>
    <w:p w14:paraId="1BFF08B3" w14:textId="2293CC76" w:rsidR="001173B8" w:rsidRPr="00BB751E" w:rsidRDefault="00633BC5" w:rsidP="00EB0B70">
      <w:pPr>
        <w:pStyle w:val="BodyTextNumbering"/>
        <w:numPr>
          <w:ilvl w:val="0"/>
          <w:numId w:val="9"/>
        </w:numPr>
      </w:pPr>
      <w:r>
        <w:t>However</w:t>
      </w:r>
      <w:r w:rsidR="003D3678">
        <w:t xml:space="preserve">, </w:t>
      </w:r>
      <w:r>
        <w:t xml:space="preserve">there were also </w:t>
      </w:r>
      <w:r w:rsidR="001173B8">
        <w:t xml:space="preserve">many </w:t>
      </w:r>
      <w:r w:rsidR="003D3678">
        <w:t>Aboriginal and Torres Strait Islanders</w:t>
      </w:r>
      <w:r w:rsidR="005D5E52">
        <w:t xml:space="preserve"> </w:t>
      </w:r>
      <w:r>
        <w:t xml:space="preserve">who </w:t>
      </w:r>
      <w:r w:rsidR="001173B8">
        <w:t xml:space="preserve">lost their direct connection to their </w:t>
      </w:r>
      <w:r w:rsidR="002C505E">
        <w:t xml:space="preserve">land </w:t>
      </w:r>
      <w:r w:rsidR="00C80D79">
        <w:t>and sea country</w:t>
      </w:r>
      <w:r w:rsidRPr="00633BC5">
        <w:t xml:space="preserve"> </w:t>
      </w:r>
      <w:r>
        <w:t xml:space="preserve">during and following </w:t>
      </w:r>
      <w:r w:rsidR="002C505E">
        <w:t xml:space="preserve">European </w:t>
      </w:r>
      <w:r>
        <w:t>colonisation</w:t>
      </w:r>
      <w:r w:rsidR="001173B8">
        <w:t xml:space="preserve">. </w:t>
      </w:r>
      <w:r w:rsidR="005D5E52">
        <w:t>Regardless,</w:t>
      </w:r>
      <w:r w:rsidR="003D3678">
        <w:t xml:space="preserve"> </w:t>
      </w:r>
      <w:r w:rsidR="00990303">
        <w:t xml:space="preserve">these </w:t>
      </w:r>
      <w:r w:rsidR="003D3678">
        <w:t>i</w:t>
      </w:r>
      <w:r w:rsidR="001173B8">
        <w:t xml:space="preserve">ndividuals and families may </w:t>
      </w:r>
      <w:r>
        <w:t xml:space="preserve">continue to </w:t>
      </w:r>
      <w:r w:rsidR="001173B8">
        <w:t>have interests in historic, spiritual or cultural values</w:t>
      </w:r>
      <w:r w:rsidR="005D5E52">
        <w:t xml:space="preserve"> of the </w:t>
      </w:r>
      <w:r w:rsidR="00990303">
        <w:t>Great Barrier Reef Region</w:t>
      </w:r>
      <w:r w:rsidR="001173B8">
        <w:t xml:space="preserve">. </w:t>
      </w:r>
      <w:r w:rsidR="003D3678">
        <w:t>T</w:t>
      </w:r>
      <w:r w:rsidR="001173B8">
        <w:t xml:space="preserve">hey may </w:t>
      </w:r>
      <w:r w:rsidR="003D3678">
        <w:t xml:space="preserve">also </w:t>
      </w:r>
      <w:r w:rsidR="001173B8">
        <w:t xml:space="preserve">have a personal </w:t>
      </w:r>
      <w:r w:rsidR="003D3678">
        <w:t>connection</w:t>
      </w:r>
      <w:r w:rsidR="005D5E52">
        <w:t xml:space="preserve"> </w:t>
      </w:r>
      <w:r w:rsidR="0021205F">
        <w:t>through</w:t>
      </w:r>
      <w:r w:rsidR="006B648C">
        <w:t xml:space="preserve"> </w:t>
      </w:r>
      <w:r w:rsidR="001173B8">
        <w:t xml:space="preserve">family history of with a place, </w:t>
      </w:r>
      <w:r w:rsidR="003D3678">
        <w:t>including</w:t>
      </w:r>
      <w:r w:rsidR="001173B8">
        <w:t xml:space="preserve"> a mission or</w:t>
      </w:r>
      <w:r w:rsidR="003D3678">
        <w:t xml:space="preserve"> a</w:t>
      </w:r>
      <w:r w:rsidR="001173B8">
        <w:t xml:space="preserve"> massacre site.</w:t>
      </w:r>
      <w:r w:rsidR="004D71BC">
        <w:t xml:space="preserve"> </w:t>
      </w:r>
      <w:r w:rsidR="005D5E52">
        <w:t xml:space="preserve">Also refer to the </w:t>
      </w:r>
      <w:hyperlink r:id="rId12" w:history="1">
        <w:r w:rsidR="00894809">
          <w:rPr>
            <w:rStyle w:val="Hyperlink"/>
          </w:rPr>
          <w:t>S</w:t>
        </w:r>
        <w:r w:rsidR="005D5E52" w:rsidRPr="005A24FA">
          <w:rPr>
            <w:rStyle w:val="Hyperlink"/>
          </w:rPr>
          <w:t>ocial value</w:t>
        </w:r>
        <w:r w:rsidR="003D3678" w:rsidRPr="005A24FA">
          <w:rPr>
            <w:rStyle w:val="Hyperlink"/>
          </w:rPr>
          <w:t xml:space="preserve"> as</w:t>
        </w:r>
        <w:r w:rsidR="005D5E52" w:rsidRPr="005A24FA">
          <w:rPr>
            <w:rStyle w:val="Hyperlink"/>
          </w:rPr>
          <w:t>sessment guidelines</w:t>
        </w:r>
      </w:hyperlink>
      <w:r w:rsidR="005D5E52">
        <w:t xml:space="preserve"> </w:t>
      </w:r>
      <w:r w:rsidR="003D3678">
        <w:t>and</w:t>
      </w:r>
      <w:r w:rsidR="00175933">
        <w:t xml:space="preserve"> the</w:t>
      </w:r>
      <w:r w:rsidR="003D3678">
        <w:t xml:space="preserve"> </w:t>
      </w:r>
      <w:hyperlink r:id="rId13" w:history="1">
        <w:r w:rsidR="00D31862" w:rsidRPr="005A24FA">
          <w:rPr>
            <w:rStyle w:val="Hyperlink"/>
          </w:rPr>
          <w:t>O</w:t>
        </w:r>
        <w:r w:rsidR="003D3678" w:rsidRPr="005A24FA">
          <w:rPr>
            <w:rStyle w:val="Hyperlink"/>
          </w:rPr>
          <w:t xml:space="preserve">ther </w:t>
        </w:r>
        <w:r w:rsidR="00175933" w:rsidRPr="005A24FA">
          <w:rPr>
            <w:rStyle w:val="Hyperlink"/>
          </w:rPr>
          <w:t>places of historic significance</w:t>
        </w:r>
        <w:r w:rsidR="005D5E52" w:rsidRPr="005A24FA">
          <w:rPr>
            <w:rStyle w:val="Hyperlink"/>
          </w:rPr>
          <w:t xml:space="preserve"> assessment guidelines</w:t>
        </w:r>
      </w:hyperlink>
      <w:r w:rsidR="005D5E52">
        <w:t xml:space="preserve"> when considering values of those not identified as Traditional Owners.</w:t>
      </w:r>
    </w:p>
    <w:p w14:paraId="1AA5A675" w14:textId="0D025381" w:rsidR="001173B8" w:rsidRPr="005A0CF0" w:rsidRDefault="001173B8" w:rsidP="00EB0B70">
      <w:pPr>
        <w:pStyle w:val="BodyTextNumbering"/>
        <w:numPr>
          <w:ilvl w:val="0"/>
          <w:numId w:val="9"/>
        </w:numPr>
      </w:pPr>
      <w:r>
        <w:rPr>
          <w:lang w:val="en"/>
        </w:rPr>
        <w:lastRenderedPageBreak/>
        <w:t xml:space="preserve">Areas of country belonging to a particular group are called </w:t>
      </w:r>
      <w:r w:rsidRPr="004B4361">
        <w:rPr>
          <w:b/>
          <w:lang w:val="en"/>
        </w:rPr>
        <w:t>estates</w:t>
      </w:r>
      <w:r>
        <w:rPr>
          <w:lang w:val="en"/>
        </w:rPr>
        <w:t>.</w:t>
      </w:r>
      <w:r w:rsidR="00D31862">
        <w:rPr>
          <w:lang w:val="en"/>
        </w:rPr>
        <w:t xml:space="preserve"> </w:t>
      </w:r>
      <w:r>
        <w:rPr>
          <w:lang w:val="en"/>
        </w:rPr>
        <w:t xml:space="preserve">Many sea country estates, and all </w:t>
      </w:r>
      <w:r w:rsidRPr="00CD3BF9">
        <w:t>adjacent</w:t>
      </w:r>
      <w:r>
        <w:rPr>
          <w:lang w:val="en"/>
        </w:rPr>
        <w:t xml:space="preserve"> coastal </w:t>
      </w:r>
      <w:r w:rsidR="004B379D">
        <w:rPr>
          <w:lang w:val="en"/>
        </w:rPr>
        <w:t>estates</w:t>
      </w:r>
      <w:r>
        <w:rPr>
          <w:lang w:val="en"/>
        </w:rPr>
        <w:t xml:space="preserve">, have been mapped to particular Traditional Owner groups who can be contacted for information about </w:t>
      </w:r>
      <w:r w:rsidR="003B4B83">
        <w:rPr>
          <w:lang w:val="en"/>
        </w:rPr>
        <w:t>their</w:t>
      </w:r>
      <w:r>
        <w:rPr>
          <w:lang w:val="en"/>
        </w:rPr>
        <w:t xml:space="preserve"> heritage in particular areas.</w:t>
      </w:r>
      <w:r w:rsidR="007C0CC3">
        <w:rPr>
          <w:lang w:val="en"/>
        </w:rPr>
        <w:t xml:space="preserve"> Applicants for Marine Park permits</w:t>
      </w:r>
      <w:r w:rsidR="00693C75">
        <w:rPr>
          <w:lang w:val="en"/>
        </w:rPr>
        <w:t xml:space="preserve"> can identify the correct Traditional Owner contacts for their activity area by accessing the </w:t>
      </w:r>
      <w:hyperlink r:id="rId14" w:history="1">
        <w:r w:rsidR="00693C75" w:rsidRPr="00F31BDE">
          <w:rPr>
            <w:rStyle w:val="Hyperlink"/>
            <w:lang w:val="en"/>
          </w:rPr>
          <w:t>Queensland Cultural Heritage Register and Database</w:t>
        </w:r>
      </w:hyperlink>
      <w:r w:rsidR="00693C75">
        <w:rPr>
          <w:lang w:val="en"/>
        </w:rPr>
        <w:t xml:space="preserve"> or through the </w:t>
      </w:r>
      <w:hyperlink r:id="rId15" w:history="1">
        <w:r w:rsidR="00693C75" w:rsidRPr="00BC24E4">
          <w:rPr>
            <w:rStyle w:val="Hyperlink"/>
            <w:lang w:val="en"/>
          </w:rPr>
          <w:t>Native Title Tribunal</w:t>
        </w:r>
      </w:hyperlink>
      <w:r w:rsidR="00693C75">
        <w:rPr>
          <w:lang w:val="en"/>
        </w:rPr>
        <w:t>.</w:t>
      </w:r>
    </w:p>
    <w:p w14:paraId="089C8256" w14:textId="4E64EF12" w:rsidR="00CD3BF9" w:rsidRDefault="00CD3BF9" w:rsidP="00EB0B70">
      <w:pPr>
        <w:pStyle w:val="BodyTextNumbering"/>
        <w:numPr>
          <w:ilvl w:val="0"/>
          <w:numId w:val="9"/>
        </w:numPr>
      </w:pPr>
      <w:r>
        <w:t xml:space="preserve">The </w:t>
      </w:r>
      <w:hyperlink r:id="rId16" w:history="1">
        <w:r w:rsidRPr="00CD3BF9">
          <w:rPr>
            <w:rStyle w:val="Hyperlink"/>
          </w:rPr>
          <w:t>Great Barrier Reef Outlook Report 2014</w:t>
        </w:r>
      </w:hyperlink>
      <w:r w:rsidRPr="005176A5">
        <w:rPr>
          <w:color w:val="0070C0"/>
        </w:rPr>
        <w:t xml:space="preserve"> </w:t>
      </w:r>
      <w:r w:rsidRPr="00CD3BF9">
        <w:rPr>
          <w:color w:val="auto"/>
        </w:rPr>
        <w:t xml:space="preserve">(Outlook Report) defines Indigenous heritage value as the </w:t>
      </w:r>
      <w:r w:rsidRPr="00CD3BF9">
        <w:t>heritage</w:t>
      </w:r>
      <w:r w:rsidRPr="00CD3BF9">
        <w:rPr>
          <w:color w:val="auto"/>
        </w:rPr>
        <w:t xml:space="preserve"> values of significance to Indigenous people in accordance with </w:t>
      </w:r>
      <w:r>
        <w:t>their practices, observances, customs, traditions, beliefs or history.</w:t>
      </w:r>
      <w:r w:rsidR="00111732">
        <w:rPr>
          <w:vertAlign w:val="superscript"/>
        </w:rPr>
        <w:t xml:space="preserve"> </w:t>
      </w:r>
      <w:r w:rsidR="00B13565">
        <w:rPr>
          <w:vertAlign w:val="superscript"/>
        </w:rPr>
        <w:fldChar w:fldCharType="begin"/>
      </w:r>
      <w:r w:rsidR="00521FB1">
        <w:rPr>
          <w:vertAlign w:val="superscript"/>
        </w:rPr>
        <w:instrText>ADDIN RW.CITE{{24658 AustralianHeritageCommission 2002; 24808 GreatBarrierReefMarineParkAuthority 2014}}ADDIN RW.CITE{{24658 AustralianHeritageCommission 2002; 24808 GreatBarrierReefMarineParkAuthority 2014}}ADDIN RW.CITE{{24658 AustralianHeritageCommission 2002; 24808 GreatBarrierReefMarineParkAuthority 2014}}ADDIN RW.CITE{{24658 AustralianHeritageCommission 2002; 24808 GreatBarrierReefMarineParkAuthority 2014}}</w:instrText>
      </w:r>
      <w:r w:rsidR="00B13565">
        <w:rPr>
          <w:vertAlign w:val="superscript"/>
        </w:rPr>
        <w:fldChar w:fldCharType="separate"/>
      </w:r>
      <w:r w:rsidR="00521FB1" w:rsidRPr="00521FB1">
        <w:rPr>
          <w:rFonts w:cs="Arial"/>
          <w:vertAlign w:val="superscript"/>
        </w:rPr>
        <w:t>2,3</w:t>
      </w:r>
      <w:r w:rsidR="00B13565">
        <w:rPr>
          <w:vertAlign w:val="superscript"/>
        </w:rPr>
        <w:fldChar w:fldCharType="end"/>
      </w:r>
    </w:p>
    <w:p w14:paraId="17BAD526" w14:textId="1DCC067C" w:rsidR="002B41AC" w:rsidRDefault="002B41AC" w:rsidP="00EB0B70">
      <w:pPr>
        <w:pStyle w:val="BodyTextNumbering"/>
        <w:numPr>
          <w:ilvl w:val="0"/>
          <w:numId w:val="9"/>
        </w:numPr>
      </w:pPr>
      <w:r>
        <w:t xml:space="preserve">For the </w:t>
      </w:r>
      <w:hyperlink r:id="rId17" w:history="1">
        <w:r w:rsidRPr="000438B3">
          <w:rPr>
            <w:rStyle w:val="Hyperlink"/>
          </w:rPr>
          <w:t>Great Barrier Reef Region Strategic Assessment: Strategic Assessment Report 2014</w:t>
        </w:r>
      </w:hyperlink>
      <w:r w:rsidRPr="000438B3">
        <w:rPr>
          <w:i/>
        </w:rPr>
        <w:t xml:space="preserve"> </w:t>
      </w:r>
      <w:r>
        <w:t>(Strategic Assessment</w:t>
      </w:r>
      <w:r w:rsidRPr="000438B3">
        <w:rPr>
          <w:color w:val="auto"/>
        </w:rPr>
        <w:t>) and the</w:t>
      </w:r>
      <w:r>
        <w:rPr>
          <w:color w:val="auto"/>
        </w:rPr>
        <w:t xml:space="preserve"> </w:t>
      </w:r>
      <w:hyperlink r:id="rId18" w:history="1">
        <w:r w:rsidRPr="005176A5">
          <w:rPr>
            <w:rStyle w:val="Hyperlink"/>
          </w:rPr>
          <w:t>Outlook Report</w:t>
        </w:r>
      </w:hyperlink>
      <w:r>
        <w:rPr>
          <w:color w:val="auto"/>
        </w:rPr>
        <w:t xml:space="preserve">, </w:t>
      </w:r>
      <w:r w:rsidR="000E6B6B">
        <w:rPr>
          <w:color w:val="auto"/>
        </w:rPr>
        <w:t xml:space="preserve">Traditional Owner </w:t>
      </w:r>
      <w:r>
        <w:rPr>
          <w:color w:val="auto"/>
        </w:rPr>
        <w:t xml:space="preserve">heritage </w:t>
      </w:r>
      <w:r w:rsidR="000E6B6B">
        <w:rPr>
          <w:color w:val="auto"/>
        </w:rPr>
        <w:t>value</w:t>
      </w:r>
      <w:r w:rsidR="008E7087">
        <w:rPr>
          <w:color w:val="auto"/>
        </w:rPr>
        <w:t>s</w:t>
      </w:r>
      <w:r w:rsidR="000E6B6B">
        <w:rPr>
          <w:color w:val="auto"/>
        </w:rPr>
        <w:t xml:space="preserve"> </w:t>
      </w:r>
      <w:r>
        <w:rPr>
          <w:color w:val="auto"/>
        </w:rPr>
        <w:t>were grouped into</w:t>
      </w:r>
      <w:r w:rsidRPr="000438B3">
        <w:rPr>
          <w:color w:val="auto"/>
        </w:rPr>
        <w:t xml:space="preserve"> </w:t>
      </w:r>
      <w:r>
        <w:rPr>
          <w:color w:val="auto"/>
        </w:rPr>
        <w:t xml:space="preserve">four broad </w:t>
      </w:r>
      <w:r w:rsidR="008E7087">
        <w:rPr>
          <w:color w:val="auto"/>
        </w:rPr>
        <w:t>components</w:t>
      </w:r>
      <w:r w:rsidR="007959FA">
        <w:rPr>
          <w:color w:val="auto"/>
        </w:rPr>
        <w:t>, which are u</w:t>
      </w:r>
      <w:r w:rsidR="00706874">
        <w:rPr>
          <w:color w:val="auto"/>
        </w:rPr>
        <w:t>sed throughout these guidelines</w:t>
      </w:r>
      <w:r w:rsidR="007959FA">
        <w:rPr>
          <w:color w:val="auto"/>
        </w:rPr>
        <w:t>.</w:t>
      </w:r>
      <w:r w:rsidR="00706874">
        <w:rPr>
          <w:color w:val="auto"/>
        </w:rPr>
        <w:t xml:space="preserve"> </w:t>
      </w:r>
      <w:r w:rsidR="007959FA">
        <w:rPr>
          <w:color w:val="auto"/>
        </w:rPr>
        <w:t>The categories include tangible and non-tangible attributes which often</w:t>
      </w:r>
      <w:r w:rsidR="000E0B29">
        <w:t xml:space="preserve"> overlap</w:t>
      </w:r>
      <w:r w:rsidR="007959FA">
        <w:t xml:space="preserve">. The four </w:t>
      </w:r>
      <w:r w:rsidR="00AD3D27">
        <w:t>components</w:t>
      </w:r>
      <w:r w:rsidR="007959FA">
        <w:rPr>
          <w:color w:val="auto"/>
        </w:rPr>
        <w:t xml:space="preserve"> are:</w:t>
      </w:r>
    </w:p>
    <w:p w14:paraId="758FCB86" w14:textId="27AC3697" w:rsidR="002B41AC" w:rsidRPr="00E94420" w:rsidRDefault="002B41AC" w:rsidP="00EB0B70">
      <w:pPr>
        <w:pStyle w:val="BodyTextNumbering"/>
        <w:numPr>
          <w:ilvl w:val="0"/>
          <w:numId w:val="10"/>
        </w:numPr>
        <w:spacing w:before="0" w:after="0"/>
        <w:rPr>
          <w:rFonts w:cs="Arial"/>
        </w:rPr>
      </w:pPr>
      <w:r>
        <w:rPr>
          <w:rFonts w:cs="Arial"/>
          <w:szCs w:val="20"/>
        </w:rPr>
        <w:t>s</w:t>
      </w:r>
      <w:r w:rsidRPr="00E94420">
        <w:rPr>
          <w:rFonts w:cs="Arial"/>
          <w:szCs w:val="20"/>
        </w:rPr>
        <w:t xml:space="preserve">acred sites, sites of particular significance and places important for cultural tradition </w:t>
      </w:r>
    </w:p>
    <w:p w14:paraId="287FC0C7" w14:textId="517680B9" w:rsidR="002B41AC" w:rsidRPr="00E94420" w:rsidRDefault="002B41AC" w:rsidP="00EB0B70">
      <w:pPr>
        <w:pStyle w:val="BodyTextNumbering"/>
        <w:numPr>
          <w:ilvl w:val="0"/>
          <w:numId w:val="10"/>
        </w:numPr>
        <w:spacing w:before="0" w:after="0"/>
        <w:rPr>
          <w:rFonts w:cs="Arial"/>
        </w:rPr>
      </w:pPr>
      <w:r w:rsidRPr="00E94420">
        <w:rPr>
          <w:rFonts w:cs="Arial"/>
        </w:rPr>
        <w:t xml:space="preserve">structures, technology, tools and archaeology </w:t>
      </w:r>
    </w:p>
    <w:p w14:paraId="481357C0" w14:textId="759BCC81" w:rsidR="002B41AC" w:rsidRPr="0058051A" w:rsidRDefault="002B41AC" w:rsidP="00EB0B70">
      <w:pPr>
        <w:pStyle w:val="BodyTextNumbering"/>
        <w:numPr>
          <w:ilvl w:val="0"/>
          <w:numId w:val="10"/>
        </w:numPr>
        <w:spacing w:before="0" w:after="0"/>
        <w:rPr>
          <w:rFonts w:cs="Arial"/>
        </w:rPr>
      </w:pPr>
      <w:r>
        <w:rPr>
          <w:rFonts w:cs="Arial"/>
        </w:rPr>
        <w:t>s</w:t>
      </w:r>
      <w:r w:rsidRPr="00E94420">
        <w:rPr>
          <w:rFonts w:cs="Arial"/>
        </w:rPr>
        <w:t xml:space="preserve">tories, </w:t>
      </w:r>
      <w:r w:rsidR="00706874" w:rsidRPr="0058051A">
        <w:rPr>
          <w:rFonts w:cs="Arial"/>
        </w:rPr>
        <w:t>songlines</w:t>
      </w:r>
      <w:r w:rsidRPr="0058051A">
        <w:rPr>
          <w:rFonts w:cs="Arial"/>
        </w:rPr>
        <w:t>, totems and languages</w:t>
      </w:r>
    </w:p>
    <w:p w14:paraId="72673A72" w14:textId="3AA4298B" w:rsidR="002B41AC" w:rsidRPr="0058051A" w:rsidRDefault="002B41AC" w:rsidP="00EB0B70">
      <w:pPr>
        <w:pStyle w:val="BodyTextNumbering"/>
        <w:numPr>
          <w:ilvl w:val="0"/>
          <w:numId w:val="10"/>
        </w:numPr>
        <w:spacing w:before="0" w:after="0"/>
        <w:rPr>
          <w:rFonts w:cs="Arial"/>
        </w:rPr>
      </w:pPr>
      <w:r w:rsidRPr="0058051A">
        <w:rPr>
          <w:rFonts w:cs="Arial"/>
        </w:rPr>
        <w:t>cultural practices, observances, customs and lore.</w:t>
      </w:r>
    </w:p>
    <w:p w14:paraId="01A35A57" w14:textId="4D961199" w:rsidR="00FF09F8" w:rsidRPr="00FF09F8" w:rsidRDefault="008E7087" w:rsidP="00FF09F8">
      <w:pPr>
        <w:pStyle w:val="BodyTextNumbering"/>
        <w:numPr>
          <w:ilvl w:val="0"/>
          <w:numId w:val="15"/>
        </w:numPr>
        <w:rPr>
          <w:rFonts w:cs="Arial"/>
        </w:rPr>
      </w:pPr>
      <w:r>
        <w:rPr>
          <w:lang w:val="en"/>
        </w:rPr>
        <w:t xml:space="preserve">Traditional Owner </w:t>
      </w:r>
      <w:r w:rsidR="001173B8" w:rsidRPr="0058051A">
        <w:rPr>
          <w:rFonts w:cs="Arial"/>
          <w:color w:val="auto"/>
          <w:szCs w:val="20"/>
        </w:rPr>
        <w:t>heritage values are connected</w:t>
      </w:r>
      <w:r w:rsidR="00C80D79">
        <w:rPr>
          <w:rFonts w:cs="Arial"/>
          <w:color w:val="auto"/>
          <w:szCs w:val="20"/>
        </w:rPr>
        <w:t xml:space="preserve"> to</w:t>
      </w:r>
      <w:r w:rsidR="00111732" w:rsidRPr="0058051A">
        <w:rPr>
          <w:rFonts w:cs="Arial"/>
          <w:color w:val="auto"/>
          <w:szCs w:val="20"/>
        </w:rPr>
        <w:t xml:space="preserve"> </w:t>
      </w:r>
      <w:r w:rsidR="001173B8" w:rsidRPr="0058051A">
        <w:rPr>
          <w:rFonts w:cs="Arial"/>
          <w:color w:val="auto"/>
          <w:szCs w:val="20"/>
        </w:rPr>
        <w:t>and inter</w:t>
      </w:r>
      <w:r w:rsidR="00111732" w:rsidRPr="0058051A">
        <w:rPr>
          <w:rFonts w:cs="Arial"/>
          <w:color w:val="auto"/>
          <w:szCs w:val="20"/>
        </w:rPr>
        <w:t>-</w:t>
      </w:r>
      <w:r w:rsidR="001173B8" w:rsidRPr="0058051A">
        <w:rPr>
          <w:rFonts w:cs="Arial"/>
          <w:color w:val="auto"/>
          <w:szCs w:val="20"/>
        </w:rPr>
        <w:t xml:space="preserve">related with other types of </w:t>
      </w:r>
      <w:r w:rsidR="00C80D79">
        <w:rPr>
          <w:rFonts w:cs="Arial"/>
          <w:color w:val="auto"/>
          <w:szCs w:val="20"/>
        </w:rPr>
        <w:t xml:space="preserve">heritage </w:t>
      </w:r>
      <w:r w:rsidR="001173B8" w:rsidRPr="0058051A">
        <w:rPr>
          <w:rFonts w:cs="Arial"/>
          <w:color w:val="auto"/>
          <w:szCs w:val="20"/>
        </w:rPr>
        <w:t>values and should be considered holistically.</w:t>
      </w:r>
      <w:r w:rsidR="001173B8" w:rsidRPr="0058051A">
        <w:t xml:space="preserve"> Trying to consider </w:t>
      </w:r>
      <w:r>
        <w:t>Traditional Owner</w:t>
      </w:r>
      <w:r w:rsidRPr="0058051A">
        <w:t xml:space="preserve"> </w:t>
      </w:r>
      <w:r w:rsidR="001173B8" w:rsidRPr="0058051A">
        <w:t xml:space="preserve">heritage values on their own, without reference to related </w:t>
      </w:r>
      <w:r w:rsidR="00B17748">
        <w:t>biodiversity</w:t>
      </w:r>
      <w:r w:rsidR="001173B8" w:rsidRPr="0058051A">
        <w:t>, social</w:t>
      </w:r>
      <w:r w:rsidR="009519D8">
        <w:t>, aesthetic,</w:t>
      </w:r>
      <w:r w:rsidR="001173B8" w:rsidRPr="0058051A">
        <w:t xml:space="preserve"> historic heritage </w:t>
      </w:r>
      <w:r w:rsidR="009519D8">
        <w:t xml:space="preserve">and scientific </w:t>
      </w:r>
      <w:r w:rsidR="001173B8" w:rsidRPr="0058051A">
        <w:t>values, risks overlooking cumulative impacts and incremental changes.</w:t>
      </w:r>
      <w:r w:rsidR="0058051A" w:rsidRPr="0058051A">
        <w:fldChar w:fldCharType="begin"/>
      </w:r>
      <w:r w:rsidR="00521FB1">
        <w:instrText>ADDIN RW.CITE{{24915 InternationalCouncilonMonumentsandSites(ICOMOS) 2011}}ADDIN RW.CITE{{24915 InternationalCouncilonMonumentsandSites(ICOMOS) 2011}}ADDIN RW.CITE{{24915 InternationalCouncilonMonumentsandSites(ICOMOS) 2011}}ADDIN RW.CITE{{24915 InternationalCouncilonMonumentsandSites(ICOMOS) 2011}}</w:instrText>
      </w:r>
      <w:r w:rsidR="0058051A" w:rsidRPr="0058051A">
        <w:fldChar w:fldCharType="separate"/>
      </w:r>
      <w:r w:rsidR="00521FB1" w:rsidRPr="00521FB1">
        <w:rPr>
          <w:rFonts w:cs="Arial"/>
          <w:vertAlign w:val="superscript"/>
        </w:rPr>
        <w:t>4</w:t>
      </w:r>
      <w:r w:rsidR="0058051A" w:rsidRPr="0058051A">
        <w:fldChar w:fldCharType="end"/>
      </w:r>
      <w:r w:rsidR="00E04567" w:rsidRPr="0058051A">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 &#10;A fish trap may be classified as a Traditional Owner structure, but through its maintenance for centuries it may also be a site of particular significance, a place important for cultural tradition, have stories associated with its use, and support cultural practices and customs.&#10;"/>
      </w:tblPr>
      <w:tblGrid>
        <w:gridCol w:w="9179"/>
      </w:tblGrid>
      <w:tr w:rsidR="00EA2998" w14:paraId="414A06A6" w14:textId="77777777" w:rsidTr="00B410C7">
        <w:trPr>
          <w:cantSplit/>
          <w:tblHeader/>
        </w:trPr>
        <w:tc>
          <w:tcPr>
            <w:tcW w:w="9962" w:type="dxa"/>
            <w:shd w:val="clear" w:color="auto" w:fill="DBE5F1" w:themeFill="accent1" w:themeFillTint="33"/>
          </w:tcPr>
          <w:p w14:paraId="49D27FF2" w14:textId="77777777" w:rsidR="00D9756E" w:rsidRDefault="00EA2998" w:rsidP="00D9756E">
            <w:pPr>
              <w:pStyle w:val="BodyTextNumbering"/>
              <w:shd w:val="clear" w:color="auto" w:fill="DBE5F1" w:themeFill="accent1" w:themeFillTint="33"/>
              <w:tabs>
                <w:tab w:val="left" w:pos="5970"/>
              </w:tabs>
              <w:spacing w:before="40"/>
              <w:rPr>
                <w:rFonts w:cs="Arial"/>
                <w:b/>
                <w:color w:val="auto"/>
                <w:szCs w:val="20"/>
              </w:rPr>
            </w:pPr>
            <w:r w:rsidRPr="00D05EA5">
              <w:rPr>
                <w:rFonts w:cs="Arial"/>
                <w:b/>
                <w:color w:val="auto"/>
                <w:szCs w:val="20"/>
              </w:rPr>
              <w:t>EXAMPLE</w:t>
            </w:r>
          </w:p>
          <w:p w14:paraId="5BDCD0FB" w14:textId="2B833B6F" w:rsidR="00EA2998" w:rsidRPr="00D9756E" w:rsidRDefault="00EA2998" w:rsidP="00D9756E">
            <w:pPr>
              <w:pStyle w:val="BodyTextNumbering"/>
              <w:shd w:val="clear" w:color="auto" w:fill="DBE5F1" w:themeFill="accent1" w:themeFillTint="33"/>
              <w:tabs>
                <w:tab w:val="left" w:pos="5970"/>
              </w:tabs>
              <w:spacing w:before="40"/>
              <w:rPr>
                <w:rFonts w:cs="Arial"/>
                <w:b/>
                <w:color w:val="auto"/>
                <w:szCs w:val="20"/>
              </w:rPr>
            </w:pPr>
            <w:r w:rsidRPr="00AF391E">
              <w:rPr>
                <w:rFonts w:cs="Arial"/>
                <w:color w:val="auto"/>
                <w:szCs w:val="20"/>
              </w:rPr>
              <w:t>A fis</w:t>
            </w:r>
            <w:r>
              <w:rPr>
                <w:rFonts w:cs="Arial"/>
                <w:color w:val="auto"/>
                <w:szCs w:val="20"/>
              </w:rPr>
              <w:t>h trap may be classified as a Traditional Owner</w:t>
            </w:r>
            <w:r w:rsidRPr="00AF391E">
              <w:rPr>
                <w:rFonts w:cs="Arial"/>
                <w:color w:val="auto"/>
                <w:szCs w:val="20"/>
              </w:rPr>
              <w:t xml:space="preserve"> structure, but through its maintenance for centuries it may also be a site of particular significance, a place important for cultural tradition, have stories associated with its use, and support cultural practices and customs.</w:t>
            </w:r>
          </w:p>
        </w:tc>
      </w:tr>
    </w:tbl>
    <w:p w14:paraId="1B24DB37" w14:textId="7B4FA974" w:rsidR="001173B8" w:rsidRPr="008515C0" w:rsidRDefault="001173B8" w:rsidP="008515C0">
      <w:pPr>
        <w:pStyle w:val="Heading3"/>
      </w:pPr>
      <w:r w:rsidRPr="008515C0">
        <w:t>Sacred sites, sites of particular significance and places important for cultural tradition</w:t>
      </w:r>
    </w:p>
    <w:p w14:paraId="733419AB" w14:textId="12B7848B" w:rsidR="001173B8" w:rsidRPr="0013649F" w:rsidRDefault="001173B8" w:rsidP="007E020B">
      <w:pPr>
        <w:pStyle w:val="BodyTextNumbering"/>
        <w:numPr>
          <w:ilvl w:val="0"/>
          <w:numId w:val="16"/>
        </w:numPr>
        <w:spacing w:before="120"/>
      </w:pPr>
      <w:r w:rsidRPr="00541D36">
        <w:t xml:space="preserve">Sacred sites, sites of particular significance and places important for cultural tradition </w:t>
      </w:r>
      <w:r>
        <w:t>refer to place-based</w:t>
      </w:r>
      <w:r w:rsidRPr="00541D36">
        <w:rPr>
          <w:szCs w:val="20"/>
        </w:rPr>
        <w:t xml:space="preserve"> </w:t>
      </w:r>
      <w:r w:rsidR="003B4B83">
        <w:rPr>
          <w:szCs w:val="20"/>
        </w:rPr>
        <w:t>Traditional Owner</w:t>
      </w:r>
      <w:r w:rsidRPr="00541D36">
        <w:rPr>
          <w:szCs w:val="20"/>
        </w:rPr>
        <w:t xml:space="preserve"> heritage.</w:t>
      </w:r>
    </w:p>
    <w:p w14:paraId="37D63F6B" w14:textId="77777777" w:rsidR="00111732" w:rsidRPr="00111732" w:rsidRDefault="001173B8" w:rsidP="00EB0B70">
      <w:pPr>
        <w:pStyle w:val="BodyTextNumbering"/>
        <w:numPr>
          <w:ilvl w:val="0"/>
          <w:numId w:val="16"/>
        </w:numPr>
      </w:pPr>
      <w:r w:rsidRPr="000E0B29">
        <w:t>Sacred</w:t>
      </w:r>
      <w:r w:rsidRPr="00541D36">
        <w:t xml:space="preserve"> sites are places often relating to creation events,</w:t>
      </w:r>
      <w:r w:rsidRPr="00F70CD8">
        <w:t xml:space="preserve"> dreaming tracks or songlines travelled by spiritual beings during the creation period.</w:t>
      </w:r>
      <w:r w:rsidRPr="000E0B29">
        <w:rPr>
          <w:rFonts w:cs="Arial"/>
        </w:rPr>
        <w:t xml:space="preserve"> These are most often taboo and not publically known. </w:t>
      </w:r>
    </w:p>
    <w:p w14:paraId="46323ADA" w14:textId="19981756" w:rsidR="000E0B29" w:rsidRDefault="001173B8" w:rsidP="00EB0B70">
      <w:pPr>
        <w:pStyle w:val="BodyTextNumbering"/>
        <w:numPr>
          <w:ilvl w:val="0"/>
          <w:numId w:val="16"/>
        </w:numPr>
      </w:pPr>
      <w:r w:rsidRPr="00F70CD8">
        <w:t xml:space="preserve">Sites of particular significance include contemporary sites such as sites of protest, disquiet and historical significance. </w:t>
      </w:r>
      <w:r w:rsidR="00111732">
        <w:t>They also</w:t>
      </w:r>
      <w:r>
        <w:t xml:space="preserve"> include</w:t>
      </w:r>
      <w:r w:rsidRPr="00F70CD8">
        <w:t xml:space="preserve"> historical usage sites,</w:t>
      </w:r>
      <w:r>
        <w:t xml:space="preserve"> such as middens and fish traps, and land and sea boundaries</w:t>
      </w:r>
      <w:r w:rsidRPr="00F70CD8">
        <w:t xml:space="preserve"> </w:t>
      </w:r>
      <w:r>
        <w:t xml:space="preserve">which distinguish language groups. </w:t>
      </w:r>
    </w:p>
    <w:p w14:paraId="5D6209E7" w14:textId="1008867A" w:rsidR="001173B8" w:rsidRDefault="001173B8" w:rsidP="00EB0B70">
      <w:pPr>
        <w:pStyle w:val="BodyTextNumbering"/>
        <w:numPr>
          <w:ilvl w:val="0"/>
          <w:numId w:val="16"/>
        </w:numPr>
      </w:pPr>
      <w:r w:rsidRPr="00F70CD8">
        <w:lastRenderedPageBreak/>
        <w:t xml:space="preserve">Places important for cultural tradition </w:t>
      </w:r>
      <w:r>
        <w:t xml:space="preserve">include places </w:t>
      </w:r>
      <w:r w:rsidRPr="009A7EEB">
        <w:t>important for</w:t>
      </w:r>
      <w:r>
        <w:t xml:space="preserve"> resources, such as breeding grounds and fishing areas</w:t>
      </w:r>
      <w:r w:rsidRPr="009A7EEB">
        <w:t xml:space="preserve">. </w:t>
      </w:r>
      <w:r>
        <w:t xml:space="preserve">Seasons, movements of animals and </w:t>
      </w:r>
      <w:r w:rsidRPr="009A7EEB">
        <w:t xml:space="preserve">weather conditions can be used as signals and are often linked to stories </w:t>
      </w:r>
      <w:r>
        <w:t>and</w:t>
      </w:r>
      <w:r w:rsidRPr="009A7EEB">
        <w:t xml:space="preserve"> songlines. </w:t>
      </w:r>
    </w:p>
    <w:p w14:paraId="7427482D" w14:textId="3C4C2441" w:rsidR="000E0B29" w:rsidRDefault="00140E96" w:rsidP="00FF09F8">
      <w:pPr>
        <w:pStyle w:val="BodyTextNumbering"/>
        <w:numPr>
          <w:ilvl w:val="0"/>
          <w:numId w:val="16"/>
        </w:numPr>
      </w:pPr>
      <w:r>
        <w:t>Many</w:t>
      </w:r>
      <w:r w:rsidR="001173B8">
        <w:t xml:space="preserve"> of the sites in the Great Barrier Reef are now underwater, </w:t>
      </w:r>
      <w:r w:rsidR="001173B8" w:rsidRPr="00D679F7">
        <w:t>from thousands of years ago when sea levels were up to 130 metre</w:t>
      </w:r>
      <w:r w:rsidR="0061389B">
        <w:t xml:space="preserve">s lower than current levels.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S&#10;1. Sacred sites may be creation or resting places for ancestral spirits, places that contain healing water and medicinal plants, burial grounds, traditional tracks of Indigenous peoples’ movements or sites associated with special events. &#10;2. The flowering of the kapok tree on Magnetic Island is a sign that it is time to fish for mackerel, thus the trees are important for cultural tradition to continue.&#10;"/>
      </w:tblPr>
      <w:tblGrid>
        <w:gridCol w:w="9179"/>
      </w:tblGrid>
      <w:tr w:rsidR="00D9756E" w14:paraId="23DBCF7A" w14:textId="77777777" w:rsidTr="00B410C7">
        <w:trPr>
          <w:cantSplit/>
          <w:tblHeader/>
        </w:trPr>
        <w:tc>
          <w:tcPr>
            <w:tcW w:w="9962" w:type="dxa"/>
            <w:shd w:val="clear" w:color="auto" w:fill="DBE5F1" w:themeFill="accent1" w:themeFillTint="33"/>
          </w:tcPr>
          <w:p w14:paraId="2A9459E6" w14:textId="77777777" w:rsidR="00D9756E" w:rsidRDefault="00D9756E" w:rsidP="00D9756E">
            <w:pPr>
              <w:pStyle w:val="BodyTextNumbering"/>
              <w:shd w:val="clear" w:color="auto" w:fill="DBE5F1" w:themeFill="accent1" w:themeFillTint="33"/>
              <w:tabs>
                <w:tab w:val="left" w:pos="5970"/>
              </w:tabs>
              <w:spacing w:before="40"/>
              <w:rPr>
                <w:rFonts w:cs="Arial"/>
                <w:b/>
                <w:color w:val="auto"/>
                <w:szCs w:val="20"/>
              </w:rPr>
            </w:pPr>
            <w:r w:rsidRPr="00D05EA5">
              <w:rPr>
                <w:rFonts w:cs="Arial"/>
                <w:b/>
                <w:color w:val="auto"/>
                <w:szCs w:val="20"/>
              </w:rPr>
              <w:t>EXAMPLE</w:t>
            </w:r>
            <w:r>
              <w:rPr>
                <w:rFonts w:cs="Arial"/>
                <w:b/>
                <w:color w:val="auto"/>
                <w:szCs w:val="20"/>
              </w:rPr>
              <w:t>S</w:t>
            </w:r>
          </w:p>
          <w:p w14:paraId="7D0EBA36" w14:textId="1849A8F2" w:rsidR="00D9756E" w:rsidRPr="00D9756E" w:rsidRDefault="00D9756E" w:rsidP="00D9756E">
            <w:pPr>
              <w:pStyle w:val="BodyTextNumbering"/>
              <w:shd w:val="clear" w:color="auto" w:fill="DBE5F1" w:themeFill="accent1" w:themeFillTint="33"/>
              <w:tabs>
                <w:tab w:val="left" w:pos="5970"/>
              </w:tabs>
              <w:spacing w:before="40"/>
              <w:rPr>
                <w:rFonts w:cs="Arial"/>
                <w:color w:val="auto"/>
                <w:szCs w:val="20"/>
              </w:rPr>
            </w:pPr>
            <w:r w:rsidRPr="00D9756E">
              <w:rPr>
                <w:rFonts w:cs="Arial"/>
                <w:szCs w:val="20"/>
              </w:rPr>
              <w:t xml:space="preserve">Sacred sites may be creation or resting places for ancestral spirits, places that contain healing water and medicinal plants, burial grounds, traditional tracks of Indigenous peoples’ movements or sites associated with special events. </w:t>
            </w:r>
          </w:p>
          <w:p w14:paraId="4D572964" w14:textId="24E39E60" w:rsidR="00D9756E" w:rsidRPr="00D9756E" w:rsidRDefault="00D9756E" w:rsidP="00D9756E">
            <w:pPr>
              <w:pStyle w:val="Level2Heading"/>
              <w:shd w:val="clear" w:color="auto" w:fill="DBE5F1" w:themeFill="accent1" w:themeFillTint="33"/>
              <w:spacing w:before="120" w:after="120"/>
              <w:rPr>
                <w:rFonts w:ascii="Arial" w:hAnsi="Arial" w:cs="Arial"/>
                <w:b w:val="0"/>
                <w:i w:val="0"/>
                <w:sz w:val="20"/>
                <w:szCs w:val="20"/>
              </w:rPr>
            </w:pPr>
            <w:r w:rsidRPr="00F81085">
              <w:rPr>
                <w:rFonts w:ascii="Arial" w:hAnsi="Arial" w:cs="Arial"/>
                <w:b w:val="0"/>
                <w:i w:val="0"/>
                <w:sz w:val="20"/>
                <w:szCs w:val="20"/>
              </w:rPr>
              <w:t xml:space="preserve">The flowering of the kapok tree on Magnetic Island is a sign that it is time to fish for mackerel, thus the trees </w:t>
            </w:r>
            <w:r>
              <w:rPr>
                <w:rFonts w:ascii="Arial" w:hAnsi="Arial" w:cs="Arial"/>
                <w:b w:val="0"/>
                <w:i w:val="0"/>
                <w:sz w:val="20"/>
                <w:szCs w:val="20"/>
              </w:rPr>
              <w:t>are</w:t>
            </w:r>
            <w:r w:rsidRPr="00F81085">
              <w:rPr>
                <w:rFonts w:ascii="Arial" w:hAnsi="Arial" w:cs="Arial"/>
                <w:b w:val="0"/>
                <w:i w:val="0"/>
                <w:sz w:val="20"/>
                <w:szCs w:val="20"/>
              </w:rPr>
              <w:t xml:space="preserve"> important for cultural tradition to continue.</w:t>
            </w:r>
          </w:p>
        </w:tc>
      </w:tr>
    </w:tbl>
    <w:p w14:paraId="2DAB846D" w14:textId="54A9CC98" w:rsidR="001173B8" w:rsidRPr="00DA5E2F" w:rsidRDefault="003B4B83" w:rsidP="008515C0">
      <w:pPr>
        <w:pStyle w:val="Heading3"/>
      </w:pPr>
      <w:r w:rsidRPr="00DA5E2F">
        <w:t>Traditional Owner</w:t>
      </w:r>
      <w:r w:rsidR="001173B8" w:rsidRPr="00DA5E2F">
        <w:t xml:space="preserve"> structures, technology, tools and archaeology </w:t>
      </w:r>
    </w:p>
    <w:p w14:paraId="28041BF2" w14:textId="32C55038" w:rsidR="001173B8" w:rsidRDefault="003B4B83" w:rsidP="007E020B">
      <w:pPr>
        <w:pStyle w:val="BodyTextNumbering"/>
        <w:numPr>
          <w:ilvl w:val="0"/>
          <w:numId w:val="16"/>
        </w:numPr>
        <w:spacing w:before="120"/>
      </w:pPr>
      <w:r>
        <w:t>Traditional Owner</w:t>
      </w:r>
      <w:r w:rsidR="001173B8" w:rsidRPr="00BC47F5">
        <w:t xml:space="preserve"> structures, technology, tools and archaeology </w:t>
      </w:r>
      <w:r w:rsidR="001173B8">
        <w:t>refer to</w:t>
      </w:r>
      <w:r w:rsidR="001173B8" w:rsidRPr="00BC47F5">
        <w:t xml:space="preserve"> objects that were used for daily activities, such as hunting, cooking, collecting, </w:t>
      </w:r>
      <w:r w:rsidR="001173B8">
        <w:t>boati</w:t>
      </w:r>
      <w:r w:rsidR="0061389B">
        <w:t>ng and fishing.</w:t>
      </w:r>
      <w:r w:rsidR="001173B8" w:rsidRPr="00BC47F5">
        <w:t xml:space="preserve"> </w:t>
      </w:r>
    </w:p>
    <w:p w14:paraId="293AC883" w14:textId="00BA7C0D" w:rsidR="00D9756E" w:rsidRDefault="001173B8" w:rsidP="00FF09F8">
      <w:pPr>
        <w:pStyle w:val="BodyTextNumbering"/>
        <w:numPr>
          <w:ilvl w:val="0"/>
          <w:numId w:val="17"/>
        </w:numPr>
      </w:pPr>
      <w:r w:rsidRPr="00BC47F5">
        <w:t xml:space="preserve">Tools, implements and technologies reflect the geographic location of each group, the environmental resources at their disposal and their trading interactions with other groups.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S&#10;Fish traps (including disturbed ones), middens, stone axes, cooking implements, baskets, shelters, pottery, quarries, sharpening rocks, cooking stones and shells, grinding grooves, stone chipping areas, trail markers, underwater structures (which were once above sea level), burial grounds, living areas, boundary markers, trees (evidence of historic woodlands), canoes, rock structures, rock art, scarred trees from bark removal."/>
      </w:tblPr>
      <w:tblGrid>
        <w:gridCol w:w="9179"/>
      </w:tblGrid>
      <w:tr w:rsidR="00D9756E" w14:paraId="140FFF97" w14:textId="77777777" w:rsidTr="00B410C7">
        <w:trPr>
          <w:cantSplit/>
          <w:tblHeader/>
        </w:trPr>
        <w:tc>
          <w:tcPr>
            <w:tcW w:w="9962" w:type="dxa"/>
            <w:shd w:val="clear" w:color="auto" w:fill="DBE5F1" w:themeFill="accent1" w:themeFillTint="33"/>
          </w:tcPr>
          <w:p w14:paraId="6A5EBF67" w14:textId="77777777" w:rsidR="00D9756E" w:rsidRDefault="00D9756E" w:rsidP="00B410C7">
            <w:pPr>
              <w:pStyle w:val="BodyTextNumbering"/>
              <w:shd w:val="clear" w:color="auto" w:fill="DBE5F1" w:themeFill="accent1" w:themeFillTint="33"/>
              <w:tabs>
                <w:tab w:val="left" w:pos="5970"/>
              </w:tabs>
              <w:spacing w:before="40"/>
              <w:rPr>
                <w:rFonts w:cs="Arial"/>
                <w:b/>
                <w:color w:val="auto"/>
                <w:szCs w:val="20"/>
              </w:rPr>
            </w:pPr>
            <w:r w:rsidRPr="00D05EA5">
              <w:rPr>
                <w:rFonts w:cs="Arial"/>
                <w:b/>
                <w:color w:val="auto"/>
                <w:szCs w:val="20"/>
              </w:rPr>
              <w:t>EXAMPLE</w:t>
            </w:r>
            <w:r>
              <w:rPr>
                <w:rFonts w:cs="Arial"/>
                <w:b/>
                <w:color w:val="auto"/>
                <w:szCs w:val="20"/>
              </w:rPr>
              <w:t>S</w:t>
            </w:r>
          </w:p>
          <w:p w14:paraId="2542F078" w14:textId="70BAC198" w:rsidR="00D9756E" w:rsidRPr="00D9756E" w:rsidRDefault="00D9756E" w:rsidP="00B410C7">
            <w:pPr>
              <w:pStyle w:val="Level2Heading"/>
              <w:shd w:val="clear" w:color="auto" w:fill="DBE5F1" w:themeFill="accent1" w:themeFillTint="33"/>
              <w:spacing w:before="120" w:after="120"/>
              <w:rPr>
                <w:rFonts w:ascii="Arial" w:hAnsi="Arial" w:cs="Arial"/>
                <w:b w:val="0"/>
                <w:i w:val="0"/>
                <w:sz w:val="20"/>
                <w:szCs w:val="20"/>
              </w:rPr>
            </w:pPr>
            <w:r w:rsidRPr="00F81085">
              <w:rPr>
                <w:rFonts w:ascii="Arial" w:hAnsi="Arial" w:cs="Arial"/>
                <w:b w:val="0"/>
                <w:i w:val="0"/>
                <w:sz w:val="20"/>
                <w:szCs w:val="20"/>
              </w:rPr>
              <w:t>Fish traps (including disturbed ones), middens, stone axes, cooking implements, baskets, shelters, pottery, quarries, sharpening rocks, cooking stones and shells, grinding grooves</w:t>
            </w:r>
            <w:r>
              <w:rPr>
                <w:rFonts w:ascii="Arial" w:hAnsi="Arial" w:cs="Arial"/>
                <w:b w:val="0"/>
                <w:i w:val="0"/>
                <w:sz w:val="20"/>
                <w:szCs w:val="20"/>
              </w:rPr>
              <w:t>,</w:t>
            </w:r>
            <w:r w:rsidRPr="00F81085">
              <w:rPr>
                <w:rFonts w:ascii="Arial" w:hAnsi="Arial" w:cs="Arial"/>
                <w:b w:val="0"/>
                <w:i w:val="0"/>
                <w:sz w:val="20"/>
                <w:szCs w:val="20"/>
              </w:rPr>
              <w:t xml:space="preserve"> stone chipping areas</w:t>
            </w:r>
            <w:r>
              <w:rPr>
                <w:rFonts w:ascii="Arial" w:hAnsi="Arial" w:cs="Arial"/>
                <w:b w:val="0"/>
                <w:i w:val="0"/>
                <w:sz w:val="20"/>
                <w:szCs w:val="20"/>
              </w:rPr>
              <w:t>,</w:t>
            </w:r>
            <w:r w:rsidRPr="00F81085">
              <w:rPr>
                <w:rFonts w:ascii="Arial" w:hAnsi="Arial" w:cs="Arial"/>
                <w:b w:val="0"/>
                <w:i w:val="0"/>
                <w:sz w:val="20"/>
                <w:szCs w:val="20"/>
              </w:rPr>
              <w:t xml:space="preserve"> trail markers, underwater structures </w:t>
            </w:r>
            <w:r>
              <w:rPr>
                <w:rFonts w:ascii="Arial" w:hAnsi="Arial" w:cs="Arial"/>
                <w:b w:val="0"/>
                <w:i w:val="0"/>
                <w:sz w:val="20"/>
                <w:szCs w:val="20"/>
              </w:rPr>
              <w:t>(which</w:t>
            </w:r>
            <w:r w:rsidRPr="00F81085">
              <w:rPr>
                <w:rFonts w:ascii="Arial" w:hAnsi="Arial" w:cs="Arial"/>
                <w:b w:val="0"/>
                <w:i w:val="0"/>
                <w:sz w:val="20"/>
                <w:szCs w:val="20"/>
              </w:rPr>
              <w:t xml:space="preserve"> </w:t>
            </w:r>
            <w:r>
              <w:rPr>
                <w:rFonts w:ascii="Arial" w:hAnsi="Arial" w:cs="Arial"/>
                <w:b w:val="0"/>
                <w:i w:val="0"/>
                <w:sz w:val="20"/>
                <w:szCs w:val="20"/>
              </w:rPr>
              <w:t>were once</w:t>
            </w:r>
            <w:r w:rsidRPr="00F81085">
              <w:rPr>
                <w:rFonts w:ascii="Arial" w:hAnsi="Arial" w:cs="Arial"/>
                <w:b w:val="0"/>
                <w:i w:val="0"/>
                <w:sz w:val="20"/>
                <w:szCs w:val="20"/>
              </w:rPr>
              <w:t xml:space="preserve"> above sea level</w:t>
            </w:r>
            <w:r>
              <w:rPr>
                <w:rFonts w:ascii="Arial" w:hAnsi="Arial" w:cs="Arial"/>
                <w:b w:val="0"/>
                <w:i w:val="0"/>
                <w:sz w:val="20"/>
                <w:szCs w:val="20"/>
              </w:rPr>
              <w:t>)</w:t>
            </w:r>
            <w:r w:rsidRPr="00F81085">
              <w:rPr>
                <w:rFonts w:ascii="Arial" w:hAnsi="Arial" w:cs="Arial"/>
                <w:b w:val="0"/>
                <w:i w:val="0"/>
                <w:sz w:val="20"/>
                <w:szCs w:val="20"/>
              </w:rPr>
              <w:t xml:space="preserve">, burial grounds, living areas, boundary markers, trees (evidence of </w:t>
            </w:r>
            <w:r>
              <w:rPr>
                <w:rFonts w:ascii="Arial" w:hAnsi="Arial" w:cs="Arial"/>
                <w:b w:val="0"/>
                <w:i w:val="0"/>
                <w:sz w:val="20"/>
                <w:szCs w:val="20"/>
              </w:rPr>
              <w:t xml:space="preserve">historic </w:t>
            </w:r>
            <w:r w:rsidRPr="00F81085">
              <w:rPr>
                <w:rFonts w:ascii="Arial" w:hAnsi="Arial" w:cs="Arial"/>
                <w:b w:val="0"/>
                <w:i w:val="0"/>
                <w:sz w:val="20"/>
                <w:szCs w:val="20"/>
              </w:rPr>
              <w:t>woodlands</w:t>
            </w:r>
            <w:r>
              <w:rPr>
                <w:rFonts w:ascii="Arial" w:hAnsi="Arial" w:cs="Arial"/>
                <w:b w:val="0"/>
                <w:i w:val="0"/>
                <w:sz w:val="20"/>
                <w:szCs w:val="20"/>
              </w:rPr>
              <w:t xml:space="preserve">), canoes, </w:t>
            </w:r>
            <w:r w:rsidRPr="00F81085">
              <w:rPr>
                <w:rFonts w:ascii="Arial" w:hAnsi="Arial" w:cs="Arial"/>
                <w:b w:val="0"/>
                <w:i w:val="0"/>
                <w:sz w:val="20"/>
                <w:szCs w:val="20"/>
              </w:rPr>
              <w:t xml:space="preserve">rock structures, </w:t>
            </w:r>
            <w:r>
              <w:rPr>
                <w:rFonts w:ascii="Arial" w:hAnsi="Arial" w:cs="Arial"/>
                <w:b w:val="0"/>
                <w:i w:val="0"/>
                <w:sz w:val="20"/>
                <w:szCs w:val="20"/>
              </w:rPr>
              <w:t xml:space="preserve">rock art, </w:t>
            </w:r>
            <w:r w:rsidRPr="00F81085">
              <w:rPr>
                <w:rFonts w:ascii="Arial" w:hAnsi="Arial" w:cs="Arial"/>
                <w:b w:val="0"/>
                <w:i w:val="0"/>
                <w:sz w:val="20"/>
                <w:szCs w:val="20"/>
              </w:rPr>
              <w:t>scarred trees from bark removal</w:t>
            </w:r>
            <w:r>
              <w:rPr>
                <w:rFonts w:ascii="Arial" w:hAnsi="Arial" w:cs="Arial"/>
                <w:b w:val="0"/>
                <w:i w:val="0"/>
                <w:sz w:val="20"/>
                <w:szCs w:val="20"/>
              </w:rPr>
              <w:t>.</w:t>
            </w:r>
          </w:p>
        </w:tc>
      </w:tr>
    </w:tbl>
    <w:p w14:paraId="2CCB89BB" w14:textId="77777777" w:rsidR="00B50F87" w:rsidRDefault="00B50F87" w:rsidP="00B50F87">
      <w:pPr>
        <w:pStyle w:val="BodyTextNumbering"/>
      </w:pPr>
    </w:p>
    <w:p w14:paraId="05721884" w14:textId="1BB666B0" w:rsidR="001173B8" w:rsidRPr="00DA5E2F" w:rsidRDefault="001173B8" w:rsidP="008515C0">
      <w:pPr>
        <w:pStyle w:val="Heading3"/>
      </w:pPr>
      <w:r w:rsidRPr="00DA5E2F">
        <w:t xml:space="preserve">Stories, songlines, totems and languages </w:t>
      </w:r>
    </w:p>
    <w:p w14:paraId="05232C3D" w14:textId="39A5C481" w:rsidR="001173B8" w:rsidRDefault="001173B8" w:rsidP="007E020B">
      <w:pPr>
        <w:pStyle w:val="BodyTextNumbering"/>
        <w:numPr>
          <w:ilvl w:val="0"/>
          <w:numId w:val="16"/>
        </w:numPr>
        <w:spacing w:before="120"/>
      </w:pPr>
      <w:r w:rsidRPr="00E772F0">
        <w:t>Stories, songlines, and languages,</w:t>
      </w:r>
      <w:r w:rsidRPr="007E020B">
        <w:t xml:space="preserve"> </w:t>
      </w:r>
      <w:r w:rsidRPr="00E772F0">
        <w:t xml:space="preserve">as well as music and dance, are expressive social activities that are </w:t>
      </w:r>
      <w:r w:rsidR="003B4B83">
        <w:t>part of Traditional Owner</w:t>
      </w:r>
      <w:r w:rsidRPr="00E772F0">
        <w:t xml:space="preserve"> heritage and identity and an integral aspect of ceremonies. These medi</w:t>
      </w:r>
      <w:r w:rsidR="00031FD0">
        <w:t>a</w:t>
      </w:r>
      <w:r w:rsidRPr="00E772F0">
        <w:t xml:space="preserve"> are used to pass down cultural information, such as knowledge of the environment and the responsibility to maintain all living species, places or objects in a sustainable manner. They are used to teach, form part of people’s inheritance and are also for enjoyment. </w:t>
      </w:r>
    </w:p>
    <w:p w14:paraId="646DE61C" w14:textId="25B707F0" w:rsidR="00AE4C49" w:rsidRDefault="001173B8" w:rsidP="00FF09F8">
      <w:pPr>
        <w:pStyle w:val="BodyTextNumbering"/>
        <w:numPr>
          <w:ilvl w:val="0"/>
          <w:numId w:val="18"/>
        </w:numPr>
        <w:rPr>
          <w:szCs w:val="20"/>
        </w:rPr>
      </w:pPr>
      <w:r w:rsidRPr="002A6BF2">
        <w:rPr>
          <w:szCs w:val="20"/>
        </w:rPr>
        <w:t xml:space="preserve">A </w:t>
      </w:r>
      <w:r w:rsidRPr="005A3873">
        <w:t>totem</w:t>
      </w:r>
      <w:r w:rsidRPr="002A6BF2">
        <w:rPr>
          <w:szCs w:val="20"/>
        </w:rPr>
        <w:t xml:space="preserve"> is a natural object (such </w:t>
      </w:r>
      <w:r w:rsidRPr="008E2682">
        <w:rPr>
          <w:color w:val="auto"/>
          <w:szCs w:val="20"/>
        </w:rPr>
        <w:t xml:space="preserve">as a plant, animal or physical force like wind) that </w:t>
      </w:r>
      <w:r w:rsidRPr="008E2682">
        <w:rPr>
          <w:rFonts w:cs="Arial"/>
          <w:color w:val="auto"/>
          <w:szCs w:val="20"/>
          <w:lang w:val="en"/>
        </w:rPr>
        <w:t xml:space="preserve">is adopted as a family or clan’s spiritual emblem. Different clans are assigned different totems, and in some cases individuals are given personal totems at birth. </w:t>
      </w:r>
      <w:r w:rsidR="003B4B83">
        <w:rPr>
          <w:color w:val="auto"/>
          <w:szCs w:val="20"/>
        </w:rPr>
        <w:t xml:space="preserve">Traditional Owners </w:t>
      </w:r>
      <w:r w:rsidRPr="008E2682">
        <w:rPr>
          <w:color w:val="auto"/>
          <w:szCs w:val="20"/>
        </w:rPr>
        <w:t xml:space="preserve">play an active role in managing their totem, both physically (such as by protecting its condition) and spiritually (such as by conducting ceremonies). </w:t>
      </w:r>
      <w:r w:rsidRPr="008E2682">
        <w:rPr>
          <w:rStyle w:val="st1"/>
          <w:rFonts w:cs="Arial"/>
          <w:color w:val="auto"/>
          <w:szCs w:val="20"/>
        </w:rPr>
        <w:t>Totems are closely linked to expressions</w:t>
      </w:r>
      <w:r w:rsidRPr="008E2682">
        <w:rPr>
          <w:color w:val="auto"/>
          <w:szCs w:val="20"/>
        </w:rPr>
        <w:t xml:space="preserve"> </w:t>
      </w:r>
      <w:r w:rsidRPr="002A6BF2">
        <w:rPr>
          <w:szCs w:val="20"/>
        </w:rPr>
        <w:t xml:space="preserve">in song, dance, music and on cultural implements.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10;The Yama (diamond stingray) is one of the totems of the Wuthathi tribe (Shelbourne Bay of Cape York), therefore an activity that may impact on this totem species within the Wuthathi sea country area would be of concern for the Traditional Owners."/>
      </w:tblPr>
      <w:tblGrid>
        <w:gridCol w:w="9179"/>
      </w:tblGrid>
      <w:tr w:rsidR="00D9756E" w14:paraId="093B8F52" w14:textId="77777777" w:rsidTr="00B410C7">
        <w:trPr>
          <w:cantSplit/>
          <w:tblHeader/>
        </w:trPr>
        <w:tc>
          <w:tcPr>
            <w:tcW w:w="9962" w:type="dxa"/>
            <w:shd w:val="clear" w:color="auto" w:fill="DBE5F1" w:themeFill="accent1" w:themeFillTint="33"/>
          </w:tcPr>
          <w:p w14:paraId="3AA2F40E" w14:textId="4CF5EB3F" w:rsidR="00D9756E" w:rsidRDefault="00D9756E" w:rsidP="00B410C7">
            <w:pPr>
              <w:pStyle w:val="BodyTextNumbering"/>
              <w:shd w:val="clear" w:color="auto" w:fill="DBE5F1" w:themeFill="accent1" w:themeFillTint="33"/>
              <w:tabs>
                <w:tab w:val="left" w:pos="5970"/>
              </w:tabs>
              <w:spacing w:before="40"/>
              <w:rPr>
                <w:rFonts w:cs="Arial"/>
                <w:b/>
                <w:color w:val="auto"/>
                <w:szCs w:val="20"/>
              </w:rPr>
            </w:pPr>
            <w:r w:rsidRPr="00D05EA5">
              <w:rPr>
                <w:rFonts w:cs="Arial"/>
                <w:b/>
                <w:color w:val="auto"/>
                <w:szCs w:val="20"/>
              </w:rPr>
              <w:lastRenderedPageBreak/>
              <w:t>EXAMPLE</w:t>
            </w:r>
          </w:p>
          <w:p w14:paraId="187986F8" w14:textId="70279D22" w:rsidR="00D9756E" w:rsidRPr="00D9756E" w:rsidRDefault="00D9756E" w:rsidP="00B410C7">
            <w:pPr>
              <w:pStyle w:val="Level2Heading"/>
              <w:shd w:val="clear" w:color="auto" w:fill="DBE5F1" w:themeFill="accent1" w:themeFillTint="33"/>
              <w:spacing w:before="120" w:after="120"/>
              <w:rPr>
                <w:rFonts w:ascii="Arial" w:hAnsi="Arial" w:cs="Arial"/>
                <w:b w:val="0"/>
                <w:i w:val="0"/>
                <w:sz w:val="20"/>
                <w:szCs w:val="20"/>
              </w:rPr>
            </w:pPr>
            <w:r w:rsidRPr="00F81085">
              <w:rPr>
                <w:rFonts w:ascii="Arial" w:hAnsi="Arial" w:cs="Arial"/>
                <w:b w:val="0"/>
                <w:i w:val="0"/>
                <w:sz w:val="20"/>
                <w:szCs w:val="20"/>
              </w:rPr>
              <w:t xml:space="preserve">The </w:t>
            </w:r>
            <w:r>
              <w:rPr>
                <w:rFonts w:ascii="Arial" w:hAnsi="Arial" w:cs="Arial"/>
                <w:b w:val="0"/>
                <w:i w:val="0"/>
                <w:sz w:val="20"/>
                <w:szCs w:val="20"/>
              </w:rPr>
              <w:t>Yama (</w:t>
            </w:r>
            <w:r w:rsidRPr="00F81085">
              <w:rPr>
                <w:rFonts w:ascii="Arial" w:hAnsi="Arial" w:cs="Arial"/>
                <w:b w:val="0"/>
                <w:i w:val="0"/>
                <w:sz w:val="20"/>
                <w:szCs w:val="20"/>
              </w:rPr>
              <w:t>diamond stingray</w:t>
            </w:r>
            <w:r>
              <w:rPr>
                <w:rFonts w:ascii="Arial" w:hAnsi="Arial" w:cs="Arial"/>
                <w:b w:val="0"/>
                <w:i w:val="0"/>
                <w:sz w:val="20"/>
                <w:szCs w:val="20"/>
              </w:rPr>
              <w:t>)</w:t>
            </w:r>
            <w:r w:rsidRPr="00F81085">
              <w:rPr>
                <w:rFonts w:ascii="Arial" w:hAnsi="Arial" w:cs="Arial"/>
                <w:b w:val="0"/>
                <w:i w:val="0"/>
                <w:sz w:val="20"/>
                <w:szCs w:val="20"/>
              </w:rPr>
              <w:t xml:space="preserve"> is one of the totems of the Wuthathi tribe</w:t>
            </w:r>
            <w:r>
              <w:rPr>
                <w:rFonts w:ascii="Arial" w:hAnsi="Arial" w:cs="Arial"/>
                <w:b w:val="0"/>
                <w:i w:val="0"/>
                <w:sz w:val="20"/>
                <w:szCs w:val="20"/>
              </w:rPr>
              <w:t xml:space="preserve"> (</w:t>
            </w:r>
            <w:r w:rsidRPr="00AD6405">
              <w:rPr>
                <w:rFonts w:ascii="Arial" w:hAnsi="Arial" w:cs="Arial"/>
                <w:b w:val="0"/>
                <w:i w:val="0"/>
                <w:sz w:val="20"/>
                <w:szCs w:val="20"/>
              </w:rPr>
              <w:t>Shelbourne Bay</w:t>
            </w:r>
            <w:r>
              <w:rPr>
                <w:rFonts w:ascii="Arial" w:hAnsi="Arial" w:cs="Arial"/>
                <w:b w:val="0"/>
                <w:i w:val="0"/>
                <w:sz w:val="20"/>
                <w:szCs w:val="20"/>
              </w:rPr>
              <w:t xml:space="preserve"> of Cape York), </w:t>
            </w:r>
            <w:r w:rsidRPr="00F81085">
              <w:rPr>
                <w:rFonts w:ascii="Arial" w:hAnsi="Arial" w:cs="Arial"/>
                <w:b w:val="0"/>
                <w:i w:val="0"/>
                <w:sz w:val="20"/>
                <w:szCs w:val="20"/>
              </w:rPr>
              <w:t>therefore an activity that may impact on this totem species within the Wuthathi sea country area would be of concern for the Traditional Owners</w:t>
            </w:r>
            <w:r>
              <w:rPr>
                <w:rFonts w:ascii="Arial" w:hAnsi="Arial" w:cs="Arial"/>
                <w:b w:val="0"/>
                <w:i w:val="0"/>
                <w:sz w:val="20"/>
                <w:szCs w:val="20"/>
              </w:rPr>
              <w:t>.</w:t>
            </w:r>
          </w:p>
        </w:tc>
      </w:tr>
    </w:tbl>
    <w:p w14:paraId="3F171949" w14:textId="77777777" w:rsidR="001173B8" w:rsidRPr="00DA5E2F" w:rsidRDefault="001173B8" w:rsidP="008515C0">
      <w:pPr>
        <w:pStyle w:val="Heading3"/>
      </w:pPr>
      <w:r w:rsidRPr="00DA5E2F">
        <w:t>Cultural practices, observances, customs and lore</w:t>
      </w:r>
    </w:p>
    <w:p w14:paraId="7431CA13" w14:textId="1D84355F" w:rsidR="001173B8" w:rsidRDefault="001173B8" w:rsidP="007E020B">
      <w:pPr>
        <w:pStyle w:val="BodyTextNumbering"/>
        <w:numPr>
          <w:ilvl w:val="0"/>
          <w:numId w:val="16"/>
        </w:numPr>
        <w:spacing w:before="120"/>
      </w:pPr>
      <w:r w:rsidRPr="00BC47F5">
        <w:t xml:space="preserve">Cultural practices, observances, customs and lore </w:t>
      </w:r>
      <w:r>
        <w:t>refer to</w:t>
      </w:r>
      <w:r w:rsidRPr="00BC47F5">
        <w:t xml:space="preserve"> </w:t>
      </w:r>
      <w:r w:rsidR="00AE32FF">
        <w:t>systems and processes of lore or law</w:t>
      </w:r>
      <w:r>
        <w:t xml:space="preserve">, </w:t>
      </w:r>
      <w:r w:rsidRPr="00BC47F5">
        <w:t xml:space="preserve">skills, </w:t>
      </w:r>
      <w:r w:rsidRPr="007E020B">
        <w:t>folklore</w:t>
      </w:r>
      <w:r w:rsidRPr="00BC47F5">
        <w:t xml:space="preserve">, rituals, religious beliefs and intellectual traditions, passed down from generation to generation. </w:t>
      </w:r>
    </w:p>
    <w:p w14:paraId="352242D3" w14:textId="00AF6A07" w:rsidR="001173B8" w:rsidRDefault="001173B8" w:rsidP="00EB0B70">
      <w:pPr>
        <w:pStyle w:val="BodyTextNumbering"/>
        <w:numPr>
          <w:ilvl w:val="0"/>
          <w:numId w:val="19"/>
        </w:numPr>
      </w:pPr>
      <w:r w:rsidRPr="00BC47F5">
        <w:t>These include traditional hunting, seasonal and cultural use of resources, and co</w:t>
      </w:r>
      <w:r w:rsidR="0061389B">
        <w:t>ntrol of access to sea country.</w:t>
      </w:r>
      <w:r w:rsidRPr="00BC47F5">
        <w:t xml:space="preserve"> </w:t>
      </w:r>
    </w:p>
    <w:p w14:paraId="7E6A5F4E" w14:textId="0A91961F" w:rsidR="001173B8" w:rsidRDefault="001173B8" w:rsidP="00FF09F8">
      <w:pPr>
        <w:pStyle w:val="BodyTextNumbering"/>
        <w:numPr>
          <w:ilvl w:val="0"/>
          <w:numId w:val="19"/>
        </w:numPr>
      </w:pPr>
      <w:r w:rsidRPr="00BC47F5">
        <w:t>In addition, plants and animals may hold significant cultural values. The most significant are referred to as ‘cultural keystone species’ for the fundamental role they play in certain Traditional Owner group’s cultural practices, including through diet, materials, medicine, totems and stories.</w:t>
      </w:r>
      <w:r w:rsidR="00C57E4D" w:rsidRPr="00C57E4D">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tblBorders>
        <w:shd w:val="clear" w:color="auto" w:fill="DBE5F1" w:themeFill="accent1" w:themeFillTint="33"/>
        <w:tblLook w:val="04A0" w:firstRow="1" w:lastRow="0" w:firstColumn="1" w:lastColumn="0" w:noHBand="0" w:noVBand="1"/>
        <w:tblCaption w:val="Examples - Interconnection with Traditional Owner heritage values"/>
        <w:tblDescription w:val="EXAMPLES&#10;Interconnections with Traditional Owner heritage values&#10;1. Hunting of green turtles (Chelonia mydas) and dugong (Dugong dugon) is an important cultural tradition of most Great Barrier Reef Traditional Owners. The values surrounding the hunting include the ceremony and authorisation process by elders prior to the hunt, the animals, the seagrass and ecosystem that supports them, the passing on of the skills and knowledge involved in the hunting itself, the hunting, and the dances and ceremonies associated with the feast.&#10;2. Mandingalbay Yidinji Traditional Owners, like other coastal Aboriginal groups in the Cairns area, developed a wide range of technologies from local material for use in hunting, fighting, making substantial shelters, baskets, fish traps and tools. Well into the twentieth century, single outrigger canoes were used extensively for fishing, hunting and travelling. &#10;3. Traditional Owners of the Whitsunday Islands, the Ngaro peoples, built sturdy three-piece bark canoes that were capable of open sea journeys. In examples such as the use of canoes, protection of heritage values would include protecting the trees providing the raw materials, the language and customs to pass on the knowledge, any archaeological artefacts like scar trees or fish traps, and potentially places such as songlines and fishing grounds used during the journeys. &#10;4. The totem of the Woppaburra people is the ‘Mugga Mugga’ (humpback whale). Traditional Owner values would include the whales, their feeding grounds and migration routes, the songlines and stories associated with the totem, and potentially sacred sites associated with creation stories."/>
      </w:tblPr>
      <w:tblGrid>
        <w:gridCol w:w="4554"/>
        <w:gridCol w:w="4625"/>
      </w:tblGrid>
      <w:tr w:rsidR="00B410C7" w14:paraId="7981ECFB" w14:textId="77777777" w:rsidTr="002448B1">
        <w:trPr>
          <w:trHeight w:val="57"/>
          <w:tblHeader/>
        </w:trPr>
        <w:tc>
          <w:tcPr>
            <w:tcW w:w="9179" w:type="dxa"/>
            <w:gridSpan w:val="2"/>
            <w:tcBorders>
              <w:bottom w:val="nil"/>
            </w:tcBorders>
            <w:shd w:val="clear" w:color="auto" w:fill="DBE5F1" w:themeFill="accent1" w:themeFillTint="33"/>
          </w:tcPr>
          <w:p w14:paraId="41C68FA8" w14:textId="6508406D" w:rsidR="00B410C7" w:rsidRPr="002448B1" w:rsidRDefault="00B410C7" w:rsidP="007E020B">
            <w:pPr>
              <w:pStyle w:val="Level2Heading"/>
              <w:shd w:val="clear" w:color="auto" w:fill="DBE5F1" w:themeFill="accent1" w:themeFillTint="33"/>
              <w:spacing w:before="120"/>
              <w:rPr>
                <w:rFonts w:ascii="Arial" w:hAnsi="Arial" w:cs="Arial"/>
                <w:i w:val="0"/>
                <w:sz w:val="2"/>
                <w:szCs w:val="20"/>
              </w:rPr>
            </w:pPr>
          </w:p>
        </w:tc>
      </w:tr>
      <w:tr w:rsidR="002448B1" w14:paraId="3B976C66" w14:textId="77777777" w:rsidTr="002448B1">
        <w:tc>
          <w:tcPr>
            <w:tcW w:w="9179" w:type="dxa"/>
            <w:gridSpan w:val="2"/>
            <w:tcBorders>
              <w:bottom w:val="nil"/>
            </w:tcBorders>
            <w:shd w:val="clear" w:color="auto" w:fill="DBE5F1" w:themeFill="accent1" w:themeFillTint="33"/>
          </w:tcPr>
          <w:p w14:paraId="074A4B0F" w14:textId="77777777" w:rsidR="002448B1" w:rsidRDefault="002448B1" w:rsidP="002448B1">
            <w:pPr>
              <w:pStyle w:val="BodyTextNumbering"/>
              <w:shd w:val="clear" w:color="auto" w:fill="DBE5F1" w:themeFill="accent1" w:themeFillTint="33"/>
              <w:tabs>
                <w:tab w:val="left" w:pos="5970"/>
              </w:tabs>
              <w:spacing w:before="40"/>
              <w:rPr>
                <w:rFonts w:cs="Arial"/>
                <w:b/>
                <w:color w:val="auto"/>
                <w:szCs w:val="20"/>
              </w:rPr>
            </w:pPr>
            <w:r w:rsidRPr="00D05EA5">
              <w:rPr>
                <w:rFonts w:cs="Arial"/>
                <w:b/>
                <w:color w:val="auto"/>
                <w:szCs w:val="20"/>
              </w:rPr>
              <w:t>EXAMPLE</w:t>
            </w:r>
            <w:r>
              <w:rPr>
                <w:rFonts w:cs="Arial"/>
                <w:b/>
                <w:color w:val="auto"/>
                <w:szCs w:val="20"/>
              </w:rPr>
              <w:t>S</w:t>
            </w:r>
          </w:p>
          <w:p w14:paraId="6F3411AF" w14:textId="482E3A18" w:rsidR="002448B1" w:rsidRPr="00D05EA5" w:rsidRDefault="002448B1" w:rsidP="002448B1">
            <w:pPr>
              <w:pStyle w:val="BodyTextNumbering"/>
              <w:shd w:val="clear" w:color="auto" w:fill="DBE5F1" w:themeFill="accent1" w:themeFillTint="33"/>
              <w:tabs>
                <w:tab w:val="left" w:pos="5970"/>
              </w:tabs>
              <w:spacing w:before="40"/>
              <w:rPr>
                <w:rFonts w:cs="Arial"/>
                <w:b/>
                <w:color w:val="auto"/>
                <w:szCs w:val="20"/>
              </w:rPr>
            </w:pPr>
            <w:r w:rsidRPr="00A2793D">
              <w:rPr>
                <w:rFonts w:cs="Arial"/>
                <w:i/>
                <w:szCs w:val="20"/>
              </w:rPr>
              <w:t>Interconnections with Traditional Owner heritage values</w:t>
            </w:r>
          </w:p>
        </w:tc>
      </w:tr>
      <w:tr w:rsidR="002448B1" w14:paraId="31C6F2BD" w14:textId="77777777" w:rsidTr="002448B1">
        <w:trPr>
          <w:trHeight w:val="2268"/>
        </w:trPr>
        <w:tc>
          <w:tcPr>
            <w:tcW w:w="9179" w:type="dxa"/>
            <w:gridSpan w:val="2"/>
            <w:tcBorders>
              <w:bottom w:val="nil"/>
            </w:tcBorders>
            <w:shd w:val="clear" w:color="auto" w:fill="DBE5F1" w:themeFill="accent1" w:themeFillTint="33"/>
          </w:tcPr>
          <w:p w14:paraId="56EAF4BB" w14:textId="77777777" w:rsidR="002448B1" w:rsidRPr="00B410C7" w:rsidRDefault="002448B1" w:rsidP="002448B1">
            <w:pPr>
              <w:numPr>
                <w:ilvl w:val="0"/>
                <w:numId w:val="13"/>
              </w:numPr>
              <w:shd w:val="clear" w:color="auto" w:fill="DBE5F1" w:themeFill="accent1" w:themeFillTint="33"/>
              <w:spacing w:before="60" w:after="120"/>
              <w:ind w:left="318" w:hanging="284"/>
              <w:rPr>
                <w:rFonts w:ascii="Arial" w:hAnsi="Arial" w:cs="Arial"/>
                <w:sz w:val="20"/>
                <w:szCs w:val="20"/>
              </w:rPr>
            </w:pPr>
            <w:r w:rsidRPr="00B410C7">
              <w:rPr>
                <w:rFonts w:ascii="Arial" w:hAnsi="Arial" w:cs="Arial"/>
                <w:sz w:val="20"/>
                <w:szCs w:val="20"/>
              </w:rPr>
              <w:t>Hunting of green turtles (</w:t>
            </w:r>
            <w:r w:rsidRPr="006B648C">
              <w:rPr>
                <w:rFonts w:ascii="Arial" w:hAnsi="Arial" w:cs="Arial"/>
                <w:i/>
                <w:sz w:val="20"/>
                <w:szCs w:val="20"/>
              </w:rPr>
              <w:t>Chelonia mydas</w:t>
            </w:r>
            <w:r w:rsidRPr="00B410C7">
              <w:rPr>
                <w:rFonts w:ascii="Arial" w:hAnsi="Arial" w:cs="Arial"/>
                <w:sz w:val="20"/>
                <w:szCs w:val="20"/>
              </w:rPr>
              <w:t>) and dugong (</w:t>
            </w:r>
            <w:r w:rsidRPr="006B648C">
              <w:rPr>
                <w:rFonts w:ascii="Arial" w:hAnsi="Arial" w:cs="Arial"/>
                <w:i/>
                <w:sz w:val="20"/>
                <w:szCs w:val="20"/>
              </w:rPr>
              <w:t>Dugong dugon</w:t>
            </w:r>
            <w:r w:rsidRPr="00B410C7">
              <w:rPr>
                <w:rFonts w:ascii="Arial" w:hAnsi="Arial" w:cs="Arial"/>
                <w:sz w:val="20"/>
                <w:szCs w:val="20"/>
              </w:rPr>
              <w:t>) is an important cultural tradition of most Great Barrier Reef Traditional Owners. The values surrounding the hunting include the ceremony and authorisation process by elders prior to the hunt, the animals, the seagrass and ecosystem that supports them, the passing on of the skills and knowledge involved in the hunting itself, the hunting, and the dances and ceremonies associated with the feast.</w:t>
            </w:r>
          </w:p>
          <w:p w14:paraId="6A1E91A9" w14:textId="0EBB94EF" w:rsidR="002448B1" w:rsidRPr="00B410C7" w:rsidRDefault="002448B1" w:rsidP="002448B1">
            <w:pPr>
              <w:numPr>
                <w:ilvl w:val="0"/>
                <w:numId w:val="13"/>
              </w:numPr>
              <w:shd w:val="clear" w:color="auto" w:fill="DBE5F1" w:themeFill="accent1" w:themeFillTint="33"/>
              <w:spacing w:before="60" w:after="120"/>
              <w:ind w:left="318" w:hanging="284"/>
              <w:rPr>
                <w:rFonts w:ascii="Arial" w:hAnsi="Arial"/>
                <w:b/>
                <w:color w:val="000000" w:themeColor="text1"/>
                <w:sz w:val="20"/>
                <w:szCs w:val="32"/>
              </w:rPr>
            </w:pPr>
            <w:r w:rsidRPr="00B410C7">
              <w:rPr>
                <w:rFonts w:ascii="Arial" w:hAnsi="Arial" w:cs="Arial"/>
                <w:sz w:val="20"/>
                <w:szCs w:val="20"/>
              </w:rPr>
              <w:t>Mandingalbay Yidinji Traditional Owners, like other coastal Aboriginal groups in the Cairns area, developed a wide range of technologies from local material for use in hunting, fighting, making substantial shelters, baskets, fish traps and tools. Well into the twentieth century, single outrigger canoes were used extensively for fishing, hunting and travelling.</w:t>
            </w:r>
          </w:p>
        </w:tc>
      </w:tr>
      <w:tr w:rsidR="002448B1" w14:paraId="475D672B" w14:textId="77777777" w:rsidTr="002448B1">
        <w:trPr>
          <w:trHeight w:val="2154"/>
        </w:trPr>
        <w:tc>
          <w:tcPr>
            <w:tcW w:w="4554" w:type="dxa"/>
            <w:tcBorders>
              <w:right w:val="nil"/>
            </w:tcBorders>
            <w:shd w:val="clear" w:color="auto" w:fill="DBE5F1" w:themeFill="accent1" w:themeFillTint="33"/>
          </w:tcPr>
          <w:p w14:paraId="3B09A65E" w14:textId="019854B9" w:rsidR="002448B1" w:rsidRDefault="002448B1" w:rsidP="002448B1">
            <w:pPr>
              <w:pStyle w:val="BodyTextNumbering"/>
              <w:spacing w:before="0"/>
            </w:pPr>
            <w:r>
              <w:rPr>
                <w:noProof/>
                <w:lang w:val="en-US" w:eastAsia="en-US"/>
              </w:rPr>
              <w:drawing>
                <wp:inline distT="0" distB="0" distL="0" distR="0" wp14:anchorId="6E7B237E" wp14:editId="050D832D">
                  <wp:extent cx="2542540" cy="1645920"/>
                  <wp:effectExtent l="0" t="0" r="0" b="0"/>
                  <wp:docPr id="1" name="Picture 1" descr="Traditional Owner hunting with a spear" title="Traditional hunting is provided for in Section 211 of the Native Title Act 199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42540" cy="1645920"/>
                          </a:xfrm>
                          <a:prstGeom prst="rect">
                            <a:avLst/>
                          </a:prstGeom>
                          <a:noFill/>
                        </pic:spPr>
                      </pic:pic>
                    </a:graphicData>
                  </a:graphic>
                </wp:inline>
              </w:drawing>
            </w:r>
          </w:p>
        </w:tc>
        <w:tc>
          <w:tcPr>
            <w:tcW w:w="4625" w:type="dxa"/>
            <w:tcBorders>
              <w:left w:val="nil"/>
            </w:tcBorders>
            <w:shd w:val="clear" w:color="auto" w:fill="DBE5F1" w:themeFill="accent1" w:themeFillTint="33"/>
          </w:tcPr>
          <w:p w14:paraId="7C403C7C" w14:textId="3E4F6CC2" w:rsidR="002448B1" w:rsidRDefault="002448B1" w:rsidP="002448B1">
            <w:pPr>
              <w:pStyle w:val="BodyTextNumbering"/>
              <w:spacing w:before="0"/>
            </w:pPr>
            <w:r>
              <w:rPr>
                <w:noProof/>
                <w:lang w:val="en-US" w:eastAsia="en-US"/>
              </w:rPr>
              <w:drawing>
                <wp:inline distT="0" distB="0" distL="0" distR="0" wp14:anchorId="76CCC445" wp14:editId="539F6CAF">
                  <wp:extent cx="2694940" cy="1657985"/>
                  <wp:effectExtent l="0" t="0" r="0" b="0"/>
                  <wp:docPr id="4" name="Picture 4" descr="Dugong eating seagrass" title="The dugong is a culturally significant animal in the lives and economies of Traditional Owner commun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94940" cy="1657985"/>
                          </a:xfrm>
                          <a:prstGeom prst="rect">
                            <a:avLst/>
                          </a:prstGeom>
                          <a:noFill/>
                        </pic:spPr>
                      </pic:pic>
                    </a:graphicData>
                  </a:graphic>
                </wp:inline>
              </w:drawing>
            </w:r>
          </w:p>
        </w:tc>
      </w:tr>
      <w:tr w:rsidR="002448B1" w14:paraId="37D3B5A7" w14:textId="77777777" w:rsidTr="002448B1">
        <w:trPr>
          <w:trHeight w:val="74"/>
        </w:trPr>
        <w:tc>
          <w:tcPr>
            <w:tcW w:w="4554" w:type="dxa"/>
            <w:tcBorders>
              <w:right w:val="nil"/>
            </w:tcBorders>
            <w:shd w:val="clear" w:color="auto" w:fill="DBE5F1" w:themeFill="accent1" w:themeFillTint="33"/>
          </w:tcPr>
          <w:p w14:paraId="4C93155C" w14:textId="77777777" w:rsidR="002448B1" w:rsidRDefault="002448B1" w:rsidP="002448B1">
            <w:pPr>
              <w:pStyle w:val="BodyTextNumbering"/>
              <w:shd w:val="clear" w:color="auto" w:fill="DBE5F1" w:themeFill="accent1" w:themeFillTint="33"/>
              <w:spacing w:before="0" w:after="0"/>
              <w:rPr>
                <w:noProof/>
                <w:sz w:val="16"/>
                <w:szCs w:val="16"/>
              </w:rPr>
            </w:pPr>
            <w:r w:rsidRPr="000D7C33">
              <w:rPr>
                <w:i/>
                <w:noProof/>
                <w:sz w:val="16"/>
                <w:szCs w:val="16"/>
              </w:rPr>
              <w:t>Traditional hunting is provided for in Section</w:t>
            </w:r>
            <w:r>
              <w:rPr>
                <w:i/>
                <w:noProof/>
                <w:sz w:val="16"/>
                <w:szCs w:val="16"/>
              </w:rPr>
              <w:t xml:space="preserve"> </w:t>
            </w:r>
            <w:r w:rsidRPr="000D7C33">
              <w:rPr>
                <w:i/>
                <w:noProof/>
                <w:sz w:val="16"/>
                <w:szCs w:val="16"/>
              </w:rPr>
              <w:t xml:space="preserve">211 of the </w:t>
            </w:r>
            <w:r w:rsidRPr="000D7C33">
              <w:rPr>
                <w:i/>
                <w:iCs/>
                <w:noProof/>
                <w:sz w:val="16"/>
                <w:szCs w:val="16"/>
              </w:rPr>
              <w:t>Native Title Act 1993.</w:t>
            </w:r>
            <w:r>
              <w:rPr>
                <w:noProof/>
                <w:sz w:val="16"/>
                <w:szCs w:val="16"/>
              </w:rPr>
              <w:t xml:space="preserve"> </w:t>
            </w:r>
          </w:p>
          <w:p w14:paraId="654BBBDA" w14:textId="5F02FDAF" w:rsidR="002448B1" w:rsidRDefault="002448B1" w:rsidP="002448B1">
            <w:pPr>
              <w:pStyle w:val="BodyTextNumbering"/>
              <w:shd w:val="clear" w:color="auto" w:fill="DBE5F1" w:themeFill="accent1" w:themeFillTint="33"/>
              <w:spacing w:before="0" w:after="0"/>
            </w:pPr>
            <w:r>
              <w:rPr>
                <w:sz w:val="16"/>
                <w:szCs w:val="16"/>
              </w:rPr>
              <w:t>© C</w:t>
            </w:r>
            <w:r w:rsidR="008F0672">
              <w:rPr>
                <w:sz w:val="16"/>
                <w:szCs w:val="16"/>
              </w:rPr>
              <w:t>ommonwealth of Australia (the Authority</w:t>
            </w:r>
            <w:r>
              <w:rPr>
                <w:sz w:val="16"/>
                <w:szCs w:val="16"/>
              </w:rPr>
              <w:t>)</w:t>
            </w:r>
          </w:p>
        </w:tc>
        <w:tc>
          <w:tcPr>
            <w:tcW w:w="4625" w:type="dxa"/>
            <w:tcBorders>
              <w:left w:val="nil"/>
            </w:tcBorders>
            <w:shd w:val="clear" w:color="auto" w:fill="DBE5F1" w:themeFill="accent1" w:themeFillTint="33"/>
          </w:tcPr>
          <w:p w14:paraId="3C7FB051" w14:textId="405B9422" w:rsidR="002448B1" w:rsidRDefault="002448B1" w:rsidP="002448B1">
            <w:pPr>
              <w:pStyle w:val="BodyTextNumbering"/>
              <w:shd w:val="clear" w:color="auto" w:fill="DEEAF6"/>
              <w:spacing w:before="0"/>
              <w:rPr>
                <w:sz w:val="16"/>
                <w:szCs w:val="16"/>
              </w:rPr>
            </w:pPr>
            <w:r w:rsidRPr="00F20530">
              <w:rPr>
                <w:i/>
                <w:noProof/>
                <w:sz w:val="16"/>
                <w:szCs w:val="16"/>
              </w:rPr>
              <w:t xml:space="preserve">The dugong is a culturally significant animal in the lives and economies of </w:t>
            </w:r>
            <w:r>
              <w:rPr>
                <w:i/>
                <w:noProof/>
                <w:sz w:val="16"/>
                <w:szCs w:val="16"/>
              </w:rPr>
              <w:t xml:space="preserve">Traditional Owner </w:t>
            </w:r>
            <w:r w:rsidRPr="00F20530">
              <w:rPr>
                <w:i/>
                <w:noProof/>
                <w:sz w:val="16"/>
                <w:szCs w:val="16"/>
              </w:rPr>
              <w:t xml:space="preserve">communities. </w:t>
            </w:r>
          </w:p>
          <w:p w14:paraId="2572953B" w14:textId="5D32CDA5" w:rsidR="002448B1" w:rsidRPr="00B410C7" w:rsidRDefault="002448B1" w:rsidP="002448B1">
            <w:pPr>
              <w:pStyle w:val="BodyTextNumbering"/>
              <w:shd w:val="clear" w:color="auto" w:fill="DEEAF6"/>
              <w:spacing w:before="0"/>
              <w:rPr>
                <w:sz w:val="16"/>
                <w:szCs w:val="16"/>
              </w:rPr>
            </w:pPr>
            <w:r>
              <w:rPr>
                <w:sz w:val="16"/>
                <w:szCs w:val="16"/>
              </w:rPr>
              <w:t>© C</w:t>
            </w:r>
            <w:r w:rsidR="008F0672">
              <w:rPr>
                <w:sz w:val="16"/>
                <w:szCs w:val="16"/>
              </w:rPr>
              <w:t>ommonwealth of Australia (the Authority</w:t>
            </w:r>
            <w:r>
              <w:rPr>
                <w:sz w:val="16"/>
                <w:szCs w:val="16"/>
              </w:rPr>
              <w:t>), Photographer D.Perrine</w:t>
            </w:r>
          </w:p>
        </w:tc>
      </w:tr>
      <w:tr w:rsidR="002448B1" w14:paraId="15695983" w14:textId="77777777" w:rsidTr="002448B1">
        <w:tc>
          <w:tcPr>
            <w:tcW w:w="9179" w:type="dxa"/>
            <w:gridSpan w:val="2"/>
            <w:tcBorders>
              <w:bottom w:val="nil"/>
            </w:tcBorders>
            <w:shd w:val="clear" w:color="auto" w:fill="DBE5F1" w:themeFill="accent1" w:themeFillTint="33"/>
          </w:tcPr>
          <w:p w14:paraId="3C953C9E" w14:textId="77777777" w:rsidR="002448B1" w:rsidRPr="00A2793D" w:rsidRDefault="002448B1" w:rsidP="002448B1">
            <w:pPr>
              <w:numPr>
                <w:ilvl w:val="0"/>
                <w:numId w:val="13"/>
              </w:numPr>
              <w:shd w:val="clear" w:color="auto" w:fill="DBE5F1" w:themeFill="accent1" w:themeFillTint="33"/>
              <w:spacing w:before="120" w:after="120"/>
              <w:ind w:left="318" w:hanging="284"/>
              <w:rPr>
                <w:rFonts w:ascii="Arial" w:hAnsi="Arial"/>
                <w:b/>
                <w:color w:val="000000" w:themeColor="text1"/>
                <w:sz w:val="20"/>
                <w:szCs w:val="32"/>
              </w:rPr>
            </w:pPr>
            <w:r w:rsidRPr="00A2793D">
              <w:rPr>
                <w:rFonts w:ascii="Arial" w:hAnsi="Arial" w:cs="Arial"/>
                <w:color w:val="000000" w:themeColor="text1"/>
                <w:sz w:val="20"/>
                <w:szCs w:val="20"/>
              </w:rPr>
              <w:t xml:space="preserve">Traditional Owners of the Whitsunday Islands, the Ngaro peoples, built sturdy three-piece bark canoes that were capable of open sea journeys. In examples such as the use of canoes, protection of heritage values would include protecting the trees providing the raw materials, the </w:t>
            </w:r>
            <w:r w:rsidRPr="00A2793D">
              <w:rPr>
                <w:rFonts w:ascii="Arial" w:hAnsi="Arial" w:cs="Arial"/>
                <w:color w:val="000000" w:themeColor="text1"/>
                <w:sz w:val="20"/>
                <w:szCs w:val="20"/>
              </w:rPr>
              <w:lastRenderedPageBreak/>
              <w:t xml:space="preserve">language and customs to pass on the knowledge, any archaeological artefacts like scar trees or fish traps, and potentially places such as songlines and fishing grounds used during the journeys. </w:t>
            </w:r>
          </w:p>
          <w:p w14:paraId="408A519A" w14:textId="4EA1AA07" w:rsidR="002448B1" w:rsidRPr="00B410C7" w:rsidRDefault="002448B1" w:rsidP="002448B1">
            <w:pPr>
              <w:numPr>
                <w:ilvl w:val="0"/>
                <w:numId w:val="13"/>
              </w:numPr>
              <w:shd w:val="clear" w:color="auto" w:fill="DBE5F1" w:themeFill="accent1" w:themeFillTint="33"/>
              <w:spacing w:before="120" w:after="120"/>
              <w:ind w:left="318" w:hanging="284"/>
              <w:rPr>
                <w:rFonts w:ascii="Arial" w:hAnsi="Arial" w:cs="Arial"/>
                <w:color w:val="000000" w:themeColor="text1"/>
                <w:sz w:val="20"/>
                <w:szCs w:val="20"/>
              </w:rPr>
            </w:pPr>
            <w:r w:rsidRPr="00A2793D">
              <w:rPr>
                <w:rFonts w:ascii="Arial" w:hAnsi="Arial" w:cs="Arial"/>
                <w:color w:val="000000" w:themeColor="text1"/>
                <w:sz w:val="20"/>
                <w:szCs w:val="20"/>
              </w:rPr>
              <w:t>The totem of the Woppaburra people is the ‘Mugga Mugga’ (humpback whale). Traditional Owner values would include the whales, their feeding grounds and migration routes, the songlines and stories associated with the totem, and potentially sacred sites associated with creation stories</w:t>
            </w:r>
            <w:r>
              <w:rPr>
                <w:rFonts w:ascii="Arial" w:hAnsi="Arial" w:cs="Arial"/>
                <w:color w:val="000000" w:themeColor="text1"/>
                <w:sz w:val="20"/>
                <w:szCs w:val="20"/>
              </w:rPr>
              <w:t>.</w:t>
            </w:r>
          </w:p>
        </w:tc>
      </w:tr>
      <w:tr w:rsidR="002448B1" w14:paraId="17C2B615" w14:textId="77777777" w:rsidTr="002448B1">
        <w:tc>
          <w:tcPr>
            <w:tcW w:w="4554" w:type="dxa"/>
            <w:tcBorders>
              <w:right w:val="nil"/>
            </w:tcBorders>
            <w:shd w:val="clear" w:color="auto" w:fill="DBE5F1" w:themeFill="accent1" w:themeFillTint="33"/>
          </w:tcPr>
          <w:p w14:paraId="059BC4E5" w14:textId="403F5742" w:rsidR="002448B1" w:rsidRDefault="002448B1" w:rsidP="002448B1">
            <w:pPr>
              <w:pStyle w:val="BodyTextNumbering"/>
            </w:pPr>
            <w:r>
              <w:rPr>
                <w:noProof/>
                <w:lang w:val="en-US" w:eastAsia="en-US"/>
              </w:rPr>
              <w:lastRenderedPageBreak/>
              <w:drawing>
                <wp:inline distT="0" distB="0" distL="0" distR="0" wp14:anchorId="24F1A841" wp14:editId="14366627">
                  <wp:extent cx="2512060" cy="1591310"/>
                  <wp:effectExtent l="0" t="0" r="2540" b="8890"/>
                  <wp:docPr id="5" name="Picture 5" descr="Traditional Owner dancing " title="Welcome to Country by Woppaburra Traditional Owners of Keppel Island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12060" cy="1591310"/>
                          </a:xfrm>
                          <a:prstGeom prst="rect">
                            <a:avLst/>
                          </a:prstGeom>
                          <a:noFill/>
                        </pic:spPr>
                      </pic:pic>
                    </a:graphicData>
                  </a:graphic>
                </wp:inline>
              </w:drawing>
            </w:r>
          </w:p>
        </w:tc>
        <w:tc>
          <w:tcPr>
            <w:tcW w:w="4625" w:type="dxa"/>
            <w:tcBorders>
              <w:left w:val="nil"/>
            </w:tcBorders>
            <w:shd w:val="clear" w:color="auto" w:fill="DBE5F1" w:themeFill="accent1" w:themeFillTint="33"/>
          </w:tcPr>
          <w:p w14:paraId="43DD318D" w14:textId="5224B128" w:rsidR="002448B1" w:rsidRDefault="002448B1" w:rsidP="002448B1">
            <w:pPr>
              <w:pStyle w:val="BodyTextNumbering"/>
            </w:pPr>
            <w:r>
              <w:rPr>
                <w:noProof/>
                <w:lang w:val="en-US" w:eastAsia="en-US"/>
              </w:rPr>
              <w:drawing>
                <wp:inline distT="0" distB="0" distL="0" distR="0" wp14:anchorId="7D70C2AD" wp14:editId="18EBB42C">
                  <wp:extent cx="2627630" cy="1560830"/>
                  <wp:effectExtent l="0" t="0" r="1270" b="1270"/>
                  <wp:docPr id="7" name="Picture 7" descr="Photo of a humpback whale - Mugga Mugga" title="Mugga Mugga is the language name and totem of the Woppaburra 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27630" cy="1560830"/>
                          </a:xfrm>
                          <a:prstGeom prst="rect">
                            <a:avLst/>
                          </a:prstGeom>
                          <a:noFill/>
                        </pic:spPr>
                      </pic:pic>
                    </a:graphicData>
                  </a:graphic>
                </wp:inline>
              </w:drawing>
            </w:r>
          </w:p>
        </w:tc>
      </w:tr>
      <w:tr w:rsidR="002448B1" w14:paraId="06EC7341" w14:textId="77777777" w:rsidTr="002448B1">
        <w:tc>
          <w:tcPr>
            <w:tcW w:w="4554" w:type="dxa"/>
            <w:tcBorders>
              <w:right w:val="nil"/>
            </w:tcBorders>
            <w:shd w:val="clear" w:color="auto" w:fill="DBE5F1" w:themeFill="accent1" w:themeFillTint="33"/>
          </w:tcPr>
          <w:p w14:paraId="6E3A32BF" w14:textId="77777777" w:rsidR="002448B1" w:rsidRDefault="002448B1" w:rsidP="002448B1">
            <w:pPr>
              <w:pStyle w:val="BodyTextNumbering"/>
              <w:shd w:val="clear" w:color="auto" w:fill="DEEAF6"/>
              <w:spacing w:before="0"/>
              <w:contextualSpacing/>
              <w:rPr>
                <w:i/>
                <w:noProof/>
                <w:sz w:val="16"/>
                <w:szCs w:val="16"/>
              </w:rPr>
            </w:pPr>
            <w:r w:rsidRPr="00CB4DB7">
              <w:rPr>
                <w:i/>
                <w:noProof/>
                <w:sz w:val="16"/>
                <w:szCs w:val="16"/>
              </w:rPr>
              <w:t xml:space="preserve">Welcome to Country by Woppaburra Traditional Owners of the Keppel Islands region </w:t>
            </w:r>
          </w:p>
          <w:p w14:paraId="23CFFE86" w14:textId="2C6C2B81" w:rsidR="002448B1" w:rsidRPr="00B410C7" w:rsidRDefault="002448B1" w:rsidP="002448B1">
            <w:pPr>
              <w:pStyle w:val="BodyTextNumbering"/>
              <w:shd w:val="clear" w:color="auto" w:fill="DEEAF6"/>
              <w:spacing w:before="0"/>
              <w:contextualSpacing/>
              <w:rPr>
                <w:i/>
                <w:iCs/>
                <w:sz w:val="16"/>
                <w:szCs w:val="16"/>
              </w:rPr>
            </w:pPr>
            <w:r>
              <w:rPr>
                <w:sz w:val="16"/>
                <w:szCs w:val="16"/>
              </w:rPr>
              <w:t>© C</w:t>
            </w:r>
            <w:r w:rsidR="008F0672">
              <w:rPr>
                <w:sz w:val="16"/>
                <w:szCs w:val="16"/>
              </w:rPr>
              <w:t>ommonwealth of Australia (the Authority</w:t>
            </w:r>
            <w:r>
              <w:rPr>
                <w:sz w:val="16"/>
                <w:szCs w:val="16"/>
              </w:rPr>
              <w:t>)</w:t>
            </w:r>
          </w:p>
        </w:tc>
        <w:tc>
          <w:tcPr>
            <w:tcW w:w="4625" w:type="dxa"/>
            <w:tcBorders>
              <w:left w:val="nil"/>
            </w:tcBorders>
            <w:shd w:val="clear" w:color="auto" w:fill="DBE5F1" w:themeFill="accent1" w:themeFillTint="33"/>
          </w:tcPr>
          <w:p w14:paraId="72EB4C0D" w14:textId="77777777" w:rsidR="002448B1" w:rsidRDefault="002448B1" w:rsidP="002448B1">
            <w:pPr>
              <w:shd w:val="clear" w:color="auto" w:fill="DEEAF6"/>
              <w:rPr>
                <w:rFonts w:ascii="Arial" w:hAnsi="Arial"/>
                <w:noProof/>
                <w:color w:val="000000" w:themeColor="text1"/>
                <w:sz w:val="16"/>
                <w:szCs w:val="16"/>
              </w:rPr>
            </w:pPr>
            <w:r w:rsidRPr="00F20530">
              <w:rPr>
                <w:rFonts w:ascii="Arial" w:hAnsi="Arial"/>
                <w:i/>
                <w:noProof/>
                <w:color w:val="000000" w:themeColor="text1"/>
                <w:sz w:val="16"/>
                <w:szCs w:val="16"/>
              </w:rPr>
              <w:t>Mugga Mugga is the language name and totem of the Woppaburra people</w:t>
            </w:r>
            <w:r w:rsidRPr="00F20530">
              <w:rPr>
                <w:rFonts w:ascii="Arial" w:hAnsi="Arial"/>
                <w:i/>
                <w:iCs/>
                <w:noProof/>
                <w:color w:val="000000" w:themeColor="text1"/>
                <w:sz w:val="16"/>
                <w:szCs w:val="16"/>
              </w:rPr>
              <w:t>.</w:t>
            </w:r>
            <w:r w:rsidRPr="00F20530">
              <w:rPr>
                <w:rFonts w:ascii="Arial" w:hAnsi="Arial"/>
                <w:noProof/>
                <w:color w:val="000000" w:themeColor="text1"/>
                <w:sz w:val="16"/>
                <w:szCs w:val="16"/>
              </w:rPr>
              <w:t xml:space="preserve"> </w:t>
            </w:r>
          </w:p>
          <w:p w14:paraId="7D642BAC" w14:textId="0A3D3EE7" w:rsidR="002448B1" w:rsidRPr="00B410C7" w:rsidRDefault="002448B1" w:rsidP="002448B1">
            <w:pPr>
              <w:shd w:val="clear" w:color="auto" w:fill="DEEAF6"/>
              <w:rPr>
                <w:rFonts w:ascii="Arial" w:hAnsi="Arial"/>
                <w:noProof/>
                <w:color w:val="000000" w:themeColor="text1"/>
                <w:sz w:val="16"/>
                <w:szCs w:val="16"/>
              </w:rPr>
            </w:pPr>
            <w:r>
              <w:rPr>
                <w:rFonts w:ascii="Arial" w:hAnsi="Arial" w:cs="Arial"/>
                <w:sz w:val="16"/>
                <w:szCs w:val="16"/>
              </w:rPr>
              <w:t>© C</w:t>
            </w:r>
            <w:r w:rsidR="008F0672">
              <w:rPr>
                <w:rFonts w:ascii="Arial" w:hAnsi="Arial" w:cs="Arial"/>
                <w:sz w:val="16"/>
                <w:szCs w:val="16"/>
              </w:rPr>
              <w:t>ommonwealth of Australia (the Authority</w:t>
            </w:r>
            <w:r>
              <w:rPr>
                <w:rFonts w:ascii="Arial" w:hAnsi="Arial" w:cs="Arial"/>
                <w:sz w:val="16"/>
                <w:szCs w:val="16"/>
              </w:rPr>
              <w:t>)</w:t>
            </w:r>
            <w:r>
              <w:rPr>
                <w:rFonts w:ascii="Arial" w:hAnsi="Arial" w:cs="Arial"/>
                <w:color w:val="000000"/>
                <w:sz w:val="16"/>
                <w:szCs w:val="16"/>
              </w:rPr>
              <w:t xml:space="preserve">, </w:t>
            </w:r>
            <w:r w:rsidRPr="00F20530">
              <w:rPr>
                <w:rFonts w:ascii="Arial" w:hAnsi="Arial"/>
                <w:noProof/>
                <w:color w:val="000000" w:themeColor="text1"/>
                <w:sz w:val="16"/>
                <w:szCs w:val="16"/>
              </w:rPr>
              <w:t>Photographer K. Hoppen</w:t>
            </w:r>
          </w:p>
        </w:tc>
      </w:tr>
    </w:tbl>
    <w:p w14:paraId="1989DC28" w14:textId="269841D8" w:rsidR="001173B8" w:rsidRPr="00AD1107" w:rsidRDefault="001173B8" w:rsidP="008515C0">
      <w:pPr>
        <w:pStyle w:val="Heading2"/>
      </w:pPr>
      <w:r>
        <w:t>Importance</w:t>
      </w:r>
      <w:r w:rsidR="004D1B50">
        <w:t xml:space="preserve"> to the Marine Park </w:t>
      </w:r>
    </w:p>
    <w:p w14:paraId="71F2DCE4" w14:textId="1E03B5F8" w:rsidR="001173B8" w:rsidRDefault="001173B8" w:rsidP="007E020B">
      <w:pPr>
        <w:pStyle w:val="BodyTextNumbering"/>
        <w:numPr>
          <w:ilvl w:val="0"/>
          <w:numId w:val="20"/>
        </w:numPr>
        <w:spacing w:before="120"/>
      </w:pPr>
      <w:r>
        <w:t xml:space="preserve">The </w:t>
      </w:r>
      <w:r w:rsidR="000D0B6F">
        <w:t xml:space="preserve">protection and conservation </w:t>
      </w:r>
      <w:r>
        <w:t xml:space="preserve">of </w:t>
      </w:r>
      <w:r w:rsidR="002C505E">
        <w:t>their</w:t>
      </w:r>
      <w:r w:rsidR="008E7087">
        <w:t xml:space="preserve"> </w:t>
      </w:r>
      <w:r>
        <w:t xml:space="preserve">heritage values in the </w:t>
      </w:r>
      <w:r w:rsidR="001B492E">
        <w:t>Marine Park</w:t>
      </w:r>
      <w:r>
        <w:t xml:space="preserve"> is of great importance for </w:t>
      </w:r>
      <w:r w:rsidR="008E7087">
        <w:t xml:space="preserve">Traditional Owners and other </w:t>
      </w:r>
      <w:r w:rsidR="00C03478">
        <w:t>Aboriginal and Torres Strait Islander</w:t>
      </w:r>
      <w:r w:rsidR="008E7087">
        <w:t xml:space="preserve"> </w:t>
      </w:r>
      <w:r>
        <w:t>people, for the conservation of the Great Barrier Reef, and for national and international identity and heritage. Indigenous heritage is irreplaceable, and once lost o</w:t>
      </w:r>
      <w:r w:rsidR="0061389B">
        <w:t xml:space="preserve">r damaged </w:t>
      </w:r>
      <w:r w:rsidR="002C505E">
        <w:t xml:space="preserve">can be </w:t>
      </w:r>
      <w:r w:rsidR="0061389B">
        <w:t>lost to humankind.</w:t>
      </w:r>
    </w:p>
    <w:p w14:paraId="2A0DE592" w14:textId="0F68AC82" w:rsidR="002B41AC" w:rsidRDefault="002B41AC" w:rsidP="00EB0B70">
      <w:pPr>
        <w:pStyle w:val="BodyTextNumbering"/>
        <w:numPr>
          <w:ilvl w:val="0"/>
          <w:numId w:val="20"/>
        </w:numPr>
      </w:pPr>
      <w:r>
        <w:t>Continuing traditions require</w:t>
      </w:r>
      <w:r w:rsidRPr="00EB4245">
        <w:t xml:space="preserve"> intact </w:t>
      </w:r>
      <w:r w:rsidR="00D20921">
        <w:t>Traditional Owner</w:t>
      </w:r>
      <w:r w:rsidRPr="00EB4245">
        <w:t xml:space="preserve"> heritage values. </w:t>
      </w:r>
      <w:r>
        <w:t>Cultural connection is the</w:t>
      </w:r>
      <w:r w:rsidRPr="00EB4245">
        <w:t xml:space="preserve"> key to preserving the connection between the past, present and future. It also establishes a </w:t>
      </w:r>
      <w:r w:rsidR="00CF3554">
        <w:t>firm sense of self, self-</w:t>
      </w:r>
      <w:r>
        <w:t>identit</w:t>
      </w:r>
      <w:r w:rsidRPr="00EB4245">
        <w:t>y and importantly</w:t>
      </w:r>
      <w:r>
        <w:t>,</w:t>
      </w:r>
      <w:r w:rsidRPr="00EB4245">
        <w:t xml:space="preserve"> a connection to place</w:t>
      </w:r>
      <w:r>
        <w:t xml:space="preserve"> and kin</w:t>
      </w:r>
      <w:r w:rsidRPr="00EB4245">
        <w:t>.</w:t>
      </w:r>
    </w:p>
    <w:p w14:paraId="0D1102A7" w14:textId="739D9773" w:rsidR="001173B8" w:rsidRPr="00016F46" w:rsidRDefault="001173B8" w:rsidP="008515C0">
      <w:pPr>
        <w:pStyle w:val="Heading3"/>
      </w:pPr>
      <w:r w:rsidRPr="00016F46">
        <w:t xml:space="preserve">Vital for </w:t>
      </w:r>
      <w:r w:rsidR="009630D9" w:rsidRPr="00016F46">
        <w:t xml:space="preserve">Traditional Owner </w:t>
      </w:r>
      <w:r w:rsidRPr="00016F46">
        <w:t>wellbeing</w:t>
      </w:r>
    </w:p>
    <w:p w14:paraId="0C916DBF" w14:textId="17E54816" w:rsidR="001173B8" w:rsidRPr="000F6834" w:rsidRDefault="000D0B6F" w:rsidP="007E020B">
      <w:pPr>
        <w:pStyle w:val="BodyTextNumbering"/>
        <w:numPr>
          <w:ilvl w:val="0"/>
          <w:numId w:val="20"/>
        </w:numPr>
        <w:spacing w:before="120"/>
      </w:pPr>
      <w:r>
        <w:t>A</w:t>
      </w:r>
      <w:r w:rsidR="001173B8" w:rsidRPr="00FE0B61">
        <w:t xml:space="preserve">ccess to </w:t>
      </w:r>
      <w:r w:rsidR="001D47DB">
        <w:t>Traditional Owner</w:t>
      </w:r>
      <w:r w:rsidR="001D47DB" w:rsidRPr="00FE0B61">
        <w:t xml:space="preserve"> </w:t>
      </w:r>
      <w:r w:rsidR="001173B8" w:rsidRPr="00FE0B61">
        <w:t>heritage is vital for Traditional Owner</w:t>
      </w:r>
      <w:r w:rsidR="007E021E">
        <w:t>’</w:t>
      </w:r>
      <w:r w:rsidR="001173B8" w:rsidRPr="00FE0B61">
        <w:t>s</w:t>
      </w:r>
      <w:r w:rsidR="001173B8">
        <w:t xml:space="preserve"> spirituality, identity, health, culture and lore. </w:t>
      </w:r>
      <w:r w:rsidR="001173B8" w:rsidRPr="007E020B">
        <w:t xml:space="preserve">Evidence of </w:t>
      </w:r>
      <w:r w:rsidR="003B4B83" w:rsidRPr="007E020B">
        <w:t>Traditional Owner</w:t>
      </w:r>
      <w:r w:rsidR="001173B8" w:rsidRPr="007E020B">
        <w:t xml:space="preserve"> sea country connection with the Great Barrier Reef goes back over 60,000 years. Today, Traditional Owner clans maintain ancient and contemporary cultural practices and customs and use and pass information and knowledge across generations. </w:t>
      </w:r>
    </w:p>
    <w:p w14:paraId="422BFD3F" w14:textId="1DAF97B6" w:rsidR="001173B8" w:rsidRPr="000F6834" w:rsidRDefault="00CC357A" w:rsidP="00EB0B70">
      <w:pPr>
        <w:pStyle w:val="BodyTextNumbering"/>
        <w:numPr>
          <w:ilvl w:val="0"/>
          <w:numId w:val="21"/>
        </w:numPr>
      </w:pPr>
      <w:r>
        <w:t xml:space="preserve">The protection and conservation of </w:t>
      </w:r>
      <w:r w:rsidR="00CD3347">
        <w:t>Traditional Owner</w:t>
      </w:r>
      <w:r>
        <w:t xml:space="preserve"> heritage is pivotal in maintaining </w:t>
      </w:r>
      <w:r w:rsidR="003B4B83">
        <w:t xml:space="preserve">their </w:t>
      </w:r>
      <w:r>
        <w:t>identity, health and wellbeing.</w:t>
      </w:r>
      <w:r>
        <w:fldChar w:fldCharType="begin"/>
      </w:r>
      <w:r w:rsidR="00521FB1">
        <w:instrText>ADDIN RW.CITE{{24658 AustralianHeritageCommission 2002}}ADDIN RW.CITE{{24658 AustralianHeritageCommission 2002}}ADDIN RW.CITE{{24658 AustralianHeritageCommission 2002}}ADDIN RW.CITE{{24658 AustralianHeritageCommission 2002}}</w:instrText>
      </w:r>
      <w:r>
        <w:fldChar w:fldCharType="separate"/>
      </w:r>
      <w:r w:rsidR="00521FB1" w:rsidRPr="00521FB1">
        <w:rPr>
          <w:rFonts w:cs="Arial"/>
          <w:vertAlign w:val="superscript"/>
        </w:rPr>
        <w:t>2</w:t>
      </w:r>
      <w:r>
        <w:fldChar w:fldCharType="end"/>
      </w:r>
      <w:r>
        <w:t xml:space="preserve"> S</w:t>
      </w:r>
      <w:r w:rsidR="00E0729B">
        <w:t>ocial, cultural and economic benefits are derived from connection to country</w:t>
      </w:r>
      <w:r w:rsidR="002C505E">
        <w:t>.</w:t>
      </w:r>
      <w:r w:rsidR="00E0729B">
        <w:t xml:space="preserve"> </w:t>
      </w:r>
      <w:r w:rsidR="00A803F7">
        <w:t>Connection</w:t>
      </w:r>
      <w:r w:rsidR="00E0729B">
        <w:t xml:space="preserve"> to culture increases self-esteem and health outcomes in Indigenous communities</w:t>
      </w:r>
      <w:r w:rsidR="00A059E1">
        <w:t>.</w:t>
      </w:r>
      <w:r w:rsidR="00A059E1">
        <w:fldChar w:fldCharType="begin"/>
      </w:r>
      <w:r w:rsidR="00521FB1">
        <w:instrText>ADDIN RW.CITE{{24921 IndigenousExpenditureReportSteeringCommittee 2010}}ADDIN RW.CITE{{24921 IndigenousExpenditureReportSteeringCommittee 2010}}ADDIN RW.CITE{{24921 IndigenousExpenditureReportSteeringCommittee 2010}}ADDIN RW.CITE{{24921 IndigenousExpenditureReportSteeringCommittee 2010}}</w:instrText>
      </w:r>
      <w:r w:rsidR="00A059E1">
        <w:fldChar w:fldCharType="separate"/>
      </w:r>
      <w:r w:rsidR="00521FB1" w:rsidRPr="00521FB1">
        <w:rPr>
          <w:rFonts w:cs="Arial"/>
          <w:vertAlign w:val="superscript"/>
        </w:rPr>
        <w:t>5</w:t>
      </w:r>
      <w:r w:rsidR="00A059E1">
        <w:fldChar w:fldCharType="end"/>
      </w:r>
      <w:r>
        <w:t xml:space="preserve"> </w:t>
      </w:r>
    </w:p>
    <w:p w14:paraId="2C9F30F4" w14:textId="7CB7B7D6" w:rsidR="001173B8" w:rsidRDefault="0060207C" w:rsidP="00EB0B70">
      <w:pPr>
        <w:pStyle w:val="BodyTextNumbering"/>
        <w:numPr>
          <w:ilvl w:val="0"/>
          <w:numId w:val="21"/>
        </w:numPr>
      </w:pPr>
      <w:r>
        <w:lastRenderedPageBreak/>
        <w:t>A</w:t>
      </w:r>
      <w:r w:rsidR="001173B8">
        <w:t xml:space="preserve">ccess to places and </w:t>
      </w:r>
      <w:r>
        <w:t xml:space="preserve">their </w:t>
      </w:r>
      <w:r w:rsidR="001173B8">
        <w:t xml:space="preserve">objects are necessary to maintain </w:t>
      </w:r>
      <w:r>
        <w:t xml:space="preserve">Traditional Owner </w:t>
      </w:r>
      <w:r w:rsidR="001173B8" w:rsidRPr="00FE0B61">
        <w:t>cultural practic</w:t>
      </w:r>
      <w:r w:rsidR="001173B8">
        <w:t>es and customs and fulfil</w:t>
      </w:r>
      <w:r w:rsidR="001173B8" w:rsidRPr="00FE0B61">
        <w:t xml:space="preserve"> obligations under lore</w:t>
      </w:r>
      <w:r w:rsidR="001173B8">
        <w:t>. S</w:t>
      </w:r>
      <w:r w:rsidR="001173B8" w:rsidRPr="00557CEB">
        <w:t>tories, songs, dance, dress, art and language connect people to a place, clan group or time. They provide history, learning and perspective</w:t>
      </w:r>
      <w:r w:rsidR="001173B8">
        <w:t xml:space="preserve">, and pass on both cultural and natural resource management knowledge. </w:t>
      </w:r>
    </w:p>
    <w:p w14:paraId="4C81E83A" w14:textId="4A85CC5F" w:rsidR="001173B8" w:rsidRPr="00016F46" w:rsidRDefault="001173B8" w:rsidP="008515C0">
      <w:pPr>
        <w:pStyle w:val="Heading3"/>
      </w:pPr>
      <w:r w:rsidRPr="00016F46">
        <w:t xml:space="preserve">Important for the </w:t>
      </w:r>
      <w:r w:rsidR="009A04A1" w:rsidRPr="00016F46">
        <w:t>e</w:t>
      </w:r>
      <w:r w:rsidRPr="00016F46">
        <w:t>nvironment</w:t>
      </w:r>
    </w:p>
    <w:p w14:paraId="0A063F5E" w14:textId="19B4252B" w:rsidR="001173B8" w:rsidRPr="00F12D70" w:rsidRDefault="001173B8" w:rsidP="007E020B">
      <w:pPr>
        <w:pStyle w:val="BodyTextNumbering"/>
        <w:numPr>
          <w:ilvl w:val="0"/>
          <w:numId w:val="20"/>
        </w:numPr>
        <w:spacing w:before="120"/>
      </w:pPr>
      <w:r w:rsidRPr="00701D83">
        <w:t xml:space="preserve">The </w:t>
      </w:r>
      <w:r w:rsidR="0060207C">
        <w:t>protection and conservation of</w:t>
      </w:r>
      <w:r w:rsidRPr="00701D83">
        <w:t xml:space="preserve"> </w:t>
      </w:r>
      <w:r w:rsidR="003B4B83">
        <w:t>Indigenous</w:t>
      </w:r>
      <w:r w:rsidR="00CD3347" w:rsidRPr="00701D83">
        <w:t xml:space="preserve"> </w:t>
      </w:r>
      <w:r w:rsidRPr="00701D83">
        <w:t>heritage also has significant environmental benefits</w:t>
      </w:r>
      <w:r>
        <w:t>, as</w:t>
      </w:r>
      <w:r w:rsidRPr="00701D83">
        <w:t xml:space="preserve"> </w:t>
      </w:r>
      <w:r w:rsidR="004B565A">
        <w:t>Traditional Owner practices are</w:t>
      </w:r>
      <w:r w:rsidRPr="00701D83">
        <w:t xml:space="preserve"> entwined with environmental management. </w:t>
      </w:r>
      <w:r w:rsidRPr="007E020B">
        <w:t xml:space="preserve">Many sites of significance are areas of great </w:t>
      </w:r>
      <w:r w:rsidRPr="004D1B50">
        <w:t>importance</w:t>
      </w:r>
      <w:r w:rsidRPr="007E020B">
        <w:t xml:space="preserve"> for the conservation of biodiversity across land and sea country. The stewardship role played by Traditional Owners is for both protecting the spiritual connections between people and the earth and conserv</w:t>
      </w:r>
      <w:r w:rsidR="004B565A" w:rsidRPr="007E020B">
        <w:t>ing</w:t>
      </w:r>
      <w:r w:rsidRPr="007E020B">
        <w:t xml:space="preserve"> biodiversity. </w:t>
      </w:r>
    </w:p>
    <w:p w14:paraId="7FCEA383" w14:textId="4337663D" w:rsidR="00AE4C49" w:rsidRDefault="001173B8" w:rsidP="00FF09F8">
      <w:pPr>
        <w:pStyle w:val="BodyTextNumbering"/>
        <w:numPr>
          <w:ilvl w:val="0"/>
          <w:numId w:val="22"/>
        </w:numPr>
      </w:pPr>
      <w:r w:rsidRPr="00701D83">
        <w:t xml:space="preserve">The traditional ecological knowledge held by </w:t>
      </w:r>
      <w:r w:rsidR="003B4B83">
        <w:t>Traditional Owner</w:t>
      </w:r>
      <w:r w:rsidRPr="00701D83">
        <w:t xml:space="preserve"> knowledge holders</w:t>
      </w:r>
      <w:r>
        <w:t>,</w:t>
      </w:r>
      <w:r w:rsidRPr="00701D83">
        <w:t xml:space="preserve"> gained through practices which have evolved </w:t>
      </w:r>
      <w:r>
        <w:t xml:space="preserve">over thousands of years, </w:t>
      </w:r>
      <w:r w:rsidRPr="00701D83">
        <w:t>offer</w:t>
      </w:r>
      <w:r w:rsidR="00CF3554">
        <w:t>s</w:t>
      </w:r>
      <w:r w:rsidRPr="00701D83">
        <w:t xml:space="preserve"> many lessons for protection and sustainable use of the </w:t>
      </w:r>
      <w:r>
        <w:t>Marine Park</w:t>
      </w:r>
      <w:r w:rsidRPr="00701D83">
        <w:t>. Important skills and traditional ecological knowledge are passed down from one generation to the next</w:t>
      </w:r>
      <w:r>
        <w:t xml:space="preserve"> through cultural practices</w:t>
      </w:r>
      <w:r w:rsidR="004B565A">
        <w:t xml:space="preserve"> and</w:t>
      </w:r>
      <w:r>
        <w:t xml:space="preserve"> is internationally recognised under the United Nations Declaration on the Rights of Indigenous Peoples (2008). The Declaration recognises that Indigenous knowledge, cultures and traditional practices contributes to sustainable and equitable development and proper management of the environment.</w:t>
      </w:r>
      <w:r w:rsidR="001D2E15">
        <w:fldChar w:fldCharType="begin"/>
      </w:r>
      <w:r w:rsidR="00521FB1">
        <w:instrText>ADDIN RW.CITE{{24922 AustralianGovernmentDepartmentoftheEnvironment 2016}}ADDIN RW.CITE{{24922 AustralianGovernmentDepartmentoftheEnvironment 2016}}ADDIN RW.CITE{{24922 AustralianGovernmentDepartmentoftheEnvironment 2016}}ADDIN RW.CITE{{24922 AustralianGovernmentDepartmentoftheEnvironment 2016}}</w:instrText>
      </w:r>
      <w:r w:rsidR="001D2E15">
        <w:fldChar w:fldCharType="separate"/>
      </w:r>
      <w:r w:rsidR="00521FB1" w:rsidRPr="00521FB1">
        <w:rPr>
          <w:rFonts w:cs="Arial"/>
          <w:vertAlign w:val="superscript"/>
        </w:rPr>
        <w:t>6</w:t>
      </w:r>
      <w:r w:rsidR="001D2E15">
        <w:fldChar w:fldCharType="end"/>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10;The Yama (diamond stingray) is one of the totems of the Wuthathi tribe (Shelbourne Bay of Cape York), therefore an activity that may impact on this totem species within the Wuthathi sea country area would be of concern for the Traditional Owners."/>
      </w:tblPr>
      <w:tblGrid>
        <w:gridCol w:w="9179"/>
      </w:tblGrid>
      <w:tr w:rsidR="00721064" w14:paraId="069BB4AC" w14:textId="77777777" w:rsidTr="00B410C7">
        <w:trPr>
          <w:cantSplit/>
          <w:tblHeader/>
        </w:trPr>
        <w:tc>
          <w:tcPr>
            <w:tcW w:w="9962" w:type="dxa"/>
            <w:shd w:val="clear" w:color="auto" w:fill="DBE5F1" w:themeFill="accent1" w:themeFillTint="33"/>
          </w:tcPr>
          <w:p w14:paraId="5360DF51" w14:textId="77777777" w:rsidR="00721064" w:rsidRDefault="00721064" w:rsidP="00721064">
            <w:pPr>
              <w:pStyle w:val="BodyTextNumbering"/>
              <w:shd w:val="clear" w:color="auto" w:fill="DBE5F1" w:themeFill="accent1" w:themeFillTint="33"/>
              <w:tabs>
                <w:tab w:val="left" w:pos="5970"/>
              </w:tabs>
              <w:spacing w:before="40"/>
              <w:rPr>
                <w:rFonts w:cs="Arial"/>
                <w:b/>
                <w:color w:val="auto"/>
                <w:szCs w:val="20"/>
              </w:rPr>
            </w:pPr>
            <w:r w:rsidRPr="00D05EA5">
              <w:rPr>
                <w:rFonts w:cs="Arial"/>
                <w:b/>
                <w:color w:val="auto"/>
                <w:szCs w:val="20"/>
              </w:rPr>
              <w:t>EXAMPLE</w:t>
            </w:r>
          </w:p>
          <w:p w14:paraId="46640835" w14:textId="08CAE9C9" w:rsidR="00721064" w:rsidRPr="00D9756E" w:rsidRDefault="00721064" w:rsidP="00B410C7">
            <w:pPr>
              <w:pStyle w:val="Level2Heading"/>
              <w:shd w:val="clear" w:color="auto" w:fill="DBE5F1" w:themeFill="accent1" w:themeFillTint="33"/>
              <w:spacing w:before="120" w:after="120"/>
              <w:rPr>
                <w:rFonts w:ascii="Arial" w:hAnsi="Arial" w:cs="Arial"/>
                <w:b w:val="0"/>
                <w:i w:val="0"/>
                <w:sz w:val="20"/>
                <w:szCs w:val="20"/>
              </w:rPr>
            </w:pPr>
            <w:r w:rsidRPr="00721064">
              <w:rPr>
                <w:rFonts w:ascii="Arial" w:hAnsi="Arial" w:cs="Arial"/>
                <w:b w:val="0"/>
                <w:i w:val="0"/>
                <w:sz w:val="20"/>
                <w:szCs w:val="20"/>
              </w:rPr>
              <w:t>Traditional Owners controlling use of and access to sea country estates regulates resource use based on cultural p</w:t>
            </w:r>
            <w:r>
              <w:rPr>
                <w:rFonts w:ascii="Arial" w:hAnsi="Arial" w:cs="Arial"/>
                <w:b w:val="0"/>
                <w:i w:val="0"/>
                <w:sz w:val="20"/>
                <w:szCs w:val="20"/>
              </w:rPr>
              <w:t>ractices and belief systems.</w:t>
            </w:r>
          </w:p>
        </w:tc>
      </w:tr>
    </w:tbl>
    <w:p w14:paraId="538F8FFF" w14:textId="01DE9908" w:rsidR="001173B8" w:rsidRPr="00016F46" w:rsidRDefault="001173B8" w:rsidP="008515C0">
      <w:pPr>
        <w:pStyle w:val="Heading3"/>
      </w:pPr>
      <w:r w:rsidRPr="00016F46">
        <w:t>Important for Australia</w:t>
      </w:r>
    </w:p>
    <w:p w14:paraId="2A5D5712" w14:textId="74245360" w:rsidR="001173B8" w:rsidRPr="007E020B" w:rsidRDefault="00CD3347" w:rsidP="007E020B">
      <w:pPr>
        <w:pStyle w:val="BodyTextNumbering"/>
        <w:numPr>
          <w:ilvl w:val="0"/>
          <w:numId w:val="20"/>
        </w:numPr>
        <w:spacing w:before="120"/>
      </w:pPr>
      <w:r>
        <w:t>Traditional Owner</w:t>
      </w:r>
      <w:r w:rsidRPr="00034A1A">
        <w:t xml:space="preserve"> </w:t>
      </w:r>
      <w:r w:rsidR="001173B8" w:rsidRPr="00034A1A">
        <w:t>heritage is important to all Australia because of its historical and anthropological value. It forms part of a ‘</w:t>
      </w:r>
      <w:r w:rsidR="001173B8" w:rsidRPr="007E020B">
        <w:t>rich natural and cultural heritage that underpins our sense of place and national identity and makes a positive contribution to the nation’s wellbeing</w:t>
      </w:r>
      <w:r w:rsidR="001173B8" w:rsidRPr="00034A1A">
        <w:t>’</w:t>
      </w:r>
      <w:r w:rsidR="00047EFD" w:rsidRPr="007E020B">
        <w:t>.</w:t>
      </w:r>
      <w:r w:rsidR="00047EFD" w:rsidRPr="000B093B">
        <w:rPr>
          <w:vertAlign w:val="superscript"/>
        </w:rPr>
        <w:fldChar w:fldCharType="begin"/>
      </w:r>
      <w:r w:rsidR="00521FB1" w:rsidRPr="000B093B">
        <w:rPr>
          <w:vertAlign w:val="superscript"/>
        </w:rPr>
        <w:instrText>ADDIN RW.CITE{{24923 AustralianGovernment 2015}}ADDIN RW.CITE{{24923 AustralianGovernment 2015}}ADDIN RW.CITE{{24923 AustralianGovernment 2015}}ADDIN RW.CITE{{24923 AustralianGovernment 2015}}</w:instrText>
      </w:r>
      <w:r w:rsidR="00047EFD" w:rsidRPr="000B093B">
        <w:rPr>
          <w:vertAlign w:val="superscript"/>
        </w:rPr>
        <w:fldChar w:fldCharType="separate"/>
      </w:r>
      <w:r w:rsidR="00521FB1" w:rsidRPr="000B093B">
        <w:rPr>
          <w:vertAlign w:val="superscript"/>
        </w:rPr>
        <w:t>7</w:t>
      </w:r>
      <w:r w:rsidR="00047EFD" w:rsidRPr="000B093B">
        <w:rPr>
          <w:vertAlign w:val="superscript"/>
        </w:rPr>
        <w:fldChar w:fldCharType="end"/>
      </w:r>
      <w:r w:rsidR="000811EC" w:rsidRPr="007E020B">
        <w:t xml:space="preserve"> </w:t>
      </w:r>
      <w:r w:rsidR="001173B8" w:rsidRPr="00034A1A">
        <w:t xml:space="preserve">Australia is home to one of the richest and oldest continuing cultures in the world. </w:t>
      </w:r>
    </w:p>
    <w:p w14:paraId="4CE83BB1" w14:textId="701A230D" w:rsidR="001173B8" w:rsidRPr="00721064" w:rsidRDefault="001173B8" w:rsidP="00FF09F8">
      <w:pPr>
        <w:pStyle w:val="BodyTextNumbering"/>
        <w:numPr>
          <w:ilvl w:val="0"/>
          <w:numId w:val="23"/>
        </w:numPr>
        <w:rPr>
          <w:rFonts w:cs="Arial"/>
          <w:szCs w:val="20"/>
        </w:rPr>
      </w:pPr>
      <w:r w:rsidRPr="00FF15DC">
        <w:t>The</w:t>
      </w:r>
      <w:r w:rsidRPr="00034A1A">
        <w:rPr>
          <w:szCs w:val="20"/>
        </w:rPr>
        <w:t xml:space="preserve"> Great Barrier Reef formed in the presence of </w:t>
      </w:r>
      <w:r>
        <w:rPr>
          <w:szCs w:val="20"/>
        </w:rPr>
        <w:t>Indigenous</w:t>
      </w:r>
      <w:r w:rsidRPr="00034A1A">
        <w:rPr>
          <w:szCs w:val="20"/>
        </w:rPr>
        <w:t xml:space="preserve"> people. Their heritage contains valuable knowledge </w:t>
      </w:r>
      <w:r w:rsidR="002C505E">
        <w:rPr>
          <w:szCs w:val="20"/>
        </w:rPr>
        <w:t>over long</w:t>
      </w:r>
      <w:r w:rsidRPr="00034A1A">
        <w:rPr>
          <w:szCs w:val="20"/>
        </w:rPr>
        <w:t xml:space="preserve"> time scales</w:t>
      </w:r>
      <w:r w:rsidRPr="00034A1A">
        <w:rPr>
          <w:rFonts w:cs="Arial"/>
          <w:szCs w:val="20"/>
        </w:rPr>
        <w:t xml:space="preserve">. </w:t>
      </w:r>
      <w:r w:rsidRPr="00034A1A">
        <w:rPr>
          <w:szCs w:val="20"/>
        </w:rPr>
        <w:t xml:space="preserve">Archaeological sites document past </w:t>
      </w:r>
      <w:r w:rsidR="00CD3347">
        <w:rPr>
          <w:szCs w:val="20"/>
        </w:rPr>
        <w:t>Traditional Owner</w:t>
      </w:r>
      <w:r w:rsidR="00CD3347" w:rsidRPr="00034A1A">
        <w:rPr>
          <w:szCs w:val="20"/>
        </w:rPr>
        <w:t xml:space="preserve"> </w:t>
      </w:r>
      <w:r w:rsidRPr="00034A1A">
        <w:rPr>
          <w:szCs w:val="20"/>
        </w:rPr>
        <w:t xml:space="preserve">use of the </w:t>
      </w:r>
      <w:r w:rsidR="008B5EF3">
        <w:rPr>
          <w:szCs w:val="20"/>
        </w:rPr>
        <w:t xml:space="preserve">Great Barrier Reef </w:t>
      </w:r>
      <w:r w:rsidRPr="00034A1A">
        <w:rPr>
          <w:szCs w:val="20"/>
        </w:rPr>
        <w:t xml:space="preserve">and its islands and coast and show the connections between coastal and hinterland </w:t>
      </w:r>
      <w:r>
        <w:rPr>
          <w:szCs w:val="20"/>
        </w:rPr>
        <w:t>Indigenous</w:t>
      </w:r>
      <w:r w:rsidR="000811EC">
        <w:rPr>
          <w:szCs w:val="20"/>
        </w:rPr>
        <w:t xml:space="preserve"> people, such as trade links. </w:t>
      </w:r>
      <w:r w:rsidRPr="00034A1A">
        <w:rPr>
          <w:szCs w:val="20"/>
        </w:rPr>
        <w:t xml:space="preserve">Ancient rock art sites help chronicle the history and heritage of Indigenous people, while oral histories transferred through time deliver traditional knowledge and understanding about tools or technology, structures and archaeology sites.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10;Traditional Owner people follow the same seasonal patterns as their ancestors. The transfer of these skills and knowledge means different resources continue to be exploited at different times of the year. Seasonal and cultural use of marine resources and the opening or closing of harvesting seasons according to ecological events (for example, flowering of particular plants or the arrival of migratory bird species) continue to be practised by Great Barrier Reef Traditional Owners."/>
      </w:tblPr>
      <w:tblGrid>
        <w:gridCol w:w="9179"/>
      </w:tblGrid>
      <w:tr w:rsidR="00721064" w14:paraId="260FA872" w14:textId="77777777" w:rsidTr="00B410C7">
        <w:trPr>
          <w:cantSplit/>
          <w:tblHeader/>
        </w:trPr>
        <w:tc>
          <w:tcPr>
            <w:tcW w:w="9962" w:type="dxa"/>
            <w:shd w:val="clear" w:color="auto" w:fill="DBE5F1" w:themeFill="accent1" w:themeFillTint="33"/>
          </w:tcPr>
          <w:p w14:paraId="0E90A914" w14:textId="77777777" w:rsidR="00721064" w:rsidRPr="00721064" w:rsidRDefault="00721064" w:rsidP="00721064">
            <w:pPr>
              <w:pStyle w:val="BodyTextNumbering"/>
              <w:spacing w:before="40"/>
              <w:rPr>
                <w:rFonts w:cs="Arial"/>
                <w:b/>
                <w:szCs w:val="20"/>
              </w:rPr>
            </w:pPr>
            <w:r w:rsidRPr="00721064">
              <w:rPr>
                <w:rFonts w:cs="Arial"/>
                <w:b/>
                <w:szCs w:val="20"/>
              </w:rPr>
              <w:lastRenderedPageBreak/>
              <w:t>EXAMPLE</w:t>
            </w:r>
          </w:p>
          <w:p w14:paraId="087C5D30" w14:textId="5EB32048" w:rsidR="00721064" w:rsidRPr="00D9756E" w:rsidRDefault="00721064" w:rsidP="00721064">
            <w:pPr>
              <w:pStyle w:val="Level2Heading"/>
              <w:shd w:val="clear" w:color="auto" w:fill="DBE5F1" w:themeFill="accent1" w:themeFillTint="33"/>
              <w:spacing w:before="120" w:after="120"/>
              <w:rPr>
                <w:rFonts w:ascii="Arial" w:hAnsi="Arial" w:cs="Arial"/>
                <w:b w:val="0"/>
                <w:i w:val="0"/>
                <w:sz w:val="20"/>
                <w:szCs w:val="20"/>
              </w:rPr>
            </w:pPr>
            <w:r w:rsidRPr="00721064">
              <w:rPr>
                <w:rFonts w:ascii="Arial" w:hAnsi="Arial" w:cs="Arial"/>
                <w:b w:val="0"/>
                <w:i w:val="0"/>
                <w:color w:val="000000" w:themeColor="text1"/>
                <w:sz w:val="20"/>
                <w:szCs w:val="20"/>
              </w:rPr>
              <w:t>Traditional Owner people follow the same seasonal patterns as their ancestors. The transfer of these skills and knowledge means different resources continue to be exploited at different times of the year. Seasonal and cultural use of marine resources and the opening or closing of harvesting seasons according to ecological events (for example, flowering of particular plants or the arrival of migratory bird species) continue to be practised by Great Barrier Reef Traditional Owners</w:t>
            </w:r>
            <w:r>
              <w:rPr>
                <w:rFonts w:ascii="Arial" w:hAnsi="Arial" w:cs="Arial"/>
                <w:b w:val="0"/>
                <w:i w:val="0"/>
                <w:sz w:val="20"/>
                <w:szCs w:val="20"/>
              </w:rPr>
              <w:t>.</w:t>
            </w:r>
          </w:p>
        </w:tc>
      </w:tr>
    </w:tbl>
    <w:p w14:paraId="37450258" w14:textId="02E36DAC" w:rsidR="001173B8" w:rsidRPr="00016F46" w:rsidRDefault="001173B8" w:rsidP="008515C0">
      <w:pPr>
        <w:pStyle w:val="Heading3"/>
      </w:pPr>
      <w:r w:rsidRPr="00016F46">
        <w:t xml:space="preserve">Important for </w:t>
      </w:r>
      <w:r w:rsidR="009A04A1" w:rsidRPr="00016F46">
        <w:t>h</w:t>
      </w:r>
      <w:r w:rsidRPr="00016F46">
        <w:t xml:space="preserve">umankind </w:t>
      </w:r>
    </w:p>
    <w:p w14:paraId="7381B8FE" w14:textId="1B0F7624" w:rsidR="001173B8" w:rsidRPr="007E020B" w:rsidRDefault="00CD3347" w:rsidP="007E020B">
      <w:pPr>
        <w:pStyle w:val="BodyTextNumbering"/>
        <w:numPr>
          <w:ilvl w:val="0"/>
          <w:numId w:val="20"/>
        </w:numPr>
        <w:spacing w:before="120"/>
      </w:pPr>
      <w:r>
        <w:t>Traditional Owner</w:t>
      </w:r>
      <w:r w:rsidRPr="006D72A8">
        <w:t xml:space="preserve"> </w:t>
      </w:r>
      <w:r w:rsidR="001173B8" w:rsidRPr="006D72A8">
        <w:t xml:space="preserve">heritage of the Great Barrier Reef </w:t>
      </w:r>
      <w:r w:rsidR="008E2C4C">
        <w:t>World Heritage Area</w:t>
      </w:r>
      <w:r w:rsidR="001173B8" w:rsidRPr="006D72A8">
        <w:t xml:space="preserve"> is important to all humankind</w:t>
      </w:r>
      <w:r w:rsidR="001173B8">
        <w:t>. The strong on</w:t>
      </w:r>
      <w:r w:rsidR="001173B8" w:rsidRPr="006D72A8">
        <w:t xml:space="preserve">going links between Traditional Owners and their sea country is one of the attributes recognised as contributing to the Outstanding Universal Value of the Great Barrier Reef as a World Heritage Area. </w:t>
      </w:r>
    </w:p>
    <w:p w14:paraId="52A2EA46" w14:textId="0FAECB5B" w:rsidR="001173B8" w:rsidRPr="006D72A8" w:rsidRDefault="001173B8" w:rsidP="00EB0B70">
      <w:pPr>
        <w:pStyle w:val="BodyTextNumbering"/>
        <w:numPr>
          <w:ilvl w:val="0"/>
          <w:numId w:val="24"/>
        </w:numPr>
        <w:rPr>
          <w:rFonts w:cs="Arial"/>
          <w:szCs w:val="20"/>
        </w:rPr>
      </w:pPr>
      <w:r w:rsidRPr="00FF15DC">
        <w:rPr>
          <w:szCs w:val="20"/>
        </w:rPr>
        <w:t>Natural</w:t>
      </w:r>
      <w:r w:rsidRPr="006D72A8">
        <w:t xml:space="preserve"> sites held as sacred to people’s spirituality are under threat across the world, being poorly understood and protected, and often ignored, affecting the fundamental rights of local cultures.</w:t>
      </w:r>
      <w:r w:rsidR="00E97F74">
        <w:fldChar w:fldCharType="begin"/>
      </w:r>
      <w:r w:rsidR="00521FB1">
        <w:instrText>ADDIN RW.CITE{{21099 Wild,R. 2008}}ADDIN RW.CITE{{21099 Wild,R. 2008}}</w:instrText>
      </w:r>
      <w:r w:rsidR="00E97F74">
        <w:fldChar w:fldCharType="separate"/>
      </w:r>
      <w:r w:rsidR="00521FB1" w:rsidRPr="00521FB1">
        <w:rPr>
          <w:rFonts w:cs="Arial"/>
          <w:vertAlign w:val="superscript"/>
        </w:rPr>
        <w:t>8</w:t>
      </w:r>
      <w:r w:rsidR="00E97F74">
        <w:fldChar w:fldCharType="end"/>
      </w:r>
    </w:p>
    <w:p w14:paraId="1989DC2E" w14:textId="18AED9D9" w:rsidR="001173B8" w:rsidRPr="00DA5E2F" w:rsidRDefault="001173B8" w:rsidP="00F4082D">
      <w:pPr>
        <w:pStyle w:val="Heading1"/>
      </w:pPr>
      <w:r w:rsidRPr="00DA5E2F">
        <w:t xml:space="preserve">Management </w:t>
      </w:r>
    </w:p>
    <w:p w14:paraId="4906C69D" w14:textId="091D3FA5" w:rsidR="00AE1036" w:rsidRPr="007E020B" w:rsidRDefault="00AE1036" w:rsidP="007E020B">
      <w:pPr>
        <w:pStyle w:val="BodyTextNumbering"/>
        <w:numPr>
          <w:ilvl w:val="0"/>
          <w:numId w:val="20"/>
        </w:numPr>
        <w:spacing w:before="120"/>
      </w:pPr>
      <w:r w:rsidRPr="007E020B">
        <w:t xml:space="preserve">This section explains </w:t>
      </w:r>
      <w:r w:rsidR="00236056" w:rsidRPr="007E020B">
        <w:t xml:space="preserve">the </w:t>
      </w:r>
      <w:r w:rsidRPr="007E020B">
        <w:t xml:space="preserve">most commonly used </w:t>
      </w:r>
      <w:r w:rsidR="00236056" w:rsidRPr="007E020B">
        <w:t xml:space="preserve">legislation, policies and management plans </w:t>
      </w:r>
      <w:r w:rsidRPr="007E020B">
        <w:t xml:space="preserve">in managing </w:t>
      </w:r>
      <w:r w:rsidR="00F31BDE" w:rsidRPr="007E020B">
        <w:t>Aboriginal and Torres Strait Islander</w:t>
      </w:r>
      <w:r w:rsidRPr="007E020B">
        <w:t xml:space="preserve"> heritage.</w:t>
      </w:r>
      <w:r w:rsidR="003B1BBA" w:rsidRPr="007E020B">
        <w:t xml:space="preserve"> </w:t>
      </w:r>
      <w:r w:rsidR="00356B8B" w:rsidRPr="007E020B">
        <w:t xml:space="preserve">Also refer to the </w:t>
      </w:r>
      <w:hyperlink r:id="rId23" w:history="1">
        <w:r w:rsidR="00356B8B" w:rsidRPr="007E020B">
          <w:t>Policy – Environmental Impact Management – Permission System</w:t>
        </w:r>
      </w:hyperlink>
      <w:r w:rsidR="00356B8B" w:rsidRPr="007E020B">
        <w:t xml:space="preserve"> for a list of legislation, standards and policies used through the permission system.</w:t>
      </w:r>
      <w:r w:rsidR="00550406" w:rsidRPr="007E020B">
        <w:t xml:space="preserve"> </w:t>
      </w:r>
    </w:p>
    <w:p w14:paraId="462C22B0" w14:textId="57B6C74D" w:rsidR="00A025A8" w:rsidRPr="00A025A8" w:rsidRDefault="001173B8" w:rsidP="008515C0">
      <w:pPr>
        <w:pStyle w:val="Heading2"/>
      </w:pPr>
      <w:r>
        <w:t>Zoning and Legislation</w:t>
      </w:r>
      <w:r w:rsidR="006B648C">
        <w:t xml:space="preserve"> </w:t>
      </w:r>
    </w:p>
    <w:p w14:paraId="6BD1932E" w14:textId="774D49BF" w:rsidR="0007368B" w:rsidRPr="006B648C" w:rsidRDefault="00703276" w:rsidP="007E020B">
      <w:pPr>
        <w:pStyle w:val="BodyTextNumbering"/>
        <w:numPr>
          <w:ilvl w:val="0"/>
          <w:numId w:val="9"/>
        </w:numPr>
        <w:spacing w:before="120"/>
        <w:rPr>
          <w:i/>
        </w:rPr>
      </w:pPr>
      <w:r>
        <w:t xml:space="preserve">Traditional Owner </w:t>
      </w:r>
      <w:r w:rsidR="001173B8">
        <w:t xml:space="preserve">heritage values </w:t>
      </w:r>
      <w:r w:rsidR="001173B8" w:rsidRPr="00265593">
        <w:t xml:space="preserve">of the Marine Park are protected by both international </w:t>
      </w:r>
      <w:r w:rsidR="000811EC" w:rsidRPr="00265593">
        <w:t>(</w:t>
      </w:r>
      <w:hyperlink r:id="rId24" w:history="1">
        <w:r w:rsidR="00B34394" w:rsidRPr="00265593">
          <w:rPr>
            <w:rStyle w:val="Hyperlink"/>
          </w:rPr>
          <w:t>Convention for the Protection of the World Cultural and Natural Heritage, 1972</w:t>
        </w:r>
      </w:hyperlink>
      <w:r w:rsidR="00B34394" w:rsidRPr="00265593">
        <w:t>)</w:t>
      </w:r>
      <w:r w:rsidR="000811EC" w:rsidRPr="00265593">
        <w:t xml:space="preserve"> </w:t>
      </w:r>
      <w:r w:rsidR="001173B8" w:rsidRPr="00265593">
        <w:t>and national legislation</w:t>
      </w:r>
      <w:r w:rsidR="000811EC" w:rsidRPr="00265593">
        <w:t xml:space="preserve"> (</w:t>
      </w:r>
      <w:hyperlink r:id="rId25" w:history="1">
        <w:r w:rsidR="000811EC" w:rsidRPr="00265593">
          <w:rPr>
            <w:rStyle w:val="Hyperlink"/>
            <w:i/>
          </w:rPr>
          <w:t xml:space="preserve">Great Barrier Reef Marine Park Act </w:t>
        </w:r>
        <w:r w:rsidR="00B34394" w:rsidRPr="00265593">
          <w:rPr>
            <w:rStyle w:val="Hyperlink"/>
            <w:i/>
          </w:rPr>
          <w:t>1975</w:t>
        </w:r>
      </w:hyperlink>
      <w:r w:rsidR="009E251D">
        <w:rPr>
          <w:i/>
        </w:rPr>
        <w:t>,</w:t>
      </w:r>
      <w:r w:rsidR="000811EC" w:rsidRPr="00265593">
        <w:t xml:space="preserve"> </w:t>
      </w:r>
      <w:hyperlink r:id="rId26" w:history="1">
        <w:r w:rsidR="00B34394" w:rsidRPr="00265593">
          <w:rPr>
            <w:rStyle w:val="Hyperlink"/>
            <w:i/>
          </w:rPr>
          <w:t>Environment Protection and Biodiversity Conservation Act 1999</w:t>
        </w:r>
      </w:hyperlink>
      <w:r w:rsidR="00404FCA">
        <w:rPr>
          <w:rStyle w:val="Hyperlink"/>
          <w:i/>
        </w:rPr>
        <w:t xml:space="preserve"> </w:t>
      </w:r>
      <w:r w:rsidR="00404FCA">
        <w:rPr>
          <w:rStyle w:val="Hyperlink"/>
        </w:rPr>
        <w:t>(EPBC Act)</w:t>
      </w:r>
      <w:r w:rsidR="009E251D">
        <w:t xml:space="preserve"> and </w:t>
      </w:r>
      <w:hyperlink r:id="rId27" w:history="1">
        <w:r w:rsidR="009E251D" w:rsidRPr="009E251D">
          <w:rPr>
            <w:rStyle w:val="Hyperlink"/>
            <w:i/>
          </w:rPr>
          <w:t>Aboriginal and Torres Strait Islander Heritage Protection Act 1984</w:t>
        </w:r>
      </w:hyperlink>
      <w:r w:rsidR="001173B8" w:rsidRPr="00265593">
        <w:t>.</w:t>
      </w:r>
      <w:r w:rsidR="002C505E">
        <w:t xml:space="preserve"> </w:t>
      </w:r>
    </w:p>
    <w:p w14:paraId="08A1C3AA" w14:textId="07CE83D9" w:rsidR="006B648C" w:rsidRPr="006B648C" w:rsidRDefault="006B648C" w:rsidP="00EB0B70">
      <w:pPr>
        <w:pStyle w:val="BodyTextNumbering"/>
        <w:numPr>
          <w:ilvl w:val="0"/>
          <w:numId w:val="9"/>
        </w:numPr>
        <w:rPr>
          <w:i/>
        </w:rPr>
      </w:pPr>
      <w:r>
        <w:t xml:space="preserve">The interaction of Traditional Owners with the natural environment contributes to the </w:t>
      </w:r>
      <w:hyperlink r:id="rId28" w:history="1">
        <w:r w:rsidRPr="00265593">
          <w:rPr>
            <w:rStyle w:val="Hyperlink"/>
          </w:rPr>
          <w:t>Outstanding Universal Value of the World Heritage Listing of the Great Barrier Reef</w:t>
        </w:r>
      </w:hyperlink>
      <w:r w:rsidRPr="00265593">
        <w:rPr>
          <w:rStyle w:val="Hyperlink"/>
          <w:u w:val="none"/>
        </w:rPr>
        <w:t xml:space="preserve"> </w:t>
      </w:r>
      <w:r w:rsidRPr="00265593">
        <w:t>under the World Heritage Convention 1972.</w:t>
      </w:r>
      <w:r w:rsidRPr="00265593">
        <w:fldChar w:fldCharType="begin"/>
      </w:r>
      <w:r>
        <w:instrText>ADDIN RW.CITE{{24658 AustralianHeritageCommission 2002}}</w:instrText>
      </w:r>
      <w:r w:rsidRPr="00265593">
        <w:fldChar w:fldCharType="separate"/>
      </w:r>
      <w:r w:rsidRPr="00521FB1">
        <w:rPr>
          <w:rFonts w:cs="Arial"/>
          <w:vertAlign w:val="superscript"/>
        </w:rPr>
        <w:t>2</w:t>
      </w:r>
      <w:r w:rsidRPr="00265593">
        <w:fldChar w:fldCharType="end"/>
      </w:r>
      <w:r w:rsidRPr="00265593">
        <w:t xml:space="preserve"> Australia is obligated to protect the Outstanding Universal Value of World Heritage listed places.</w:t>
      </w:r>
    </w:p>
    <w:p w14:paraId="5F1B429E" w14:textId="025F4430" w:rsidR="00866E46" w:rsidRPr="00151BB8" w:rsidRDefault="00866E46" w:rsidP="00112BA2">
      <w:pPr>
        <w:pStyle w:val="BodyTextNumbering"/>
        <w:numPr>
          <w:ilvl w:val="0"/>
          <w:numId w:val="9"/>
        </w:numPr>
        <w:spacing w:after="0"/>
      </w:pPr>
      <w:r>
        <w:t>Low Island is listed on t</w:t>
      </w:r>
      <w:r w:rsidR="00112BA2">
        <w:t xml:space="preserve">he </w:t>
      </w:r>
      <w:hyperlink r:id="rId29" w:history="1">
        <w:r w:rsidR="00112BA2" w:rsidRPr="00151BB8">
          <w:rPr>
            <w:rStyle w:val="Hyperlink"/>
          </w:rPr>
          <w:t>Commonwealth Heritage List</w:t>
        </w:r>
      </w:hyperlink>
      <w:r w:rsidRPr="00151BB8">
        <w:t xml:space="preserve"> for its Indigenous heritage value. It has significance to Kuku Yalanji and Yiri</w:t>
      </w:r>
      <w:r w:rsidR="0021205F" w:rsidRPr="00151BB8">
        <w:t>ganji as part of their dreamings</w:t>
      </w:r>
      <w:r w:rsidRPr="00151BB8">
        <w:t xml:space="preserve">. The Commonwealth Heritage List is established through the </w:t>
      </w:r>
      <w:r w:rsidRPr="0041404D">
        <w:rPr>
          <w:i/>
        </w:rPr>
        <w:t>EPBC Ac</w:t>
      </w:r>
      <w:r w:rsidR="008F0672" w:rsidRPr="0041404D">
        <w:rPr>
          <w:i/>
        </w:rPr>
        <w:t>t</w:t>
      </w:r>
      <w:r w:rsidR="008F0672">
        <w:t xml:space="preserve"> and the Authority</w:t>
      </w:r>
      <w:r w:rsidR="00066493" w:rsidRPr="00151BB8">
        <w:t xml:space="preserve"> works in close partnership with the Traditional Owner groups to protect its Indigenous heritage value.</w:t>
      </w:r>
      <w:r w:rsidR="006B648C" w:rsidRPr="00151BB8">
        <w:t xml:space="preserve"> </w:t>
      </w:r>
    </w:p>
    <w:p w14:paraId="57A6AE6E" w14:textId="6264DADC" w:rsidR="001112E7" w:rsidRPr="00265593" w:rsidRDefault="001112E7" w:rsidP="001112E7">
      <w:pPr>
        <w:pStyle w:val="BodyTextNumbering"/>
        <w:numPr>
          <w:ilvl w:val="0"/>
          <w:numId w:val="9"/>
        </w:numPr>
      </w:pPr>
      <w:r>
        <w:t xml:space="preserve">The </w:t>
      </w:r>
      <w:hyperlink r:id="rId30" w:history="1">
        <w:r w:rsidRPr="001A5D8C">
          <w:rPr>
            <w:rStyle w:val="Hyperlink"/>
          </w:rPr>
          <w:t>National Heritage List</w:t>
        </w:r>
      </w:hyperlink>
      <w:r>
        <w:t xml:space="preserve"> established through the </w:t>
      </w:r>
      <w:r w:rsidRPr="00F61989">
        <w:rPr>
          <w:i/>
        </w:rPr>
        <w:t>EPBC Act</w:t>
      </w:r>
      <w:r>
        <w:t xml:space="preserve"> includes the same values as what has been described under the World Heritage listing. </w:t>
      </w:r>
    </w:p>
    <w:p w14:paraId="717C45F4" w14:textId="4723E7D1" w:rsidR="001173B8" w:rsidRPr="00A07AD8" w:rsidRDefault="001173B8" w:rsidP="00EB0B70">
      <w:pPr>
        <w:pStyle w:val="BodyTextNumbering"/>
        <w:numPr>
          <w:ilvl w:val="0"/>
          <w:numId w:val="9"/>
        </w:numPr>
        <w:spacing w:after="0"/>
      </w:pPr>
      <w:r>
        <w:lastRenderedPageBreak/>
        <w:t>The</w:t>
      </w:r>
      <w:r w:rsidRPr="00FF15DC">
        <w:t xml:space="preserve"> </w:t>
      </w:r>
      <w:hyperlink r:id="rId31" w:history="1">
        <w:r w:rsidRPr="006B648C">
          <w:rPr>
            <w:rStyle w:val="Hyperlink"/>
            <w:i/>
          </w:rPr>
          <w:t>Great Barrier Reef Marine Park Act 1975</w:t>
        </w:r>
      </w:hyperlink>
      <w:r w:rsidRPr="00E824E0">
        <w:rPr>
          <w:rStyle w:val="Hyperlink"/>
        </w:rPr>
        <w:t xml:space="preserve"> </w:t>
      </w:r>
      <w:r w:rsidR="00A025A8" w:rsidRPr="006B648C">
        <w:rPr>
          <w:rStyle w:val="Hyperlink"/>
          <w:color w:val="auto"/>
          <w:u w:val="none"/>
        </w:rPr>
        <w:t xml:space="preserve">(GBRMP </w:t>
      </w:r>
      <w:r w:rsidR="00076CE2" w:rsidRPr="004A2352">
        <w:rPr>
          <w:rStyle w:val="Hyperlink"/>
          <w:i/>
          <w:color w:val="auto"/>
          <w:u w:val="none"/>
        </w:rPr>
        <w:t>Act</w:t>
      </w:r>
      <w:r w:rsidR="00076CE2" w:rsidRPr="006B648C">
        <w:rPr>
          <w:rStyle w:val="Hyperlink"/>
          <w:color w:val="auto"/>
          <w:u w:val="none"/>
        </w:rPr>
        <w:t xml:space="preserve">) </w:t>
      </w:r>
      <w:r w:rsidRPr="00FF15DC">
        <w:t xml:space="preserve">specifically includes </w:t>
      </w:r>
      <w:r w:rsidR="00167E4C">
        <w:t xml:space="preserve">providing for </w:t>
      </w:r>
      <w:r w:rsidRPr="00FF15DC">
        <w:t xml:space="preserve">the </w:t>
      </w:r>
      <w:r w:rsidR="00167E4C">
        <w:t xml:space="preserve">long term </w:t>
      </w:r>
      <w:r w:rsidRPr="00FF15DC">
        <w:t xml:space="preserve">protection and conservation of heritage values </w:t>
      </w:r>
      <w:r w:rsidR="00167E4C">
        <w:t xml:space="preserve">of the Great Barrier Reef Region </w:t>
      </w:r>
      <w:r w:rsidRPr="00FF15DC">
        <w:t xml:space="preserve">in its main object. </w:t>
      </w:r>
      <w:r w:rsidR="0007368B" w:rsidRPr="006B648C">
        <w:rPr>
          <w:rFonts w:cs="Arial"/>
          <w:szCs w:val="20"/>
        </w:rPr>
        <w:t xml:space="preserve">A secondary object of the </w:t>
      </w:r>
      <w:r w:rsidR="00A025A8" w:rsidRPr="006B648C">
        <w:rPr>
          <w:rFonts w:cs="Arial"/>
          <w:szCs w:val="20"/>
        </w:rPr>
        <w:t xml:space="preserve">GBRMP </w:t>
      </w:r>
      <w:r w:rsidR="0007368B" w:rsidRPr="006B648C">
        <w:rPr>
          <w:rFonts w:cs="Arial"/>
          <w:szCs w:val="20"/>
        </w:rPr>
        <w:t>Act</w:t>
      </w:r>
      <w:r w:rsidR="00167E4C" w:rsidRPr="006B648C">
        <w:rPr>
          <w:rFonts w:cs="Arial"/>
          <w:szCs w:val="20"/>
        </w:rPr>
        <w:t xml:space="preserve"> is to</w:t>
      </w:r>
      <w:r w:rsidR="0007368B" w:rsidRPr="006B648C">
        <w:rPr>
          <w:rFonts w:cs="Arial"/>
          <w:szCs w:val="20"/>
        </w:rPr>
        <w:t xml:space="preserve"> allow </w:t>
      </w:r>
      <w:r w:rsidR="00167E4C" w:rsidRPr="006B648C">
        <w:rPr>
          <w:rFonts w:cs="Arial"/>
          <w:szCs w:val="20"/>
        </w:rPr>
        <w:t xml:space="preserve">ecologically sustainable use of the Great Barrier Reef Region </w:t>
      </w:r>
      <w:r w:rsidR="0007368B" w:rsidRPr="006B648C">
        <w:rPr>
          <w:rFonts w:cs="Arial"/>
          <w:szCs w:val="20"/>
        </w:rPr>
        <w:t>for</w:t>
      </w:r>
      <w:r w:rsidR="00167E4C" w:rsidRPr="006B648C">
        <w:rPr>
          <w:rFonts w:cs="Arial"/>
          <w:szCs w:val="20"/>
        </w:rPr>
        <w:t xml:space="preserve"> purposes which include</w:t>
      </w:r>
      <w:r w:rsidR="0007368B" w:rsidRPr="006B648C">
        <w:rPr>
          <w:rFonts w:cs="Arial"/>
          <w:szCs w:val="20"/>
        </w:rPr>
        <w:t xml:space="preserve"> cultural activities and research in relation to cultural systems and value of the Great Barrier Reef Region.</w:t>
      </w:r>
    </w:p>
    <w:p w14:paraId="13B9C0BC" w14:textId="05A762EA" w:rsidR="001173B8" w:rsidRPr="00AF48BD" w:rsidRDefault="001173B8" w:rsidP="00EB0B70">
      <w:pPr>
        <w:pStyle w:val="BodyTextNumbering"/>
        <w:numPr>
          <w:ilvl w:val="0"/>
          <w:numId w:val="9"/>
        </w:numPr>
        <w:rPr>
          <w:color w:val="auto"/>
        </w:rPr>
      </w:pPr>
      <w:r w:rsidRPr="00F61989">
        <w:rPr>
          <w:rStyle w:val="Hyperlink"/>
        </w:rPr>
        <w:t>Traditional Use of Marine Resources Agreements</w:t>
      </w:r>
      <w:r w:rsidR="0007368B">
        <w:t xml:space="preserve"> </w:t>
      </w:r>
      <w:r w:rsidRPr="00547A31">
        <w:t>(</w:t>
      </w:r>
      <w:r>
        <w:t xml:space="preserve">TUMRAs) </w:t>
      </w:r>
      <w:r w:rsidR="0007368B">
        <w:t xml:space="preserve">can be accredited by </w:t>
      </w:r>
      <w:r w:rsidR="002E23F2">
        <w:t xml:space="preserve">the Great Barrier Reef Marine Park Authority </w:t>
      </w:r>
      <w:r w:rsidR="002E23F2" w:rsidDel="008E2C4C">
        <w:t>(</w:t>
      </w:r>
      <w:r w:rsidR="008F0672">
        <w:t>the Authority</w:t>
      </w:r>
      <w:r w:rsidR="002E23F2" w:rsidDel="008E2C4C">
        <w:t>)</w:t>
      </w:r>
      <w:r w:rsidR="0007368B" w:rsidDel="008E2C4C">
        <w:t xml:space="preserve"> </w:t>
      </w:r>
      <w:r w:rsidR="0007368B">
        <w:t xml:space="preserve">under the </w:t>
      </w:r>
      <w:hyperlink r:id="rId32" w:history="1">
        <w:r w:rsidR="0048199C">
          <w:rPr>
            <w:rStyle w:val="Hyperlink"/>
            <w:i/>
          </w:rPr>
          <w:t>Great Barrier Reef Marine Park Regulations 2019</w:t>
        </w:r>
      </w:hyperlink>
      <w:r w:rsidR="0007368B">
        <w:t xml:space="preserve"> (the Regulations) and the </w:t>
      </w:r>
      <w:r w:rsidR="0007368B" w:rsidRPr="004B379D">
        <w:t>Great Barrier Reef Marine Park Zoning Plan 200</w:t>
      </w:r>
      <w:r w:rsidR="004644C4">
        <w:t>3</w:t>
      </w:r>
      <w:r w:rsidR="0061389B">
        <w:t xml:space="preserve"> (the Zoning Plan).</w:t>
      </w:r>
      <w:r w:rsidR="0007368B">
        <w:t xml:space="preserve"> TUMRAs </w:t>
      </w:r>
      <w:r w:rsidRPr="007B73AF">
        <w:t xml:space="preserve">describe how Traditional Owner groups </w:t>
      </w:r>
      <w:r w:rsidR="0007368B">
        <w:t>partner</w:t>
      </w:r>
      <w:r w:rsidRPr="007B73AF">
        <w:t xml:space="preserve"> with the Australian and Queensland governments to manage traditional use activities on their sea country.</w:t>
      </w:r>
      <w:r>
        <w:rPr>
          <w:color w:val="auto"/>
        </w:rPr>
        <w:t xml:space="preserve"> </w:t>
      </w:r>
      <w:r w:rsidR="00981DFA">
        <w:rPr>
          <w:color w:val="auto"/>
        </w:rPr>
        <w:t xml:space="preserve">For more information refer to </w:t>
      </w:r>
      <w:hyperlink r:id="rId33" w:history="1">
        <w:r w:rsidR="00414003" w:rsidRPr="00414003">
          <w:rPr>
            <w:rStyle w:val="Hyperlink"/>
          </w:rPr>
          <w:t>Guidelines: Applications for permission (Application guidelines)</w:t>
        </w:r>
      </w:hyperlink>
      <w:r w:rsidR="00414003">
        <w:rPr>
          <w:color w:val="auto"/>
        </w:rPr>
        <w:t xml:space="preserve"> </w:t>
      </w:r>
      <w:r w:rsidR="00547A31" w:rsidRPr="00414003">
        <w:rPr>
          <w:color w:val="auto"/>
        </w:rPr>
        <w:t>and</w:t>
      </w:r>
      <w:r w:rsidR="00FF15DC" w:rsidRPr="00414003">
        <w:rPr>
          <w:color w:val="auto"/>
        </w:rPr>
        <w:t xml:space="preserve"> </w:t>
      </w:r>
      <w:hyperlink r:id="rId34" w:history="1">
        <w:r w:rsidR="00FF0706" w:rsidRPr="00414003">
          <w:rPr>
            <w:rStyle w:val="Hyperlink"/>
          </w:rPr>
          <w:t>Guidelines: Permission assessment and decision (Assessment guidelines)</w:t>
        </w:r>
      </w:hyperlink>
      <w:r w:rsidRPr="00414003">
        <w:t>.</w:t>
      </w:r>
      <w:r>
        <w:t xml:space="preserve"> </w:t>
      </w:r>
    </w:p>
    <w:p w14:paraId="722FEEF1" w14:textId="3313EDDF" w:rsidR="0007368B" w:rsidRPr="00547A31" w:rsidRDefault="0007368B" w:rsidP="00EB0B70">
      <w:pPr>
        <w:pStyle w:val="BodyTextNumbering"/>
        <w:numPr>
          <w:ilvl w:val="0"/>
          <w:numId w:val="9"/>
        </w:numPr>
        <w:rPr>
          <w:color w:val="auto"/>
        </w:rPr>
      </w:pPr>
      <w:r>
        <w:t>Part 5 of the Zoning Plan allows certain traditional uses without the need for TUMRA accreditation or written permission</w:t>
      </w:r>
      <w:r w:rsidR="008F0672">
        <w:t xml:space="preserve"> from the Authority</w:t>
      </w:r>
      <w:r>
        <w:t>.</w:t>
      </w:r>
    </w:p>
    <w:p w14:paraId="6233417F" w14:textId="37606ED7" w:rsidR="00404FCA" w:rsidRDefault="00547A31" w:rsidP="00EB0B70">
      <w:pPr>
        <w:pStyle w:val="BodyTextNumbering"/>
        <w:numPr>
          <w:ilvl w:val="0"/>
          <w:numId w:val="9"/>
        </w:numPr>
        <w:spacing w:after="0"/>
      </w:pPr>
      <w:r>
        <w:t xml:space="preserve">Traditional Owners may have specific rights under the </w:t>
      </w:r>
      <w:hyperlink r:id="rId35" w:history="1">
        <w:r w:rsidRPr="00E824E0">
          <w:rPr>
            <w:rStyle w:val="Hyperlink"/>
            <w:i/>
          </w:rPr>
          <w:t>Native Title Act 1993</w:t>
        </w:r>
      </w:hyperlink>
      <w:r>
        <w:t xml:space="preserve"> that override the need for </w:t>
      </w:r>
      <w:r w:rsidR="008F0672">
        <w:t>the Authority’s</w:t>
      </w:r>
      <w:r w:rsidDel="008E2C4C">
        <w:t xml:space="preserve"> </w:t>
      </w:r>
      <w:r>
        <w:t xml:space="preserve">permission. See the section on </w:t>
      </w:r>
      <w:r w:rsidRPr="00547A31">
        <w:rPr>
          <w:i/>
        </w:rPr>
        <w:t>Native Title Notification</w:t>
      </w:r>
      <w:r>
        <w:t xml:space="preserve"> in </w:t>
      </w:r>
      <w:r w:rsidRPr="00414003">
        <w:t xml:space="preserve">the </w:t>
      </w:r>
      <w:hyperlink r:id="rId36" w:history="1">
        <w:r w:rsidR="00FF0706" w:rsidRPr="00414003">
          <w:rPr>
            <w:rStyle w:val="Hyperlink"/>
          </w:rPr>
          <w:t>Assessment guidelines</w:t>
        </w:r>
      </w:hyperlink>
      <w:r w:rsidR="00280104" w:rsidRPr="00AF48BD">
        <w:rPr>
          <w:b/>
          <w:color w:val="548DD4" w:themeColor="text2" w:themeTint="99"/>
        </w:rPr>
        <w:t xml:space="preserve"> </w:t>
      </w:r>
      <w:r>
        <w:t xml:space="preserve">for information on how </w:t>
      </w:r>
      <w:r w:rsidR="008F0672">
        <w:t>the Authority</w:t>
      </w:r>
      <w:r w:rsidDel="008E2C4C">
        <w:t xml:space="preserve"> </w:t>
      </w:r>
      <w:r>
        <w:t>complies with Future Act Notice requirements in the Native Title Act.</w:t>
      </w:r>
      <w:r w:rsidR="00404FCA" w:rsidRPr="00404FCA">
        <w:t xml:space="preserve"> </w:t>
      </w:r>
    </w:p>
    <w:p w14:paraId="06B95BF4" w14:textId="5890552E" w:rsidR="001173B8" w:rsidRPr="00703377" w:rsidRDefault="007F7E53" w:rsidP="008515C0">
      <w:pPr>
        <w:pStyle w:val="Heading2"/>
      </w:pPr>
      <w:r w:rsidRPr="00703377">
        <w:t>Policy</w:t>
      </w:r>
    </w:p>
    <w:p w14:paraId="6AE00FF8" w14:textId="5EAA96C4" w:rsidR="002C505E" w:rsidRPr="009F1A77" w:rsidRDefault="008F0672" w:rsidP="007E020B">
      <w:pPr>
        <w:pStyle w:val="BodyTextNumbering"/>
        <w:numPr>
          <w:ilvl w:val="0"/>
          <w:numId w:val="20"/>
        </w:numPr>
        <w:spacing w:before="120"/>
      </w:pPr>
      <w:r>
        <w:rPr>
          <w:rFonts w:cs="Arial"/>
          <w:color w:val="333333"/>
          <w:szCs w:val="20"/>
          <w:lang w:val="en"/>
        </w:rPr>
        <w:t>The Authority</w:t>
      </w:r>
      <w:r w:rsidR="002C505E" w:rsidRPr="00C97706" w:rsidDel="008E2C4C">
        <w:rPr>
          <w:rFonts w:cs="Arial"/>
          <w:color w:val="333333"/>
          <w:szCs w:val="20"/>
          <w:lang w:val="en"/>
        </w:rPr>
        <w:t xml:space="preserve">’s </w:t>
      </w:r>
      <w:hyperlink r:id="rId37" w:history="1">
        <w:r w:rsidR="002C505E" w:rsidRPr="009C1722">
          <w:rPr>
            <w:rStyle w:val="Hyperlink"/>
            <w:rFonts w:cs="Arial"/>
            <w:szCs w:val="20"/>
            <w:lang w:val="en"/>
          </w:rPr>
          <w:t>Great Barrier Reef Marine Park Heritage Strategy 2005</w:t>
        </w:r>
      </w:hyperlink>
      <w:r w:rsidR="002C505E">
        <w:rPr>
          <w:rFonts w:cs="Arial"/>
          <w:color w:val="333333"/>
          <w:szCs w:val="20"/>
          <w:lang w:val="en"/>
        </w:rPr>
        <w:t xml:space="preserve"> (Heritage Strategy) outlines actions to identify </w:t>
      </w:r>
      <w:r w:rsidR="002C505E" w:rsidRPr="00C97706">
        <w:rPr>
          <w:rFonts w:cs="Arial"/>
          <w:color w:val="333333"/>
          <w:szCs w:val="20"/>
          <w:lang w:val="en"/>
        </w:rPr>
        <w:t>assess and monitor the Marine Park's heritage values, including Indigenous heritage. This includes developing a heritage register and heritage management plans for individual sites.</w:t>
      </w:r>
      <w:r w:rsidR="002C505E">
        <w:rPr>
          <w:rFonts w:cs="Arial"/>
          <w:color w:val="333333"/>
          <w:szCs w:val="20"/>
          <w:lang w:val="en"/>
        </w:rPr>
        <w:t xml:space="preserve"> </w:t>
      </w:r>
    </w:p>
    <w:p w14:paraId="0497ECDD" w14:textId="7BE0959B" w:rsidR="0019089B" w:rsidRPr="00703377" w:rsidRDefault="008F0672" w:rsidP="00FF09F8">
      <w:pPr>
        <w:pStyle w:val="BodyTextNumbering"/>
        <w:numPr>
          <w:ilvl w:val="0"/>
          <w:numId w:val="20"/>
        </w:numPr>
        <w:spacing w:after="0"/>
        <w:rPr>
          <w:i/>
          <w:color w:val="0000FF" w:themeColor="hyperlink"/>
          <w:u w:val="single"/>
        </w:rPr>
      </w:pPr>
      <w:r w:rsidRPr="00132898">
        <w:t>The Authority</w:t>
      </w:r>
      <w:r w:rsidR="00C1572B" w:rsidRPr="00132898">
        <w:t xml:space="preserve"> </w:t>
      </w:r>
      <w:r w:rsidR="00132898" w:rsidRPr="00132898">
        <w:t>has published the</w:t>
      </w:r>
      <w:r w:rsidR="00C1572B" w:rsidRPr="00132898">
        <w:t xml:space="preserve"> </w:t>
      </w:r>
      <w:hyperlink r:id="rId38" w:history="1">
        <w:r w:rsidR="00C1572B" w:rsidRPr="00132898">
          <w:rPr>
            <w:rStyle w:val="Hyperlink"/>
          </w:rPr>
          <w:t>Aboriginal and Torres Strait Islander Heritage Strategy</w:t>
        </w:r>
      </w:hyperlink>
      <w:r w:rsidR="00C1572B" w:rsidRPr="00703377">
        <w:t xml:space="preserve"> to improve the conservation and protection of cultural heritage values in the Marine Park, which is consistent with </w:t>
      </w:r>
      <w:r w:rsidR="00C1572B" w:rsidRPr="004F7CDB">
        <w:t>O</w:t>
      </w:r>
      <w:r w:rsidR="00C1572B" w:rsidRPr="00703377">
        <w:t xml:space="preserve">bjective 9 </w:t>
      </w:r>
      <w:r w:rsidR="00703377" w:rsidRPr="00703377">
        <w:t>(</w:t>
      </w:r>
      <w:r w:rsidR="003A108B">
        <w:t xml:space="preserve">to </w:t>
      </w:r>
      <w:r w:rsidR="00703377" w:rsidRPr="00703377">
        <w:t xml:space="preserve">focus protection efforts on Aboriginal and Torres Strait Islander heritage) </w:t>
      </w:r>
      <w:r w:rsidR="00C1572B" w:rsidRPr="00703377">
        <w:t xml:space="preserve">of the </w:t>
      </w:r>
      <w:hyperlink r:id="rId39" w:history="1">
        <w:r w:rsidR="0019089B" w:rsidRPr="00703377">
          <w:rPr>
            <w:rStyle w:val="Hyperlink"/>
            <w:i/>
          </w:rPr>
          <w:t>Australian Heritage Strategy 2015</w:t>
        </w:r>
      </w:hyperlink>
      <w:r w:rsidR="0019089B" w:rsidRPr="00703377">
        <w:t xml:space="preserve">. </w:t>
      </w:r>
    </w:p>
    <w:p w14:paraId="204181DC" w14:textId="65E74338" w:rsidR="00F01238" w:rsidRPr="00877ED9" w:rsidRDefault="00F01238" w:rsidP="00F01238">
      <w:pPr>
        <w:pStyle w:val="BodyTextNumbering"/>
        <w:numPr>
          <w:ilvl w:val="0"/>
          <w:numId w:val="9"/>
        </w:numPr>
      </w:pPr>
      <w:r>
        <w:t>Complementary to these guidelines, are location specific guidelines that provide an overview of the Traditional Owner values</w:t>
      </w:r>
      <w:r w:rsidR="003A108B">
        <w:t xml:space="preserve"> of a specific</w:t>
      </w:r>
      <w:r>
        <w:t xml:space="preserve"> group or clan and provide</w:t>
      </w:r>
      <w:r w:rsidR="003A108B">
        <w:t xml:space="preserve"> </w:t>
      </w:r>
      <w:r>
        <w:t>consultation de</w:t>
      </w:r>
      <w:r w:rsidR="003A108B">
        <w:t>tails when consulting</w:t>
      </w:r>
      <w:r>
        <w:t xml:space="preserve"> </w:t>
      </w:r>
      <w:r w:rsidR="003A108B">
        <w:t xml:space="preserve">with relevant </w:t>
      </w:r>
      <w:r w:rsidRPr="00877ED9">
        <w:t>Traditional Owners.</w:t>
      </w:r>
      <w:r w:rsidR="003A108B" w:rsidRPr="00877ED9">
        <w:t xml:space="preserve"> </w:t>
      </w:r>
      <w:r w:rsidR="002C505E">
        <w:t xml:space="preserve">Impact assessment guidelines have been developed for the </w:t>
      </w:r>
      <w:r w:rsidRPr="00877ED9">
        <w:t xml:space="preserve">Woppaburra </w:t>
      </w:r>
      <w:r w:rsidR="006A72D2">
        <w:t>TUMRA area (which includes the Keppel i</w:t>
      </w:r>
      <w:r w:rsidR="003A108B" w:rsidRPr="00877ED9">
        <w:t>sland</w:t>
      </w:r>
      <w:r w:rsidR="006A72D2">
        <w:t>s</w:t>
      </w:r>
      <w:r w:rsidR="003A108B" w:rsidRPr="00877ED9">
        <w:t>) to establish location</w:t>
      </w:r>
      <w:r w:rsidR="00514F65" w:rsidRPr="00877ED9">
        <w:t xml:space="preserve"> specific assessment guidelines</w:t>
      </w:r>
      <w:r w:rsidR="00416DEF">
        <w:t xml:space="preserve"> (refer to the </w:t>
      </w:r>
      <w:hyperlink r:id="rId40" w:history="1">
        <w:r w:rsidR="00416DEF" w:rsidRPr="00416DEF">
          <w:rPr>
            <w:rStyle w:val="Hyperlink"/>
          </w:rPr>
          <w:t>Woppaburra Traditional Owner Assessment Guidelines</w:t>
        </w:r>
      </w:hyperlink>
      <w:r w:rsidR="00416DEF">
        <w:t>).</w:t>
      </w:r>
      <w:r w:rsidR="006A72D2">
        <w:t xml:space="preserve"> </w:t>
      </w:r>
    </w:p>
    <w:p w14:paraId="3DC8E2AA" w14:textId="6B3C06FB" w:rsidR="001173B8" w:rsidRPr="00C97706" w:rsidRDefault="00C9657B" w:rsidP="00EB0B70">
      <w:pPr>
        <w:pStyle w:val="BodyTextNumbering"/>
        <w:numPr>
          <w:ilvl w:val="0"/>
          <w:numId w:val="9"/>
        </w:numPr>
      </w:pPr>
      <w:hyperlink r:id="rId41" w:history="1">
        <w:r w:rsidR="001173B8" w:rsidRPr="00584086">
          <w:rPr>
            <w:rStyle w:val="Hyperlink"/>
          </w:rPr>
          <w:t>Position statement on indigenous participation in tourism and its management</w:t>
        </w:r>
      </w:hyperlink>
      <w:r w:rsidR="001173B8">
        <w:t xml:space="preserve"> </w:t>
      </w:r>
      <w:r w:rsidR="001173B8" w:rsidRPr="00C97706">
        <w:rPr>
          <w:color w:val="auto"/>
        </w:rPr>
        <w:t>is relevant for tourism proposals.</w:t>
      </w:r>
    </w:p>
    <w:p w14:paraId="4EABDE71" w14:textId="08C7662E" w:rsidR="00BB4EFF" w:rsidRDefault="00010606" w:rsidP="00EB0B70">
      <w:pPr>
        <w:pStyle w:val="BodyTextNumbering"/>
        <w:numPr>
          <w:ilvl w:val="0"/>
          <w:numId w:val="9"/>
        </w:numPr>
      </w:pPr>
      <w:r>
        <w:lastRenderedPageBreak/>
        <w:t xml:space="preserve">The Australian Heritage Committee’s </w:t>
      </w:r>
      <w:hyperlink r:id="rId42" w:history="1">
        <w:r w:rsidRPr="00010606">
          <w:rPr>
            <w:rStyle w:val="Hyperlink"/>
            <w:i/>
          </w:rPr>
          <w:t>Ask First: a guide to respecting Indigenous heritage places and values</w:t>
        </w:r>
      </w:hyperlink>
      <w:r w:rsidRPr="00010606">
        <w:rPr>
          <w:rStyle w:val="Hyperlink"/>
          <w:u w:val="none"/>
        </w:rPr>
        <w:t xml:space="preserve"> </w:t>
      </w:r>
      <w:r>
        <w:rPr>
          <w:rStyle w:val="Hyperlink"/>
          <w:u w:val="none"/>
        </w:rPr>
        <w:t>(2002)</w:t>
      </w:r>
      <w:r w:rsidR="004846F0" w:rsidRPr="006A72D2">
        <w:rPr>
          <w:rStyle w:val="Hyperlink"/>
          <w:color w:val="auto"/>
          <w:u w:val="none"/>
        </w:rPr>
        <w:fldChar w:fldCharType="begin"/>
      </w:r>
      <w:r w:rsidR="00521FB1" w:rsidRPr="006A72D2">
        <w:rPr>
          <w:rStyle w:val="Hyperlink"/>
          <w:color w:val="auto"/>
          <w:u w:val="none"/>
        </w:rPr>
        <w:instrText>ADDIN RW.CITE{{24658 AustralianHeritageCommission 2002}}</w:instrText>
      </w:r>
      <w:r w:rsidR="004846F0" w:rsidRPr="006A72D2">
        <w:rPr>
          <w:rStyle w:val="Hyperlink"/>
          <w:color w:val="auto"/>
          <w:u w:val="none"/>
        </w:rPr>
        <w:fldChar w:fldCharType="separate"/>
      </w:r>
      <w:r w:rsidR="00521FB1" w:rsidRPr="006A72D2">
        <w:rPr>
          <w:rStyle w:val="Hyperlink"/>
          <w:rFonts w:cs="Arial"/>
          <w:color w:val="auto"/>
          <w:u w:val="none"/>
          <w:vertAlign w:val="superscript"/>
        </w:rPr>
        <w:t>2</w:t>
      </w:r>
      <w:r w:rsidR="004846F0" w:rsidRPr="006A72D2">
        <w:rPr>
          <w:rStyle w:val="Hyperlink"/>
          <w:color w:val="auto"/>
          <w:u w:val="none"/>
        </w:rPr>
        <w:fldChar w:fldCharType="end"/>
      </w:r>
      <w:r>
        <w:rPr>
          <w:rStyle w:val="Hyperlink"/>
          <w:u w:val="none"/>
        </w:rPr>
        <w:t xml:space="preserve"> </w:t>
      </w:r>
      <w:r w:rsidRPr="005408CB">
        <w:t xml:space="preserve">stresses the importance of allowing the relevant </w:t>
      </w:r>
      <w:r w:rsidR="00597A56">
        <w:t>Traditional Owners</w:t>
      </w:r>
      <w:r w:rsidRPr="005408CB">
        <w:t xml:space="preserve"> to determine the significance of </w:t>
      </w:r>
      <w:r>
        <w:t xml:space="preserve">values </w:t>
      </w:r>
      <w:r w:rsidRPr="005408CB">
        <w:t xml:space="preserve">in accordance with their culture before agreeing </w:t>
      </w:r>
      <w:r>
        <w:t xml:space="preserve">to </w:t>
      </w:r>
      <w:r w:rsidRPr="005408CB">
        <w:t>how heritage values should be managed</w:t>
      </w:r>
      <w:r>
        <w:t>.</w:t>
      </w:r>
      <w:r w:rsidRPr="005408CB">
        <w:t xml:space="preserve"> </w:t>
      </w:r>
      <w:r w:rsidR="009D38D4">
        <w:t xml:space="preserve">It is recommended Ask First guidelines are followed. </w:t>
      </w:r>
    </w:p>
    <w:p w14:paraId="65042B7F" w14:textId="55622AE8" w:rsidR="00BB4EFF" w:rsidRPr="00703377" w:rsidRDefault="00BB4EFF" w:rsidP="00EB0B70">
      <w:pPr>
        <w:pStyle w:val="BodyTextNumbering"/>
        <w:numPr>
          <w:ilvl w:val="0"/>
          <w:numId w:val="9"/>
        </w:numPr>
        <w:rPr>
          <w:rStyle w:val="Hyperlink"/>
          <w:i/>
          <w:color w:val="000000" w:themeColor="text1"/>
          <w:u w:val="none"/>
        </w:rPr>
      </w:pPr>
      <w:r>
        <w:t xml:space="preserve">The </w:t>
      </w:r>
      <w:r w:rsidRPr="00703377">
        <w:t xml:space="preserve">Australian Department of the Environment and Energy’s </w:t>
      </w:r>
      <w:hyperlink r:id="rId43" w:history="1">
        <w:r w:rsidRPr="00414003">
          <w:rPr>
            <w:rStyle w:val="Hyperlink"/>
            <w:i/>
          </w:rPr>
          <w:t>Engage early – guidance for proponents on best practice Indigenous engagement for environmental assessments under the Environment Protection and Biodiversity Conservation Act 1999</w:t>
        </w:r>
      </w:hyperlink>
      <w:r w:rsidRPr="00703377">
        <w:rPr>
          <w:rStyle w:val="Hyperlink"/>
          <w:color w:val="auto"/>
          <w:u w:val="none"/>
        </w:rPr>
        <w:t xml:space="preserve"> (2016) is a useful short reference.</w:t>
      </w:r>
      <w:r w:rsidR="004846F0" w:rsidRPr="00703377">
        <w:rPr>
          <w:rStyle w:val="Hyperlink"/>
          <w:color w:val="auto"/>
          <w:u w:val="none"/>
        </w:rPr>
        <w:fldChar w:fldCharType="begin"/>
      </w:r>
      <w:r w:rsidR="00521FB1" w:rsidRPr="00703377">
        <w:rPr>
          <w:rStyle w:val="Hyperlink"/>
          <w:color w:val="auto"/>
          <w:u w:val="none"/>
        </w:rPr>
        <w:instrText>ADDIN RW.CITE{{24922 AustralianGovernmentDepartmentoftheEnvironment 2016}}</w:instrText>
      </w:r>
      <w:r w:rsidR="004846F0" w:rsidRPr="00703377">
        <w:rPr>
          <w:rStyle w:val="Hyperlink"/>
          <w:color w:val="auto"/>
          <w:u w:val="none"/>
        </w:rPr>
        <w:fldChar w:fldCharType="separate"/>
      </w:r>
      <w:r w:rsidR="00521FB1" w:rsidRPr="00703377">
        <w:rPr>
          <w:rStyle w:val="Hyperlink"/>
          <w:rFonts w:cs="Arial"/>
          <w:color w:val="auto"/>
          <w:u w:val="none"/>
          <w:vertAlign w:val="superscript"/>
        </w:rPr>
        <w:t>6</w:t>
      </w:r>
      <w:r w:rsidR="004846F0" w:rsidRPr="00703377">
        <w:rPr>
          <w:rStyle w:val="Hyperlink"/>
          <w:color w:val="auto"/>
          <w:u w:val="none"/>
        </w:rPr>
        <w:fldChar w:fldCharType="end"/>
      </w:r>
    </w:p>
    <w:p w14:paraId="622C1372" w14:textId="77777777" w:rsidR="0019089B" w:rsidRPr="00703377" w:rsidRDefault="0019089B" w:rsidP="00703377">
      <w:pPr>
        <w:pStyle w:val="BodyTextNumbering"/>
        <w:spacing w:before="0" w:after="0"/>
        <w:ind w:left="567"/>
        <w:rPr>
          <w:i/>
        </w:rPr>
      </w:pPr>
    </w:p>
    <w:p w14:paraId="49C5BA13" w14:textId="49B41E88" w:rsidR="0019089B" w:rsidRPr="00703377" w:rsidRDefault="00C9657B" w:rsidP="00703377">
      <w:pPr>
        <w:pStyle w:val="BodyTextNumbering"/>
        <w:numPr>
          <w:ilvl w:val="0"/>
          <w:numId w:val="9"/>
        </w:numPr>
        <w:spacing w:before="0" w:after="0"/>
        <w:rPr>
          <w:i/>
        </w:rPr>
      </w:pPr>
      <w:hyperlink r:id="rId44" w:history="1">
        <w:r w:rsidR="0019089B" w:rsidRPr="00703377">
          <w:rPr>
            <w:rStyle w:val="Hyperlink"/>
            <w:i/>
          </w:rPr>
          <w:t>The Burra Charter: The Australia ICOMOS Charter for Places of Cultural Significance, 2013</w:t>
        </w:r>
      </w:hyperlink>
      <w:r w:rsidR="0019089B" w:rsidRPr="00703377">
        <w:rPr>
          <w:rStyle w:val="Hyperlink"/>
          <w:i/>
          <w:color w:val="000000" w:themeColor="text1"/>
          <w:u w:val="none"/>
        </w:rPr>
        <w:t xml:space="preserve"> </w:t>
      </w:r>
      <w:r w:rsidR="00703377" w:rsidRPr="00703377">
        <w:rPr>
          <w:rStyle w:val="Hyperlink"/>
          <w:color w:val="000000" w:themeColor="text1"/>
          <w:u w:val="none"/>
        </w:rPr>
        <w:t xml:space="preserve">provides </w:t>
      </w:r>
      <w:r w:rsidR="0019089B" w:rsidRPr="00703377">
        <w:t>best practice guidance on the conservation and management of cultural heritage places in Australia.</w:t>
      </w:r>
    </w:p>
    <w:p w14:paraId="59715144" w14:textId="77777777" w:rsidR="00953AB8" w:rsidRPr="00953AB8" w:rsidRDefault="00953AB8" w:rsidP="00953AB8">
      <w:pPr>
        <w:pStyle w:val="Bodytextbold0"/>
      </w:pPr>
      <w:r>
        <w:br w:type="page"/>
      </w:r>
    </w:p>
    <w:p w14:paraId="1989DC33" w14:textId="4B8571F3" w:rsidR="001173B8" w:rsidRPr="009A04A1" w:rsidRDefault="001173B8" w:rsidP="008515C0">
      <w:pPr>
        <w:pStyle w:val="Heading2"/>
      </w:pPr>
      <w:r w:rsidRPr="00703377">
        <w:lastRenderedPageBreak/>
        <w:t>Management objectives</w:t>
      </w:r>
    </w:p>
    <w:p w14:paraId="1589777A" w14:textId="5EE39966" w:rsidR="00547A31" w:rsidRDefault="00547A31" w:rsidP="007E020B">
      <w:pPr>
        <w:pStyle w:val="BodyTextNumbering"/>
        <w:numPr>
          <w:ilvl w:val="0"/>
          <w:numId w:val="9"/>
        </w:numPr>
        <w:spacing w:before="120"/>
      </w:pPr>
      <w:r>
        <w:t xml:space="preserve">The joint Queensland and Commonwealth </w:t>
      </w:r>
      <w:hyperlink r:id="rId45" w:history="1">
        <w:r w:rsidRPr="00970E35">
          <w:rPr>
            <w:rStyle w:val="Hyperlink"/>
          </w:rPr>
          <w:t>Reef 2050 Long-term Sustainability Plan</w:t>
        </w:r>
      </w:hyperlink>
      <w:r>
        <w:t xml:space="preserve"> </w:t>
      </w:r>
      <w:r w:rsidR="00236056">
        <w:t xml:space="preserve">(Reef 2050) </w:t>
      </w:r>
      <w:r w:rsidRPr="00970E35">
        <w:t xml:space="preserve">responds to the challenges facing the </w:t>
      </w:r>
      <w:r w:rsidR="002C505E">
        <w:t>Great Barrier Reef</w:t>
      </w:r>
      <w:r w:rsidRPr="00970E35">
        <w:t xml:space="preserve"> and presents actions to protect its values, health and resilience while allowing ecologically sustainable use. It addresses the findings </w:t>
      </w:r>
      <w:r>
        <w:t xml:space="preserve">of the </w:t>
      </w:r>
      <w:hyperlink r:id="rId46" w:history="1">
        <w:r w:rsidRPr="00B3066E">
          <w:rPr>
            <w:rStyle w:val="Hyperlink"/>
          </w:rPr>
          <w:t>Outlook Report</w:t>
        </w:r>
      </w:hyperlink>
      <w:r>
        <w:t xml:space="preserve"> and </w:t>
      </w:r>
      <w:r w:rsidRPr="00970E35">
        <w:t xml:space="preserve">builds on </w:t>
      </w:r>
      <w:r>
        <w:t xml:space="preserve">the </w:t>
      </w:r>
      <w:hyperlink r:id="rId47" w:history="1">
        <w:r w:rsidRPr="00B3066E">
          <w:rPr>
            <w:rStyle w:val="Hyperlink"/>
          </w:rPr>
          <w:t>Strategic Assessment</w:t>
        </w:r>
      </w:hyperlink>
      <w:r>
        <w:t>.</w:t>
      </w:r>
      <w:r w:rsidR="00236056">
        <w:t xml:space="preserve"> Reef 2050 specifically identifies the need to build capacity to involve Traditional Owners in cooperative management, including impact assessment. </w:t>
      </w:r>
    </w:p>
    <w:p w14:paraId="409C1177" w14:textId="331856D8" w:rsidR="001173B8" w:rsidRPr="008B2060" w:rsidRDefault="001173B8" w:rsidP="00EB0B70">
      <w:pPr>
        <w:pStyle w:val="BodyTextNumbering"/>
        <w:numPr>
          <w:ilvl w:val="0"/>
          <w:numId w:val="9"/>
        </w:numPr>
        <w:spacing w:after="0"/>
        <w:rPr>
          <w:lang w:val="en"/>
        </w:rPr>
      </w:pPr>
      <w:r>
        <w:t xml:space="preserve">The </w:t>
      </w:r>
      <w:hyperlink r:id="rId48" w:history="1">
        <w:r w:rsidR="00FF15DC" w:rsidRPr="001F4C28">
          <w:rPr>
            <w:rStyle w:val="Hyperlink"/>
          </w:rPr>
          <w:t>Strategic Assessment</w:t>
        </w:r>
      </w:hyperlink>
      <w:r w:rsidRPr="006D357D">
        <w:rPr>
          <w:color w:val="auto"/>
        </w:rPr>
        <w:t xml:space="preserve"> and the </w:t>
      </w:r>
      <w:hyperlink r:id="rId49" w:history="1">
        <w:r w:rsidR="00FF15DC" w:rsidRPr="001F4C28">
          <w:rPr>
            <w:rStyle w:val="Hyperlink"/>
          </w:rPr>
          <w:t>Outlook Report</w:t>
        </w:r>
      </w:hyperlink>
      <w:r>
        <w:rPr>
          <w:color w:val="auto"/>
        </w:rPr>
        <w:t xml:space="preserve"> </w:t>
      </w:r>
      <w:r w:rsidRPr="006D357D">
        <w:rPr>
          <w:color w:val="auto"/>
        </w:rPr>
        <w:t xml:space="preserve">concluded that Indigenous heritage values </w:t>
      </w:r>
      <w:r>
        <w:rPr>
          <w:color w:val="auto"/>
        </w:rPr>
        <w:t xml:space="preserve">in the </w:t>
      </w:r>
      <w:r w:rsidR="008B5EF3">
        <w:rPr>
          <w:color w:val="auto"/>
        </w:rPr>
        <w:t xml:space="preserve">Great Barrier Reef </w:t>
      </w:r>
      <w:r>
        <w:rPr>
          <w:color w:val="auto"/>
        </w:rPr>
        <w:t xml:space="preserve">Region </w:t>
      </w:r>
      <w:r w:rsidRPr="006D357D">
        <w:rPr>
          <w:color w:val="auto"/>
        </w:rPr>
        <w:t xml:space="preserve">are in </w:t>
      </w:r>
      <w:r w:rsidRPr="00B560E6">
        <w:rPr>
          <w:color w:val="auto"/>
        </w:rPr>
        <w:t>poor condition</w:t>
      </w:r>
      <w:r w:rsidRPr="004B379D">
        <w:rPr>
          <w:color w:val="auto"/>
        </w:rPr>
        <w:t xml:space="preserve"> and </w:t>
      </w:r>
      <w:r w:rsidRPr="00B560E6">
        <w:rPr>
          <w:color w:val="auto"/>
        </w:rPr>
        <w:t>d</w:t>
      </w:r>
      <w:r w:rsidRPr="00B560E6">
        <w:rPr>
          <w:rFonts w:cs="Arial"/>
          <w:bCs/>
          <w:szCs w:val="20"/>
        </w:rPr>
        <w:t>eteriorating</w:t>
      </w:r>
      <w:r>
        <w:rPr>
          <w:rFonts w:cs="Arial"/>
          <w:b/>
          <w:bCs/>
          <w:szCs w:val="20"/>
        </w:rPr>
        <w:t xml:space="preserve"> </w:t>
      </w:r>
      <w:r w:rsidRPr="000B44F6">
        <w:rPr>
          <w:rFonts w:cs="Arial"/>
          <w:bCs/>
          <w:szCs w:val="20"/>
        </w:rPr>
        <w:t>(</w:t>
      </w:r>
      <w:r w:rsidRPr="00F67507">
        <w:rPr>
          <w:rFonts w:cs="Arial"/>
          <w:bCs/>
          <w:color w:val="auto"/>
          <w:szCs w:val="20"/>
        </w:rPr>
        <w:t xml:space="preserve">refer to </w:t>
      </w:r>
      <w:r w:rsidR="00580DF8" w:rsidRPr="00F67507">
        <w:rPr>
          <w:rFonts w:cs="Arial"/>
          <w:bCs/>
          <w:color w:val="auto"/>
          <w:szCs w:val="20"/>
        </w:rPr>
        <w:fldChar w:fldCharType="begin"/>
      </w:r>
      <w:r w:rsidR="00580DF8" w:rsidRPr="00F67507">
        <w:rPr>
          <w:rFonts w:cs="Arial"/>
          <w:bCs/>
          <w:color w:val="auto"/>
          <w:szCs w:val="20"/>
        </w:rPr>
        <w:instrText xml:space="preserve"> REF _Ref490573266 \h </w:instrText>
      </w:r>
      <w:r w:rsidR="006A2D6E" w:rsidRPr="00F67507">
        <w:rPr>
          <w:rFonts w:cs="Arial"/>
          <w:bCs/>
          <w:color w:val="auto"/>
          <w:szCs w:val="20"/>
        </w:rPr>
        <w:instrText xml:space="preserve"> \* MERGEFORMAT </w:instrText>
      </w:r>
      <w:r w:rsidR="00580DF8" w:rsidRPr="00F67507">
        <w:rPr>
          <w:rFonts w:cs="Arial"/>
          <w:bCs/>
          <w:color w:val="auto"/>
          <w:szCs w:val="20"/>
        </w:rPr>
      </w:r>
      <w:r w:rsidR="00580DF8" w:rsidRPr="00F67507">
        <w:rPr>
          <w:rFonts w:cs="Arial"/>
          <w:bCs/>
          <w:color w:val="auto"/>
          <w:szCs w:val="20"/>
        </w:rPr>
        <w:fldChar w:fldCharType="separate"/>
      </w:r>
      <w:r w:rsidR="00580DF8" w:rsidRPr="00F67507">
        <w:rPr>
          <w:color w:val="auto"/>
          <w:szCs w:val="20"/>
        </w:rPr>
        <w:t xml:space="preserve">Table </w:t>
      </w:r>
      <w:r w:rsidR="00580DF8" w:rsidRPr="00F67507">
        <w:rPr>
          <w:noProof/>
          <w:color w:val="auto"/>
          <w:szCs w:val="20"/>
        </w:rPr>
        <w:t>1</w:t>
      </w:r>
      <w:r w:rsidR="00580DF8" w:rsidRPr="00F67507">
        <w:rPr>
          <w:rFonts w:cs="Arial"/>
          <w:bCs/>
          <w:color w:val="auto"/>
          <w:szCs w:val="20"/>
        </w:rPr>
        <w:fldChar w:fldCharType="end"/>
      </w:r>
      <w:r w:rsidRPr="00F67507">
        <w:rPr>
          <w:rFonts w:cs="Arial"/>
          <w:bCs/>
          <w:color w:val="auto"/>
          <w:szCs w:val="20"/>
        </w:rPr>
        <w:t>)</w:t>
      </w:r>
      <w:r w:rsidRPr="00F67507">
        <w:rPr>
          <w:color w:val="auto"/>
        </w:rPr>
        <w:t>. Specifically</w:t>
      </w:r>
      <w:r>
        <w:rPr>
          <w:color w:val="auto"/>
        </w:rPr>
        <w:t>, the</w:t>
      </w:r>
      <w:r w:rsidRPr="00880A88">
        <w:rPr>
          <w:color w:val="auto"/>
        </w:rPr>
        <w:t xml:space="preserve"> </w:t>
      </w:r>
      <w:hyperlink r:id="rId50" w:history="1">
        <w:r w:rsidRPr="0066568E">
          <w:rPr>
            <w:rStyle w:val="Hyperlink"/>
          </w:rPr>
          <w:t>Outlook Report</w:t>
        </w:r>
      </w:hyperlink>
      <w:r w:rsidRPr="00880A88">
        <w:rPr>
          <w:color w:val="auto"/>
        </w:rPr>
        <w:t xml:space="preserve"> found:</w:t>
      </w:r>
    </w:p>
    <w:p w14:paraId="3E56CEBC" w14:textId="53E7ADFC" w:rsidR="001173B8" w:rsidRPr="00FF15DC" w:rsidRDefault="001173B8" w:rsidP="00B31419">
      <w:pPr>
        <w:pStyle w:val="BodyTextNumbering"/>
        <w:numPr>
          <w:ilvl w:val="1"/>
          <w:numId w:val="5"/>
        </w:numPr>
        <w:spacing w:before="0" w:after="0"/>
        <w:rPr>
          <w:color w:val="auto"/>
        </w:rPr>
      </w:pPr>
      <w:r>
        <w:rPr>
          <w:color w:val="auto"/>
        </w:rPr>
        <w:t xml:space="preserve">Traditional Owners with connections to the </w:t>
      </w:r>
      <w:r w:rsidR="00587DC9">
        <w:rPr>
          <w:color w:val="auto"/>
        </w:rPr>
        <w:t xml:space="preserve">Great Barrier Reef are </w:t>
      </w:r>
      <w:r>
        <w:rPr>
          <w:color w:val="auto"/>
        </w:rPr>
        <w:t>maintain</w:t>
      </w:r>
      <w:r w:rsidR="00587DC9">
        <w:rPr>
          <w:color w:val="auto"/>
        </w:rPr>
        <w:t>ing</w:t>
      </w:r>
      <w:r>
        <w:rPr>
          <w:color w:val="auto"/>
        </w:rPr>
        <w:t xml:space="preserve"> their cultural practices and customs.</w:t>
      </w:r>
    </w:p>
    <w:p w14:paraId="6CB5EF23" w14:textId="027CEA6D" w:rsidR="00FF15DC" w:rsidRDefault="001173B8" w:rsidP="00B31419">
      <w:pPr>
        <w:pStyle w:val="BodyTextNumbering"/>
        <w:numPr>
          <w:ilvl w:val="1"/>
          <w:numId w:val="5"/>
        </w:numPr>
        <w:spacing w:before="0" w:after="0"/>
        <w:rPr>
          <w:color w:val="auto"/>
        </w:rPr>
      </w:pPr>
      <w:r w:rsidRPr="00FF15DC">
        <w:rPr>
          <w:color w:val="auto"/>
        </w:rPr>
        <w:t xml:space="preserve">Places of </w:t>
      </w:r>
      <w:r w:rsidR="00CD3347">
        <w:rPr>
          <w:color w:val="auto"/>
        </w:rPr>
        <w:t>Traditional Owner</w:t>
      </w:r>
      <w:r w:rsidR="00CD3347" w:rsidRPr="00FF15DC">
        <w:rPr>
          <w:color w:val="auto"/>
        </w:rPr>
        <w:t xml:space="preserve"> </w:t>
      </w:r>
      <w:r w:rsidRPr="00FF15DC">
        <w:rPr>
          <w:color w:val="auto"/>
        </w:rPr>
        <w:t xml:space="preserve">heritage have not been systematically identified (so are unknown other than by </w:t>
      </w:r>
      <w:r w:rsidR="00CF3554">
        <w:rPr>
          <w:color w:val="auto"/>
        </w:rPr>
        <w:t xml:space="preserve">the </w:t>
      </w:r>
      <w:r w:rsidR="00597A56">
        <w:rPr>
          <w:color w:val="auto"/>
        </w:rPr>
        <w:t>Traditional Owner</w:t>
      </w:r>
      <w:r w:rsidR="00CF3554">
        <w:rPr>
          <w:color w:val="auto"/>
        </w:rPr>
        <w:t xml:space="preserve"> knowledge holders</w:t>
      </w:r>
      <w:r w:rsidRPr="00FF15DC">
        <w:rPr>
          <w:color w:val="auto"/>
        </w:rPr>
        <w:t xml:space="preserve">) and many have deteriorated, especially around developed areas and on islands. </w:t>
      </w:r>
    </w:p>
    <w:p w14:paraId="1F764267" w14:textId="77777777" w:rsidR="00FF15DC" w:rsidRDefault="001173B8" w:rsidP="00B31419">
      <w:pPr>
        <w:pStyle w:val="BodyTextNumbering"/>
        <w:numPr>
          <w:ilvl w:val="1"/>
          <w:numId w:val="5"/>
        </w:numPr>
        <w:spacing w:before="0" w:after="0"/>
        <w:rPr>
          <w:color w:val="auto"/>
        </w:rPr>
      </w:pPr>
      <w:r w:rsidRPr="00FF15DC">
        <w:rPr>
          <w:color w:val="auto"/>
        </w:rPr>
        <w:t xml:space="preserve">Some species of cultural significance are under pressure. </w:t>
      </w:r>
    </w:p>
    <w:p w14:paraId="6489C744" w14:textId="20F17FFA" w:rsidR="00580DF8" w:rsidRPr="00580DF8" w:rsidRDefault="001173B8" w:rsidP="00580DF8">
      <w:pPr>
        <w:pStyle w:val="BodyTextNumbering"/>
        <w:numPr>
          <w:ilvl w:val="1"/>
          <w:numId w:val="5"/>
        </w:numPr>
        <w:spacing w:before="0"/>
        <w:rPr>
          <w:color w:val="auto"/>
        </w:rPr>
      </w:pPr>
      <w:r w:rsidRPr="00FF15DC">
        <w:rPr>
          <w:color w:val="auto"/>
        </w:rPr>
        <w:t xml:space="preserve">Story, language and songlines are being affected by activities in the </w:t>
      </w:r>
      <w:r w:rsidR="00587DC9">
        <w:rPr>
          <w:color w:val="auto"/>
        </w:rPr>
        <w:t>Great Barrier Reef</w:t>
      </w:r>
      <w:r w:rsidRPr="00FF15DC">
        <w:rPr>
          <w:color w:val="auto"/>
        </w:rPr>
        <w:t>.</w:t>
      </w:r>
    </w:p>
    <w:p w14:paraId="59BC52D4" w14:textId="01E7B3A3" w:rsidR="00580DF8" w:rsidRPr="0039577D" w:rsidRDefault="00580DF8" w:rsidP="0039577D">
      <w:pPr>
        <w:pStyle w:val="Caption"/>
        <w:keepNext/>
        <w:spacing w:before="240" w:after="0"/>
        <w:ind w:left="1418" w:hanging="851"/>
        <w:rPr>
          <w:b w:val="0"/>
          <w:color w:val="1F497D" w:themeColor="text2"/>
          <w:sz w:val="20"/>
          <w:szCs w:val="20"/>
        </w:rPr>
      </w:pPr>
      <w:bookmarkStart w:id="0" w:name="_Ref490573266"/>
      <w:r w:rsidRPr="0039577D">
        <w:rPr>
          <w:color w:val="1F497D" w:themeColor="text2"/>
          <w:sz w:val="20"/>
          <w:szCs w:val="20"/>
        </w:rPr>
        <w:t xml:space="preserve">Table </w:t>
      </w:r>
      <w:r w:rsidRPr="0039577D">
        <w:rPr>
          <w:color w:val="1F497D" w:themeColor="text2"/>
          <w:sz w:val="20"/>
          <w:szCs w:val="20"/>
        </w:rPr>
        <w:fldChar w:fldCharType="begin"/>
      </w:r>
      <w:r w:rsidRPr="0039577D">
        <w:rPr>
          <w:color w:val="1F497D" w:themeColor="text2"/>
          <w:sz w:val="20"/>
          <w:szCs w:val="20"/>
        </w:rPr>
        <w:instrText xml:space="preserve"> SEQ Table \* ARABIC </w:instrText>
      </w:r>
      <w:r w:rsidRPr="0039577D">
        <w:rPr>
          <w:color w:val="1F497D" w:themeColor="text2"/>
          <w:sz w:val="20"/>
          <w:szCs w:val="20"/>
        </w:rPr>
        <w:fldChar w:fldCharType="separate"/>
      </w:r>
      <w:r w:rsidR="00FA36E9" w:rsidRPr="0039577D">
        <w:rPr>
          <w:noProof/>
          <w:color w:val="1F497D" w:themeColor="text2"/>
          <w:sz w:val="20"/>
          <w:szCs w:val="20"/>
        </w:rPr>
        <w:t>1</w:t>
      </w:r>
      <w:r w:rsidRPr="0039577D">
        <w:rPr>
          <w:color w:val="1F497D" w:themeColor="text2"/>
          <w:sz w:val="20"/>
          <w:szCs w:val="20"/>
        </w:rPr>
        <w:fldChar w:fldCharType="end"/>
      </w:r>
      <w:bookmarkEnd w:id="0"/>
      <w:r w:rsidRPr="0039577D">
        <w:rPr>
          <w:b w:val="0"/>
          <w:color w:val="1F497D" w:themeColor="text2"/>
          <w:sz w:val="20"/>
          <w:szCs w:val="20"/>
        </w:rPr>
        <w:t xml:space="preserve">: </w:t>
      </w:r>
      <w:r w:rsidR="0039577D">
        <w:rPr>
          <w:b w:val="0"/>
          <w:color w:val="1F497D" w:themeColor="text2"/>
          <w:sz w:val="20"/>
          <w:szCs w:val="20"/>
        </w:rPr>
        <w:tab/>
      </w:r>
      <w:r w:rsidRPr="0039577D">
        <w:rPr>
          <w:b w:val="0"/>
          <w:color w:val="1F497D" w:themeColor="text2"/>
          <w:sz w:val="20"/>
          <w:szCs w:val="20"/>
        </w:rPr>
        <w:t xml:space="preserve">Summary assessment of Indigenous heritage value condition, trend and overall management objective based on the </w:t>
      </w:r>
      <w:hyperlink r:id="rId51" w:history="1">
        <w:r w:rsidRPr="0039577D">
          <w:rPr>
            <w:rStyle w:val="Hyperlink"/>
            <w:b w:val="0"/>
            <w:color w:val="1F497D" w:themeColor="text2"/>
            <w:sz w:val="20"/>
            <w:szCs w:val="20"/>
          </w:rPr>
          <w:t>Outlook Report 2014</w:t>
        </w:r>
      </w:hyperlink>
      <w:r w:rsidRPr="0039577D">
        <w:rPr>
          <w:b w:val="0"/>
          <w:color w:val="1F497D" w:themeColor="text2"/>
          <w:sz w:val="20"/>
          <w:szCs w:val="20"/>
        </w:rPr>
        <w:t xml:space="preserve"> and the </w:t>
      </w:r>
      <w:hyperlink r:id="rId52" w:history="1">
        <w:r w:rsidRPr="0039577D">
          <w:rPr>
            <w:rStyle w:val="Hyperlink"/>
            <w:b w:val="0"/>
            <w:color w:val="1F497D" w:themeColor="text2"/>
            <w:sz w:val="20"/>
            <w:szCs w:val="20"/>
          </w:rPr>
          <w:t>Great Barrier Reef Region Strategic Assessment Report</w:t>
        </w:r>
      </w:hyperlink>
      <w:r w:rsidRPr="0039577D">
        <w:rPr>
          <w:b w:val="0"/>
          <w:color w:val="1F497D" w:themeColor="text2"/>
          <w:sz w:val="20"/>
          <w:szCs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hemeFill="background2" w:themeFillShade="E6"/>
        <w:tblLayout w:type="fixed"/>
        <w:tblLook w:val="04A0" w:firstRow="1" w:lastRow="0" w:firstColumn="1" w:lastColumn="0" w:noHBand="0" w:noVBand="1"/>
        <w:tblCaption w:val="Summary assessment of Indigenous heritage value condition, trend and overall management objective based on the Outlook Report 2014 and the Great Barrier Reef Strategic Assessment Report"/>
        <w:tblDescription w:val="The table lists the four Indigenous value types and provides the current condition, trend and management objective for each of the types as described in the Outlook Report 2014 and GBR Region Strategic Assessment Report. "/>
      </w:tblPr>
      <w:tblGrid>
        <w:gridCol w:w="3120"/>
        <w:gridCol w:w="1844"/>
        <w:gridCol w:w="1703"/>
        <w:gridCol w:w="1698"/>
      </w:tblGrid>
      <w:tr w:rsidR="00456E61" w:rsidRPr="0053611C" w14:paraId="0F1D5CE4" w14:textId="77777777" w:rsidTr="002448B1">
        <w:trPr>
          <w:trHeight w:val="567"/>
          <w:tblHeader/>
        </w:trPr>
        <w:tc>
          <w:tcPr>
            <w:tcW w:w="3120" w:type="dxa"/>
            <w:shd w:val="clear" w:color="auto" w:fill="C6D9F1" w:themeFill="text2" w:themeFillTint="33"/>
            <w:hideMark/>
          </w:tcPr>
          <w:p w14:paraId="6D630385" w14:textId="1169D3B6" w:rsidR="001173B8" w:rsidRPr="0027435E" w:rsidRDefault="007B4863" w:rsidP="002448B1">
            <w:pPr>
              <w:pStyle w:val="Level2Heading"/>
              <w:spacing w:before="0"/>
              <w:jc w:val="center"/>
              <w:rPr>
                <w:rFonts w:ascii="Arial" w:hAnsi="Arial" w:cs="Arial"/>
                <w:i w:val="0"/>
                <w:color w:val="006187"/>
                <w:sz w:val="20"/>
                <w:szCs w:val="20"/>
              </w:rPr>
            </w:pPr>
            <w:r w:rsidRPr="00F81085">
              <w:rPr>
                <w:rFonts w:ascii="Arial" w:hAnsi="Arial" w:cs="Arial"/>
                <w:i w:val="0"/>
                <w:color w:val="006187"/>
                <w:sz w:val="20"/>
                <w:szCs w:val="20"/>
              </w:rPr>
              <w:t>Value</w:t>
            </w:r>
          </w:p>
        </w:tc>
        <w:tc>
          <w:tcPr>
            <w:tcW w:w="1844" w:type="dxa"/>
            <w:shd w:val="clear" w:color="auto" w:fill="C6D9F1" w:themeFill="text2" w:themeFillTint="33"/>
            <w:hideMark/>
          </w:tcPr>
          <w:p w14:paraId="0A8AF530" w14:textId="6BDFD811" w:rsidR="001173B8" w:rsidRPr="0027435E" w:rsidRDefault="001173B8" w:rsidP="002448B1">
            <w:pPr>
              <w:pStyle w:val="Level2Heading"/>
              <w:spacing w:before="0"/>
              <w:jc w:val="center"/>
              <w:rPr>
                <w:rFonts w:ascii="Arial" w:hAnsi="Arial" w:cs="Arial"/>
                <w:i w:val="0"/>
                <w:color w:val="006187"/>
                <w:sz w:val="20"/>
                <w:szCs w:val="20"/>
              </w:rPr>
            </w:pPr>
            <w:r w:rsidRPr="00F81085">
              <w:rPr>
                <w:rFonts w:ascii="Arial" w:hAnsi="Arial" w:cs="Arial"/>
                <w:i w:val="0"/>
                <w:color w:val="006187"/>
                <w:sz w:val="20"/>
                <w:szCs w:val="20"/>
              </w:rPr>
              <w:t xml:space="preserve">Current </w:t>
            </w:r>
            <w:r w:rsidR="009C1722">
              <w:rPr>
                <w:rFonts w:ascii="Arial" w:hAnsi="Arial" w:cs="Arial"/>
                <w:i w:val="0"/>
                <w:color w:val="006187"/>
                <w:sz w:val="20"/>
                <w:szCs w:val="20"/>
              </w:rPr>
              <w:t>c</w:t>
            </w:r>
            <w:r w:rsidRPr="00F81085">
              <w:rPr>
                <w:rFonts w:ascii="Arial" w:hAnsi="Arial" w:cs="Arial"/>
                <w:i w:val="0"/>
                <w:color w:val="006187"/>
                <w:sz w:val="20"/>
                <w:szCs w:val="20"/>
              </w:rPr>
              <w:t>ondition</w:t>
            </w:r>
          </w:p>
        </w:tc>
        <w:tc>
          <w:tcPr>
            <w:tcW w:w="1703" w:type="dxa"/>
            <w:shd w:val="clear" w:color="auto" w:fill="C6D9F1" w:themeFill="text2" w:themeFillTint="33"/>
            <w:hideMark/>
          </w:tcPr>
          <w:p w14:paraId="0FECED42" w14:textId="59C6B4B0" w:rsidR="001173B8" w:rsidRPr="0027435E" w:rsidRDefault="001173B8" w:rsidP="002448B1">
            <w:pPr>
              <w:pStyle w:val="Level2Heading"/>
              <w:spacing w:before="0"/>
              <w:jc w:val="center"/>
              <w:rPr>
                <w:rFonts w:ascii="Arial" w:hAnsi="Arial" w:cs="Arial"/>
                <w:i w:val="0"/>
                <w:color w:val="006187"/>
                <w:sz w:val="20"/>
                <w:szCs w:val="20"/>
              </w:rPr>
            </w:pPr>
            <w:r w:rsidRPr="00F81085">
              <w:rPr>
                <w:rFonts w:ascii="Arial" w:hAnsi="Arial" w:cs="Arial"/>
                <w:i w:val="0"/>
                <w:color w:val="006187"/>
                <w:sz w:val="20"/>
                <w:szCs w:val="20"/>
              </w:rPr>
              <w:t>Trend</w:t>
            </w:r>
          </w:p>
        </w:tc>
        <w:tc>
          <w:tcPr>
            <w:tcW w:w="1698" w:type="dxa"/>
            <w:shd w:val="clear" w:color="auto" w:fill="C6D9F1" w:themeFill="text2" w:themeFillTint="33"/>
            <w:hideMark/>
          </w:tcPr>
          <w:p w14:paraId="0F56C702" w14:textId="0570E776" w:rsidR="001173B8" w:rsidRPr="0027435E" w:rsidRDefault="001173B8" w:rsidP="002448B1">
            <w:pPr>
              <w:pStyle w:val="Level2Heading"/>
              <w:spacing w:before="0"/>
              <w:jc w:val="center"/>
              <w:rPr>
                <w:rFonts w:ascii="Arial" w:hAnsi="Arial" w:cs="Arial"/>
                <w:i w:val="0"/>
                <w:color w:val="006187"/>
                <w:sz w:val="20"/>
                <w:szCs w:val="20"/>
              </w:rPr>
            </w:pPr>
            <w:r w:rsidRPr="00F81085">
              <w:rPr>
                <w:rFonts w:ascii="Arial" w:hAnsi="Arial" w:cs="Arial"/>
                <w:i w:val="0"/>
                <w:color w:val="006187"/>
                <w:sz w:val="20"/>
                <w:szCs w:val="20"/>
              </w:rPr>
              <w:t xml:space="preserve">Management </w:t>
            </w:r>
            <w:r w:rsidR="009C1722">
              <w:rPr>
                <w:rFonts w:ascii="Arial" w:hAnsi="Arial" w:cs="Arial"/>
                <w:i w:val="0"/>
                <w:color w:val="006187"/>
                <w:sz w:val="20"/>
                <w:szCs w:val="20"/>
              </w:rPr>
              <w:t>o</w:t>
            </w:r>
            <w:r w:rsidRPr="00F81085">
              <w:rPr>
                <w:rFonts w:ascii="Arial" w:hAnsi="Arial" w:cs="Arial"/>
                <w:i w:val="0"/>
                <w:color w:val="006187"/>
                <w:sz w:val="20"/>
                <w:szCs w:val="20"/>
              </w:rPr>
              <w:t>bjective</w:t>
            </w:r>
          </w:p>
        </w:tc>
      </w:tr>
      <w:tr w:rsidR="00456E61" w:rsidRPr="0053611C" w14:paraId="6F3B14FA" w14:textId="77777777" w:rsidTr="002448B1">
        <w:trPr>
          <w:trHeight w:val="736"/>
        </w:trPr>
        <w:tc>
          <w:tcPr>
            <w:tcW w:w="3120" w:type="dxa"/>
            <w:shd w:val="clear" w:color="auto" w:fill="FFFFFF" w:themeFill="background1"/>
            <w:vAlign w:val="center"/>
          </w:tcPr>
          <w:p w14:paraId="1D0F9AE7" w14:textId="0C3BF71B" w:rsidR="001173B8" w:rsidRPr="00C622A4" w:rsidRDefault="001173B8" w:rsidP="00D31862">
            <w:pPr>
              <w:pStyle w:val="BodyTextNumbering"/>
              <w:spacing w:before="0" w:after="0"/>
            </w:pPr>
            <w:r w:rsidRPr="00787776">
              <w:rPr>
                <w:szCs w:val="20"/>
              </w:rPr>
              <w:t xml:space="preserve">Sacred sites, sites of particular significance and places important for cultural tradition </w:t>
            </w:r>
          </w:p>
        </w:tc>
        <w:tc>
          <w:tcPr>
            <w:tcW w:w="1844" w:type="dxa"/>
            <w:shd w:val="clear" w:color="auto" w:fill="auto"/>
            <w:vAlign w:val="center"/>
          </w:tcPr>
          <w:p w14:paraId="7AB6438A" w14:textId="77777777" w:rsidR="001173B8" w:rsidRPr="00573054" w:rsidRDefault="001173B8" w:rsidP="00D31862">
            <w:pPr>
              <w:jc w:val="center"/>
              <w:rPr>
                <w:rFonts w:ascii="Arial" w:eastAsia="Times New Roman" w:hAnsi="Arial" w:cs="Arial"/>
                <w:color w:val="000000"/>
                <w:sz w:val="20"/>
                <w:szCs w:val="20"/>
              </w:rPr>
            </w:pPr>
            <w:r w:rsidRPr="00573054">
              <w:rPr>
                <w:rFonts w:ascii="Arial" w:eastAsia="Times New Roman" w:hAnsi="Arial" w:cs="Arial"/>
                <w:color w:val="000000"/>
                <w:sz w:val="20"/>
                <w:szCs w:val="20"/>
              </w:rPr>
              <w:t>Poor</w:t>
            </w:r>
          </w:p>
        </w:tc>
        <w:tc>
          <w:tcPr>
            <w:tcW w:w="1703" w:type="dxa"/>
            <w:shd w:val="clear" w:color="auto" w:fill="auto"/>
            <w:vAlign w:val="center"/>
          </w:tcPr>
          <w:p w14:paraId="3D4A0B1B" w14:textId="77777777" w:rsidR="001173B8" w:rsidRPr="00573054" w:rsidRDefault="001173B8" w:rsidP="00D31862">
            <w:pPr>
              <w:jc w:val="center"/>
              <w:rPr>
                <w:rFonts w:ascii="Arial" w:eastAsia="Times New Roman" w:hAnsi="Arial" w:cs="Arial"/>
                <w:bCs/>
                <w:color w:val="000000"/>
                <w:sz w:val="20"/>
                <w:szCs w:val="20"/>
              </w:rPr>
            </w:pPr>
            <w:r w:rsidRPr="00573054">
              <w:rPr>
                <w:rFonts w:ascii="Arial" w:eastAsia="Times New Roman" w:hAnsi="Arial" w:cs="Arial"/>
                <w:bCs/>
                <w:color w:val="000000"/>
                <w:sz w:val="20"/>
                <w:szCs w:val="20"/>
              </w:rPr>
              <w:t>Deteriorating</w:t>
            </w:r>
          </w:p>
        </w:tc>
        <w:tc>
          <w:tcPr>
            <w:tcW w:w="1698" w:type="dxa"/>
            <w:shd w:val="clear" w:color="auto" w:fill="auto"/>
            <w:vAlign w:val="center"/>
          </w:tcPr>
          <w:p w14:paraId="5C98DBF4" w14:textId="77777777" w:rsidR="001173B8" w:rsidRPr="00787776" w:rsidRDefault="001173B8" w:rsidP="00D31862">
            <w:pPr>
              <w:jc w:val="center"/>
              <w:rPr>
                <w:rFonts w:ascii="Arial" w:eastAsia="Times New Roman" w:hAnsi="Arial" w:cs="Arial"/>
                <w:bCs/>
                <w:color w:val="000000"/>
                <w:sz w:val="20"/>
                <w:szCs w:val="20"/>
              </w:rPr>
            </w:pPr>
            <w:r w:rsidRPr="00787776">
              <w:rPr>
                <w:rFonts w:ascii="Arial" w:eastAsia="Times New Roman" w:hAnsi="Arial" w:cs="Arial"/>
                <w:bCs/>
                <w:color w:val="000000"/>
                <w:sz w:val="20"/>
                <w:szCs w:val="20"/>
              </w:rPr>
              <w:t>Improve</w:t>
            </w:r>
          </w:p>
        </w:tc>
      </w:tr>
      <w:tr w:rsidR="00456E61" w:rsidRPr="0053611C" w14:paraId="0D90A551" w14:textId="77777777" w:rsidTr="002448B1">
        <w:trPr>
          <w:trHeight w:val="623"/>
        </w:trPr>
        <w:tc>
          <w:tcPr>
            <w:tcW w:w="3120" w:type="dxa"/>
            <w:shd w:val="clear" w:color="auto" w:fill="FFFFFF" w:themeFill="background1"/>
            <w:vAlign w:val="center"/>
          </w:tcPr>
          <w:p w14:paraId="56090B65" w14:textId="576C40E7" w:rsidR="001173B8" w:rsidRPr="00C622A4" w:rsidRDefault="007E021E" w:rsidP="00D31862">
            <w:pPr>
              <w:pStyle w:val="BodyTextNumbering"/>
              <w:spacing w:before="0" w:after="0"/>
            </w:pPr>
            <w:r>
              <w:t>S</w:t>
            </w:r>
            <w:r w:rsidR="001173B8" w:rsidRPr="00787776">
              <w:t xml:space="preserve">tructures, technology, tools and archaeology </w:t>
            </w:r>
          </w:p>
        </w:tc>
        <w:tc>
          <w:tcPr>
            <w:tcW w:w="1844" w:type="dxa"/>
            <w:shd w:val="clear" w:color="auto" w:fill="auto"/>
            <w:vAlign w:val="center"/>
          </w:tcPr>
          <w:p w14:paraId="34070D4A" w14:textId="77777777" w:rsidR="001173B8" w:rsidRPr="00573054" w:rsidRDefault="001173B8" w:rsidP="00D31862">
            <w:pPr>
              <w:jc w:val="center"/>
              <w:rPr>
                <w:rFonts w:ascii="Arial" w:eastAsia="Times New Roman" w:hAnsi="Arial" w:cs="Arial"/>
                <w:color w:val="000000"/>
                <w:sz w:val="20"/>
                <w:szCs w:val="20"/>
              </w:rPr>
            </w:pPr>
            <w:r w:rsidRPr="00573054">
              <w:rPr>
                <w:rFonts w:ascii="Arial" w:eastAsia="Times New Roman" w:hAnsi="Arial" w:cs="Arial"/>
                <w:color w:val="000000"/>
                <w:sz w:val="20"/>
                <w:szCs w:val="20"/>
              </w:rPr>
              <w:t>Poor</w:t>
            </w:r>
          </w:p>
        </w:tc>
        <w:tc>
          <w:tcPr>
            <w:tcW w:w="1703" w:type="dxa"/>
            <w:shd w:val="clear" w:color="auto" w:fill="auto"/>
            <w:vAlign w:val="center"/>
          </w:tcPr>
          <w:p w14:paraId="0D95A36E" w14:textId="77777777" w:rsidR="001173B8" w:rsidRPr="00573054" w:rsidRDefault="001173B8" w:rsidP="00D31862">
            <w:pPr>
              <w:jc w:val="center"/>
              <w:rPr>
                <w:rFonts w:ascii="Arial" w:eastAsia="Times New Roman" w:hAnsi="Arial" w:cs="Arial"/>
                <w:bCs/>
                <w:color w:val="000000"/>
                <w:sz w:val="20"/>
                <w:szCs w:val="20"/>
              </w:rPr>
            </w:pPr>
            <w:r w:rsidRPr="00573054">
              <w:rPr>
                <w:rFonts w:ascii="Arial" w:eastAsia="Times New Roman" w:hAnsi="Arial" w:cs="Arial"/>
                <w:bCs/>
                <w:color w:val="000000"/>
                <w:sz w:val="20"/>
                <w:szCs w:val="20"/>
              </w:rPr>
              <w:t>Deteriorating</w:t>
            </w:r>
          </w:p>
        </w:tc>
        <w:tc>
          <w:tcPr>
            <w:tcW w:w="1698" w:type="dxa"/>
            <w:shd w:val="clear" w:color="auto" w:fill="auto"/>
            <w:vAlign w:val="center"/>
          </w:tcPr>
          <w:p w14:paraId="40AB7ABE" w14:textId="77777777" w:rsidR="001173B8" w:rsidRPr="00787776" w:rsidRDefault="001173B8" w:rsidP="00D31862">
            <w:pPr>
              <w:jc w:val="center"/>
              <w:rPr>
                <w:rFonts w:ascii="Arial" w:eastAsia="Times New Roman" w:hAnsi="Arial" w:cs="Arial"/>
                <w:bCs/>
                <w:color w:val="000000"/>
                <w:sz w:val="20"/>
                <w:szCs w:val="20"/>
              </w:rPr>
            </w:pPr>
            <w:r w:rsidRPr="00787776">
              <w:rPr>
                <w:rFonts w:ascii="Arial" w:eastAsia="Times New Roman" w:hAnsi="Arial" w:cs="Arial"/>
                <w:bCs/>
                <w:color w:val="000000"/>
                <w:sz w:val="20"/>
                <w:szCs w:val="20"/>
              </w:rPr>
              <w:t>Improve</w:t>
            </w:r>
          </w:p>
        </w:tc>
      </w:tr>
      <w:tr w:rsidR="00456E61" w:rsidRPr="0053611C" w14:paraId="497100C7" w14:textId="77777777" w:rsidTr="002448B1">
        <w:trPr>
          <w:trHeight w:val="568"/>
        </w:trPr>
        <w:tc>
          <w:tcPr>
            <w:tcW w:w="3120" w:type="dxa"/>
            <w:shd w:val="clear" w:color="auto" w:fill="FFFFFF" w:themeFill="background1"/>
            <w:vAlign w:val="center"/>
            <w:hideMark/>
          </w:tcPr>
          <w:p w14:paraId="2DA6A2BD" w14:textId="14EEA018" w:rsidR="001173B8" w:rsidRPr="00C622A4" w:rsidRDefault="001173B8" w:rsidP="00D31862">
            <w:pPr>
              <w:pStyle w:val="BodyTextNumbering"/>
              <w:spacing w:before="0" w:after="0"/>
            </w:pPr>
            <w:r w:rsidRPr="00787776">
              <w:t>Stories, songlines, totems and languages</w:t>
            </w:r>
          </w:p>
        </w:tc>
        <w:tc>
          <w:tcPr>
            <w:tcW w:w="1844" w:type="dxa"/>
            <w:shd w:val="clear" w:color="auto" w:fill="auto"/>
            <w:vAlign w:val="center"/>
          </w:tcPr>
          <w:p w14:paraId="6CBDFD22" w14:textId="77777777" w:rsidR="001173B8" w:rsidRPr="00573054" w:rsidRDefault="001173B8" w:rsidP="00D31862">
            <w:pPr>
              <w:jc w:val="center"/>
              <w:rPr>
                <w:rFonts w:ascii="Arial" w:eastAsia="Times New Roman" w:hAnsi="Arial" w:cs="Arial"/>
                <w:color w:val="000000"/>
                <w:sz w:val="20"/>
                <w:szCs w:val="20"/>
              </w:rPr>
            </w:pPr>
            <w:r w:rsidRPr="00573054">
              <w:rPr>
                <w:rFonts w:ascii="Arial" w:eastAsia="Times New Roman" w:hAnsi="Arial" w:cs="Arial"/>
                <w:color w:val="000000"/>
                <w:sz w:val="20"/>
                <w:szCs w:val="20"/>
              </w:rPr>
              <w:t>Poor</w:t>
            </w:r>
          </w:p>
        </w:tc>
        <w:tc>
          <w:tcPr>
            <w:tcW w:w="1703" w:type="dxa"/>
            <w:shd w:val="clear" w:color="auto" w:fill="auto"/>
            <w:vAlign w:val="center"/>
          </w:tcPr>
          <w:p w14:paraId="4FA4E9D7" w14:textId="77777777" w:rsidR="001173B8" w:rsidRPr="00573054" w:rsidRDefault="001173B8" w:rsidP="00D31862">
            <w:pPr>
              <w:jc w:val="center"/>
              <w:rPr>
                <w:rFonts w:ascii="Arial" w:eastAsia="Times New Roman" w:hAnsi="Arial" w:cs="Arial"/>
                <w:bCs/>
                <w:color w:val="000000"/>
                <w:sz w:val="20"/>
                <w:szCs w:val="20"/>
              </w:rPr>
            </w:pPr>
            <w:r w:rsidRPr="00573054">
              <w:rPr>
                <w:rFonts w:ascii="Arial" w:eastAsia="Times New Roman" w:hAnsi="Arial" w:cs="Arial"/>
                <w:bCs/>
                <w:color w:val="000000"/>
                <w:sz w:val="20"/>
                <w:szCs w:val="20"/>
              </w:rPr>
              <w:t>Deteriorating</w:t>
            </w:r>
          </w:p>
        </w:tc>
        <w:tc>
          <w:tcPr>
            <w:tcW w:w="1698" w:type="dxa"/>
            <w:shd w:val="clear" w:color="auto" w:fill="auto"/>
            <w:vAlign w:val="center"/>
          </w:tcPr>
          <w:p w14:paraId="04ABAF4E" w14:textId="77777777" w:rsidR="001173B8" w:rsidRPr="00787776" w:rsidRDefault="001173B8" w:rsidP="00D31862">
            <w:pPr>
              <w:jc w:val="center"/>
              <w:rPr>
                <w:rFonts w:ascii="Arial" w:eastAsia="Times New Roman" w:hAnsi="Arial" w:cs="Arial"/>
                <w:bCs/>
                <w:color w:val="000000"/>
                <w:sz w:val="20"/>
                <w:szCs w:val="20"/>
              </w:rPr>
            </w:pPr>
            <w:r w:rsidRPr="00787776">
              <w:rPr>
                <w:rFonts w:ascii="Arial" w:eastAsia="Times New Roman" w:hAnsi="Arial" w:cs="Arial"/>
                <w:bCs/>
                <w:color w:val="000000"/>
                <w:sz w:val="20"/>
                <w:szCs w:val="20"/>
              </w:rPr>
              <w:t>Improve</w:t>
            </w:r>
          </w:p>
        </w:tc>
      </w:tr>
      <w:tr w:rsidR="00456E61" w:rsidRPr="0053611C" w14:paraId="7EB1F61F" w14:textId="77777777" w:rsidTr="002448B1">
        <w:trPr>
          <w:trHeight w:val="576"/>
        </w:trPr>
        <w:tc>
          <w:tcPr>
            <w:tcW w:w="3120" w:type="dxa"/>
            <w:shd w:val="clear" w:color="auto" w:fill="FFFFFF" w:themeFill="background1"/>
            <w:vAlign w:val="center"/>
            <w:hideMark/>
          </w:tcPr>
          <w:p w14:paraId="0F37AA0A" w14:textId="77777777" w:rsidR="001173B8" w:rsidRPr="00D31862" w:rsidRDefault="001173B8" w:rsidP="00D31862">
            <w:pPr>
              <w:rPr>
                <w:rFonts w:ascii="Arial" w:eastAsia="Times New Roman" w:hAnsi="Arial"/>
                <w:color w:val="000000"/>
                <w:sz w:val="20"/>
              </w:rPr>
            </w:pPr>
            <w:r w:rsidRPr="00D31862">
              <w:rPr>
                <w:rFonts w:ascii="Arial" w:hAnsi="Arial"/>
                <w:color w:val="000000" w:themeColor="text1"/>
                <w:sz w:val="20"/>
                <w:szCs w:val="32"/>
              </w:rPr>
              <w:t>Cultural practices, observances, customs and lore</w:t>
            </w:r>
          </w:p>
        </w:tc>
        <w:tc>
          <w:tcPr>
            <w:tcW w:w="1844" w:type="dxa"/>
            <w:shd w:val="clear" w:color="auto" w:fill="auto"/>
            <w:vAlign w:val="center"/>
          </w:tcPr>
          <w:p w14:paraId="6582E9A4" w14:textId="77777777" w:rsidR="001173B8" w:rsidRPr="00573054" w:rsidRDefault="001173B8" w:rsidP="00D31862">
            <w:pPr>
              <w:jc w:val="center"/>
              <w:rPr>
                <w:rFonts w:ascii="Arial" w:eastAsia="Times New Roman" w:hAnsi="Arial" w:cs="Arial"/>
                <w:color w:val="000000"/>
                <w:sz w:val="20"/>
                <w:szCs w:val="20"/>
              </w:rPr>
            </w:pPr>
            <w:r w:rsidRPr="00573054">
              <w:rPr>
                <w:rFonts w:ascii="Arial" w:eastAsia="Times New Roman" w:hAnsi="Arial" w:cs="Arial"/>
                <w:color w:val="000000"/>
                <w:sz w:val="20"/>
                <w:szCs w:val="20"/>
              </w:rPr>
              <w:t>Good</w:t>
            </w:r>
          </w:p>
        </w:tc>
        <w:tc>
          <w:tcPr>
            <w:tcW w:w="1703" w:type="dxa"/>
            <w:shd w:val="clear" w:color="auto" w:fill="auto"/>
            <w:vAlign w:val="center"/>
          </w:tcPr>
          <w:p w14:paraId="6A4A38A1" w14:textId="77777777" w:rsidR="001173B8" w:rsidRPr="00573054" w:rsidRDefault="001173B8" w:rsidP="00D31862">
            <w:pPr>
              <w:jc w:val="center"/>
              <w:rPr>
                <w:rFonts w:ascii="Arial" w:eastAsia="Times New Roman" w:hAnsi="Arial" w:cs="Arial"/>
                <w:bCs/>
                <w:color w:val="000000"/>
                <w:sz w:val="20"/>
                <w:szCs w:val="20"/>
              </w:rPr>
            </w:pPr>
            <w:r w:rsidRPr="00573054">
              <w:rPr>
                <w:rFonts w:ascii="Arial" w:eastAsia="Times New Roman" w:hAnsi="Arial" w:cs="Arial"/>
                <w:bCs/>
                <w:color w:val="000000"/>
                <w:sz w:val="20"/>
                <w:szCs w:val="20"/>
              </w:rPr>
              <w:t>Stable</w:t>
            </w:r>
          </w:p>
        </w:tc>
        <w:tc>
          <w:tcPr>
            <w:tcW w:w="1698" w:type="dxa"/>
            <w:shd w:val="clear" w:color="auto" w:fill="auto"/>
            <w:vAlign w:val="center"/>
          </w:tcPr>
          <w:p w14:paraId="3C6B6296" w14:textId="77777777" w:rsidR="001173B8" w:rsidRPr="00787776" w:rsidRDefault="001173B8" w:rsidP="00D31862">
            <w:pPr>
              <w:jc w:val="center"/>
              <w:rPr>
                <w:rFonts w:ascii="Arial" w:eastAsia="Times New Roman" w:hAnsi="Arial" w:cs="Arial"/>
                <w:bCs/>
                <w:color w:val="000000"/>
                <w:sz w:val="20"/>
                <w:szCs w:val="20"/>
              </w:rPr>
            </w:pPr>
            <w:r w:rsidRPr="00787776">
              <w:rPr>
                <w:rFonts w:ascii="Arial" w:eastAsia="Times New Roman" w:hAnsi="Arial" w:cs="Arial"/>
                <w:bCs/>
                <w:color w:val="000000"/>
                <w:sz w:val="20"/>
                <w:szCs w:val="20"/>
              </w:rPr>
              <w:t>Maintain</w:t>
            </w:r>
          </w:p>
        </w:tc>
      </w:tr>
    </w:tbl>
    <w:p w14:paraId="1989DC35" w14:textId="29AB4BB4" w:rsidR="001173B8" w:rsidRPr="00016F46" w:rsidRDefault="001173B8" w:rsidP="00F4082D">
      <w:pPr>
        <w:pStyle w:val="Heading1"/>
      </w:pPr>
      <w:r w:rsidRPr="00016F46">
        <w:t>Common assessment considerations</w:t>
      </w:r>
    </w:p>
    <w:p w14:paraId="7D772B05" w14:textId="0C0B1E1F" w:rsidR="004C2689" w:rsidRPr="006B648C" w:rsidRDefault="004C2689" w:rsidP="00595849">
      <w:pPr>
        <w:pStyle w:val="ListParagraph"/>
        <w:numPr>
          <w:ilvl w:val="0"/>
          <w:numId w:val="9"/>
        </w:numPr>
        <w:spacing w:before="120" w:after="40"/>
        <w:contextualSpacing w:val="0"/>
        <w:rPr>
          <w:rFonts w:ascii="Arial" w:hAnsi="Arial"/>
          <w:color w:val="000000" w:themeColor="text1"/>
          <w:sz w:val="20"/>
          <w:szCs w:val="32"/>
        </w:rPr>
      </w:pPr>
      <w:r w:rsidRPr="006B648C">
        <w:rPr>
          <w:rFonts w:ascii="Arial" w:hAnsi="Arial"/>
          <w:color w:val="000000" w:themeColor="text1"/>
          <w:sz w:val="20"/>
          <w:szCs w:val="32"/>
        </w:rPr>
        <w:t xml:space="preserve">Depending on the proposed activity and </w:t>
      </w:r>
      <w:r w:rsidR="00347379" w:rsidRPr="006B648C">
        <w:rPr>
          <w:rFonts w:ascii="Arial" w:hAnsi="Arial"/>
          <w:color w:val="000000" w:themeColor="text1"/>
          <w:sz w:val="20"/>
          <w:szCs w:val="32"/>
        </w:rPr>
        <w:t>the</w:t>
      </w:r>
      <w:r w:rsidRPr="006B648C">
        <w:rPr>
          <w:rFonts w:ascii="Arial" w:hAnsi="Arial"/>
          <w:color w:val="000000" w:themeColor="text1"/>
          <w:sz w:val="20"/>
          <w:szCs w:val="32"/>
        </w:rPr>
        <w:t xml:space="preserve"> assessment </w:t>
      </w:r>
      <w:r w:rsidR="00347379" w:rsidRPr="006B648C">
        <w:rPr>
          <w:rFonts w:ascii="Arial" w:hAnsi="Arial"/>
          <w:color w:val="000000" w:themeColor="text1"/>
          <w:sz w:val="20"/>
          <w:szCs w:val="32"/>
        </w:rPr>
        <w:t xml:space="preserve">approach </w:t>
      </w:r>
      <w:r w:rsidRPr="006B648C">
        <w:rPr>
          <w:rFonts w:ascii="Arial" w:hAnsi="Arial"/>
          <w:color w:val="000000" w:themeColor="text1"/>
          <w:sz w:val="20"/>
          <w:szCs w:val="32"/>
        </w:rPr>
        <w:t>required, Traditional Owners may be</w:t>
      </w:r>
      <w:r w:rsidR="00E661F3" w:rsidRPr="006B648C">
        <w:rPr>
          <w:rFonts w:ascii="Arial" w:hAnsi="Arial"/>
          <w:color w:val="000000" w:themeColor="text1"/>
          <w:sz w:val="20"/>
          <w:szCs w:val="32"/>
        </w:rPr>
        <w:t xml:space="preserve"> consulted </w:t>
      </w:r>
      <w:r w:rsidR="00D17612" w:rsidRPr="006B648C">
        <w:rPr>
          <w:rFonts w:ascii="Arial" w:hAnsi="Arial"/>
          <w:color w:val="000000" w:themeColor="text1"/>
          <w:sz w:val="20"/>
          <w:szCs w:val="32"/>
        </w:rPr>
        <w:t>to provide advice on potential impacts to their values and identify suitable avoidance and mitigation measures that reduce the risk</w:t>
      </w:r>
      <w:r w:rsidR="00BB1147" w:rsidRPr="006B648C">
        <w:rPr>
          <w:rFonts w:ascii="Arial" w:hAnsi="Arial"/>
          <w:color w:val="000000" w:themeColor="text1"/>
          <w:sz w:val="20"/>
          <w:szCs w:val="32"/>
        </w:rPr>
        <w:t xml:space="preserve"> to their </w:t>
      </w:r>
      <w:r w:rsidR="00E661F3" w:rsidRPr="006B648C">
        <w:rPr>
          <w:rFonts w:ascii="Arial" w:hAnsi="Arial"/>
          <w:color w:val="000000" w:themeColor="text1"/>
          <w:sz w:val="20"/>
          <w:szCs w:val="32"/>
        </w:rPr>
        <w:t>values</w:t>
      </w:r>
      <w:r w:rsidRPr="006B648C">
        <w:rPr>
          <w:rFonts w:ascii="Arial" w:hAnsi="Arial"/>
          <w:color w:val="000000" w:themeColor="text1"/>
          <w:sz w:val="20"/>
          <w:szCs w:val="32"/>
        </w:rPr>
        <w:t>. The following provides guidance on</w:t>
      </w:r>
      <w:r w:rsidR="00E661F3" w:rsidRPr="006B648C">
        <w:rPr>
          <w:rFonts w:ascii="Arial" w:hAnsi="Arial"/>
          <w:color w:val="000000" w:themeColor="text1"/>
          <w:sz w:val="20"/>
          <w:szCs w:val="32"/>
        </w:rPr>
        <w:t xml:space="preserve"> Traditional Owner consultation for each assessment</w:t>
      </w:r>
      <w:r w:rsidR="00347379" w:rsidRPr="006B648C">
        <w:rPr>
          <w:rFonts w:ascii="Arial" w:hAnsi="Arial"/>
          <w:color w:val="000000" w:themeColor="text1"/>
          <w:sz w:val="20"/>
          <w:szCs w:val="32"/>
        </w:rPr>
        <w:t xml:space="preserve"> approach</w:t>
      </w:r>
      <w:r w:rsidR="00E661F3" w:rsidRPr="006B648C">
        <w:rPr>
          <w:rFonts w:ascii="Arial" w:hAnsi="Arial"/>
          <w:color w:val="000000" w:themeColor="text1"/>
          <w:sz w:val="20"/>
          <w:szCs w:val="32"/>
        </w:rPr>
        <w:t>:</w:t>
      </w:r>
    </w:p>
    <w:p w14:paraId="7FE2C563" w14:textId="7924769A" w:rsidR="00347379" w:rsidRPr="003310A9" w:rsidRDefault="00347379" w:rsidP="003310A9">
      <w:pPr>
        <w:pStyle w:val="ListParagraph"/>
        <w:numPr>
          <w:ilvl w:val="1"/>
          <w:numId w:val="9"/>
        </w:numPr>
        <w:spacing w:before="120" w:after="40"/>
        <w:contextualSpacing w:val="0"/>
        <w:rPr>
          <w:rFonts w:ascii="Arial" w:hAnsi="Arial"/>
          <w:color w:val="000000" w:themeColor="text1"/>
          <w:sz w:val="20"/>
          <w:szCs w:val="32"/>
        </w:rPr>
      </w:pPr>
      <w:r>
        <w:rPr>
          <w:rFonts w:ascii="Arial" w:hAnsi="Arial"/>
          <w:color w:val="000000" w:themeColor="text1"/>
          <w:sz w:val="20"/>
          <w:szCs w:val="32"/>
        </w:rPr>
        <w:lastRenderedPageBreak/>
        <w:t xml:space="preserve">Routine </w:t>
      </w:r>
      <w:r w:rsidR="003310A9">
        <w:rPr>
          <w:rFonts w:ascii="Arial" w:hAnsi="Arial"/>
          <w:color w:val="000000" w:themeColor="text1"/>
          <w:sz w:val="20"/>
          <w:szCs w:val="32"/>
        </w:rPr>
        <w:t>–</w:t>
      </w:r>
      <w:r w:rsidRPr="003310A9">
        <w:rPr>
          <w:rFonts w:ascii="Arial" w:hAnsi="Arial"/>
          <w:color w:val="000000" w:themeColor="text1"/>
          <w:sz w:val="20"/>
          <w:szCs w:val="32"/>
        </w:rPr>
        <w:t xml:space="preserve"> relevant matt</w:t>
      </w:r>
      <w:r w:rsidR="008F0672">
        <w:rPr>
          <w:rFonts w:ascii="Arial" w:hAnsi="Arial"/>
          <w:color w:val="000000" w:themeColor="text1"/>
          <w:sz w:val="20"/>
          <w:szCs w:val="32"/>
        </w:rPr>
        <w:t>ers are addressed through the Authority</w:t>
      </w:r>
      <w:r w:rsidRPr="003310A9">
        <w:rPr>
          <w:rFonts w:ascii="Arial" w:hAnsi="Arial"/>
          <w:color w:val="000000" w:themeColor="text1"/>
          <w:sz w:val="20"/>
          <w:szCs w:val="32"/>
        </w:rPr>
        <w:t xml:space="preserve"> planning arrangements (such as site management plans and Plans of Management), which include exclusions and restrictions.</w:t>
      </w:r>
    </w:p>
    <w:p w14:paraId="39BB6AD7" w14:textId="122B95B3" w:rsidR="00347379" w:rsidRDefault="003310A9" w:rsidP="00347379">
      <w:pPr>
        <w:pStyle w:val="ListParagraph"/>
        <w:numPr>
          <w:ilvl w:val="1"/>
          <w:numId w:val="9"/>
        </w:numPr>
        <w:spacing w:before="120" w:after="40"/>
        <w:contextualSpacing w:val="0"/>
        <w:rPr>
          <w:rFonts w:ascii="Arial" w:hAnsi="Arial"/>
          <w:color w:val="000000" w:themeColor="text1"/>
          <w:sz w:val="20"/>
          <w:szCs w:val="32"/>
        </w:rPr>
      </w:pPr>
      <w:r>
        <w:rPr>
          <w:rFonts w:ascii="Arial" w:hAnsi="Arial"/>
          <w:color w:val="000000" w:themeColor="text1"/>
          <w:sz w:val="20"/>
          <w:szCs w:val="32"/>
        </w:rPr>
        <w:t>Tailored</w:t>
      </w:r>
      <w:r w:rsidR="00347379">
        <w:rPr>
          <w:rFonts w:ascii="Arial" w:hAnsi="Arial"/>
          <w:color w:val="000000" w:themeColor="text1"/>
          <w:sz w:val="20"/>
          <w:szCs w:val="32"/>
        </w:rPr>
        <w:t xml:space="preserve"> – Traditional Owners may be consulted depending on the proposed activity, location, available information and identified risks to their values.</w:t>
      </w:r>
    </w:p>
    <w:p w14:paraId="65FE87F4" w14:textId="675A5373" w:rsidR="00347379" w:rsidRDefault="003310A9" w:rsidP="00347379">
      <w:pPr>
        <w:pStyle w:val="ListParagraph"/>
        <w:numPr>
          <w:ilvl w:val="1"/>
          <w:numId w:val="9"/>
        </w:numPr>
        <w:spacing w:before="120" w:after="40"/>
        <w:contextualSpacing w:val="0"/>
        <w:rPr>
          <w:rFonts w:ascii="Arial" w:hAnsi="Arial"/>
          <w:color w:val="000000" w:themeColor="text1"/>
          <w:sz w:val="20"/>
          <w:szCs w:val="32"/>
        </w:rPr>
      </w:pPr>
      <w:r>
        <w:rPr>
          <w:rFonts w:ascii="Arial" w:hAnsi="Arial"/>
          <w:color w:val="000000" w:themeColor="text1"/>
          <w:sz w:val="20"/>
          <w:szCs w:val="32"/>
        </w:rPr>
        <w:t>Public Information Package</w:t>
      </w:r>
      <w:r w:rsidR="00347379">
        <w:rPr>
          <w:rFonts w:ascii="Arial" w:hAnsi="Arial"/>
          <w:color w:val="000000" w:themeColor="text1"/>
          <w:sz w:val="20"/>
          <w:szCs w:val="32"/>
        </w:rPr>
        <w:t xml:space="preserve"> – public consultation is required and consultation with key stakeholders, including Traditional Owners is recommended. </w:t>
      </w:r>
    </w:p>
    <w:p w14:paraId="70B29147" w14:textId="56E365E4" w:rsidR="00347379" w:rsidRPr="00347379" w:rsidRDefault="003310A9" w:rsidP="00347379">
      <w:pPr>
        <w:pStyle w:val="ListParagraph"/>
        <w:numPr>
          <w:ilvl w:val="1"/>
          <w:numId w:val="9"/>
        </w:numPr>
        <w:spacing w:before="120" w:after="40"/>
        <w:contextualSpacing w:val="0"/>
        <w:rPr>
          <w:rFonts w:ascii="Arial" w:hAnsi="Arial"/>
          <w:color w:val="000000" w:themeColor="text1"/>
          <w:sz w:val="20"/>
          <w:szCs w:val="32"/>
        </w:rPr>
      </w:pPr>
      <w:r>
        <w:rPr>
          <w:rFonts w:ascii="Arial" w:hAnsi="Arial"/>
          <w:color w:val="000000" w:themeColor="text1"/>
          <w:sz w:val="20"/>
          <w:szCs w:val="32"/>
        </w:rPr>
        <w:t>Public Environment Report</w:t>
      </w:r>
      <w:r w:rsidR="00347379" w:rsidRPr="00347379">
        <w:rPr>
          <w:rFonts w:ascii="Arial" w:hAnsi="Arial"/>
          <w:color w:val="000000" w:themeColor="text1"/>
          <w:sz w:val="20"/>
          <w:szCs w:val="32"/>
        </w:rPr>
        <w:t xml:space="preserve"> and </w:t>
      </w:r>
      <w:r>
        <w:rPr>
          <w:rFonts w:ascii="Arial" w:hAnsi="Arial"/>
          <w:color w:val="000000" w:themeColor="text1"/>
          <w:sz w:val="20"/>
          <w:szCs w:val="32"/>
        </w:rPr>
        <w:t>Environmental Impact Statement</w:t>
      </w:r>
      <w:r w:rsidR="00347379" w:rsidRPr="00347379">
        <w:rPr>
          <w:rFonts w:ascii="Arial" w:hAnsi="Arial"/>
          <w:color w:val="000000" w:themeColor="text1"/>
          <w:sz w:val="20"/>
          <w:szCs w:val="32"/>
        </w:rPr>
        <w:t xml:space="preserve"> – Terms of Reference describes consultation requirements, </w:t>
      </w:r>
      <w:r w:rsidR="006B648C">
        <w:rPr>
          <w:rFonts w:ascii="Arial" w:hAnsi="Arial"/>
          <w:color w:val="000000" w:themeColor="text1"/>
          <w:sz w:val="20"/>
          <w:szCs w:val="32"/>
        </w:rPr>
        <w:t>and is likely to recommend</w:t>
      </w:r>
      <w:r w:rsidR="00347379" w:rsidRPr="00347379">
        <w:rPr>
          <w:rFonts w:ascii="Arial" w:hAnsi="Arial"/>
          <w:color w:val="000000" w:themeColor="text1"/>
          <w:sz w:val="20"/>
          <w:szCs w:val="32"/>
        </w:rPr>
        <w:t xml:space="preserve"> </w:t>
      </w:r>
      <w:r w:rsidR="006B648C">
        <w:rPr>
          <w:rFonts w:ascii="Arial" w:hAnsi="Arial"/>
          <w:color w:val="000000" w:themeColor="text1"/>
          <w:sz w:val="20"/>
          <w:szCs w:val="32"/>
        </w:rPr>
        <w:t xml:space="preserve">more </w:t>
      </w:r>
      <w:r w:rsidR="00347379" w:rsidRPr="00347379">
        <w:rPr>
          <w:rFonts w:ascii="Arial" w:hAnsi="Arial"/>
          <w:color w:val="000000" w:themeColor="text1"/>
          <w:sz w:val="20"/>
          <w:szCs w:val="32"/>
        </w:rPr>
        <w:t xml:space="preserve">extensive consultation with Traditional Owners and other stakeholders. </w:t>
      </w:r>
    </w:p>
    <w:p w14:paraId="40EFD07B" w14:textId="22B8A282" w:rsidR="009B171F" w:rsidRPr="00D17612" w:rsidRDefault="009B171F" w:rsidP="0024511D">
      <w:pPr>
        <w:pStyle w:val="ListParagraph"/>
        <w:numPr>
          <w:ilvl w:val="0"/>
          <w:numId w:val="9"/>
        </w:numPr>
        <w:spacing w:before="120" w:after="40"/>
        <w:contextualSpacing w:val="0"/>
        <w:rPr>
          <w:rFonts w:ascii="Arial" w:hAnsi="Arial"/>
          <w:color w:val="000000" w:themeColor="text1"/>
          <w:sz w:val="20"/>
          <w:szCs w:val="32"/>
        </w:rPr>
      </w:pPr>
      <w:r>
        <w:rPr>
          <w:rFonts w:ascii="Arial" w:hAnsi="Arial"/>
          <w:color w:val="000000" w:themeColor="text1"/>
          <w:sz w:val="20"/>
          <w:szCs w:val="32"/>
        </w:rPr>
        <w:t>In the case of higher risk activities, Traditional Owners may also be involved in the developing a Traditional Owner Heritage Management Plan as part of an</w:t>
      </w:r>
      <w:r w:rsidR="0024511D">
        <w:rPr>
          <w:rFonts w:ascii="Arial" w:hAnsi="Arial"/>
          <w:color w:val="000000" w:themeColor="text1"/>
          <w:sz w:val="20"/>
          <w:szCs w:val="32"/>
        </w:rPr>
        <w:t xml:space="preserve"> Environmental Management Plan</w:t>
      </w:r>
      <w:r w:rsidR="008850BB">
        <w:rPr>
          <w:rFonts w:ascii="Arial" w:hAnsi="Arial"/>
          <w:color w:val="000000" w:themeColor="text1"/>
          <w:sz w:val="20"/>
          <w:szCs w:val="32"/>
        </w:rPr>
        <w:t xml:space="preserve"> </w:t>
      </w:r>
      <w:r w:rsidR="008850BB" w:rsidRPr="00925D75">
        <w:rPr>
          <w:rFonts w:ascii="Arial" w:hAnsi="Arial"/>
          <w:color w:val="000000" w:themeColor="text1"/>
          <w:sz w:val="20"/>
          <w:szCs w:val="32"/>
        </w:rPr>
        <w:t xml:space="preserve">(refer to </w:t>
      </w:r>
      <w:hyperlink r:id="rId53" w:history="1">
        <w:r w:rsidR="008850BB" w:rsidRPr="00925D75">
          <w:rPr>
            <w:rStyle w:val="Hyperlink"/>
            <w:rFonts w:ascii="Arial" w:hAnsi="Arial"/>
            <w:sz w:val="20"/>
            <w:szCs w:val="32"/>
          </w:rPr>
          <w:t>Assessment Guidelines</w:t>
        </w:r>
      </w:hyperlink>
      <w:r w:rsidR="008850BB" w:rsidRPr="00925D75">
        <w:rPr>
          <w:rFonts w:ascii="Arial" w:hAnsi="Arial"/>
          <w:color w:val="000000" w:themeColor="text1"/>
          <w:sz w:val="20"/>
          <w:szCs w:val="32"/>
        </w:rPr>
        <w:t>)</w:t>
      </w:r>
      <w:r w:rsidR="008850BB">
        <w:rPr>
          <w:rFonts w:ascii="Arial" w:hAnsi="Arial"/>
          <w:color w:val="000000" w:themeColor="text1"/>
          <w:sz w:val="20"/>
          <w:szCs w:val="32"/>
        </w:rPr>
        <w:t xml:space="preserve">. </w:t>
      </w:r>
      <w:r w:rsidR="0024511D">
        <w:rPr>
          <w:rFonts w:ascii="Arial" w:hAnsi="Arial"/>
          <w:color w:val="000000" w:themeColor="text1"/>
          <w:sz w:val="20"/>
          <w:szCs w:val="32"/>
        </w:rPr>
        <w:t xml:space="preserve">In some cases Traditional Owners may be involved in </w:t>
      </w:r>
      <w:r>
        <w:rPr>
          <w:rFonts w:ascii="Arial" w:hAnsi="Arial"/>
          <w:color w:val="000000" w:themeColor="text1"/>
          <w:sz w:val="20"/>
          <w:szCs w:val="32"/>
        </w:rPr>
        <w:t>designing related monitoring programs aimed to protect their values.</w:t>
      </w:r>
    </w:p>
    <w:p w14:paraId="372273A4" w14:textId="25BA1BED" w:rsidR="00595849" w:rsidRPr="00595849" w:rsidRDefault="00595849" w:rsidP="00595849">
      <w:pPr>
        <w:pStyle w:val="ListParagraph"/>
        <w:numPr>
          <w:ilvl w:val="0"/>
          <w:numId w:val="9"/>
        </w:numPr>
        <w:spacing w:before="120" w:after="40"/>
        <w:contextualSpacing w:val="0"/>
        <w:rPr>
          <w:rFonts w:ascii="Arial" w:hAnsi="Arial"/>
          <w:color w:val="000000" w:themeColor="text1"/>
          <w:sz w:val="20"/>
          <w:szCs w:val="32"/>
        </w:rPr>
      </w:pPr>
      <w:r w:rsidRPr="00595849">
        <w:rPr>
          <w:rFonts w:ascii="Arial" w:hAnsi="Arial"/>
          <w:color w:val="000000" w:themeColor="text1"/>
          <w:sz w:val="20"/>
          <w:szCs w:val="32"/>
        </w:rPr>
        <w:t>The values of Aboriginal and Torres Strait Islanders who are not Traditional Owners will be considered through the assessment of potential impacts on social values from a proposed activity</w:t>
      </w:r>
      <w:r>
        <w:rPr>
          <w:rFonts w:ascii="Arial" w:hAnsi="Arial"/>
          <w:color w:val="000000" w:themeColor="text1"/>
          <w:sz w:val="20"/>
          <w:szCs w:val="32"/>
        </w:rPr>
        <w:t xml:space="preserve"> </w:t>
      </w:r>
      <w:r w:rsidRPr="005A24FA">
        <w:rPr>
          <w:rFonts w:ascii="Arial" w:hAnsi="Arial"/>
          <w:color w:val="000000" w:themeColor="text1"/>
          <w:sz w:val="20"/>
          <w:szCs w:val="32"/>
        </w:rPr>
        <w:t xml:space="preserve">(refer to </w:t>
      </w:r>
      <w:hyperlink r:id="rId54" w:history="1">
        <w:r w:rsidRPr="005A24FA">
          <w:rPr>
            <w:rStyle w:val="Hyperlink"/>
            <w:rFonts w:ascii="Arial" w:hAnsi="Arial"/>
            <w:sz w:val="20"/>
            <w:szCs w:val="32"/>
          </w:rPr>
          <w:t>social value assessment guidelines</w:t>
        </w:r>
      </w:hyperlink>
      <w:r w:rsidRPr="00DF07C3">
        <w:rPr>
          <w:rFonts w:ascii="Arial" w:hAnsi="Arial"/>
          <w:color w:val="000000" w:themeColor="text1"/>
          <w:sz w:val="20"/>
          <w:szCs w:val="32"/>
        </w:rPr>
        <w:t xml:space="preserve">). </w:t>
      </w:r>
      <w:r w:rsidR="004F7CDB" w:rsidRPr="00DF07C3">
        <w:rPr>
          <w:rFonts w:ascii="Arial" w:hAnsi="Arial"/>
          <w:color w:val="000000" w:themeColor="text1"/>
          <w:sz w:val="20"/>
          <w:szCs w:val="32"/>
        </w:rPr>
        <w:t xml:space="preserve">Also refer to </w:t>
      </w:r>
      <w:r w:rsidR="004F7CDB" w:rsidRPr="00372EBC">
        <w:rPr>
          <w:rFonts w:ascii="Arial" w:hAnsi="Arial"/>
          <w:color w:val="000000" w:themeColor="text1"/>
          <w:sz w:val="20"/>
          <w:szCs w:val="32"/>
        </w:rPr>
        <w:t>‘</w:t>
      </w:r>
      <w:hyperlink r:id="rId55" w:history="1">
        <w:r w:rsidR="004F7CDB" w:rsidRPr="00372EBC">
          <w:rPr>
            <w:rStyle w:val="Hyperlink"/>
            <w:rFonts w:ascii="Arial" w:hAnsi="Arial"/>
            <w:sz w:val="20"/>
            <w:szCs w:val="32"/>
          </w:rPr>
          <w:t>Other places of historic significance</w:t>
        </w:r>
      </w:hyperlink>
      <w:r w:rsidR="004F7CDB" w:rsidRPr="00372EBC">
        <w:rPr>
          <w:rFonts w:ascii="Arial" w:hAnsi="Arial"/>
          <w:color w:val="000000" w:themeColor="text1"/>
          <w:sz w:val="20"/>
          <w:szCs w:val="32"/>
        </w:rPr>
        <w:t>’.</w:t>
      </w:r>
      <w:r w:rsidR="004F7CDB">
        <w:rPr>
          <w:rFonts w:ascii="Arial" w:hAnsi="Arial"/>
          <w:color w:val="000000" w:themeColor="text1"/>
          <w:sz w:val="20"/>
          <w:szCs w:val="32"/>
        </w:rPr>
        <w:t xml:space="preserve"> </w:t>
      </w:r>
    </w:p>
    <w:p w14:paraId="0AB9163B" w14:textId="6DB79B01" w:rsidR="00B31BDA" w:rsidRPr="00B31BDA" w:rsidRDefault="00B31BDA" w:rsidP="00EB0B70">
      <w:pPr>
        <w:pStyle w:val="BodyTextNumbering"/>
        <w:numPr>
          <w:ilvl w:val="0"/>
          <w:numId w:val="9"/>
        </w:numPr>
      </w:pPr>
      <w:r>
        <w:t xml:space="preserve">Determine if the Australian Heritage Commission guide ‘Ask first’ best practice approach in engaging with </w:t>
      </w:r>
      <w:r w:rsidR="00FA6360">
        <w:t>Traditional Owners</w:t>
      </w:r>
      <w:r>
        <w:t xml:space="preserve"> has been followed</w:t>
      </w:r>
      <w:r w:rsidR="006A3EFC">
        <w:t xml:space="preserve">. Determine if the significance of values in accordance with their culture </w:t>
      </w:r>
      <w:r w:rsidR="00FA6360">
        <w:t>has</w:t>
      </w:r>
      <w:r w:rsidR="006A3EFC">
        <w:t xml:space="preserve"> been </w:t>
      </w:r>
      <w:r w:rsidR="00FA6360">
        <w:t>described,</w:t>
      </w:r>
      <w:r w:rsidR="006A3EFC">
        <w:t xml:space="preserve"> </w:t>
      </w:r>
      <w:r w:rsidR="00FA6360">
        <w:t xml:space="preserve">and </w:t>
      </w:r>
      <w:r w:rsidR="006A3EFC">
        <w:t xml:space="preserve">avoidance and mitigation measures identified, </w:t>
      </w:r>
      <w:r w:rsidR="00FA6360">
        <w:t>along with</w:t>
      </w:r>
      <w:r w:rsidR="006A3EFC">
        <w:t xml:space="preserve"> appropriate monitoring and management approaches. </w:t>
      </w:r>
    </w:p>
    <w:p w14:paraId="0A2C0B38" w14:textId="644374CB" w:rsidR="001173B8" w:rsidRPr="00CE6D79" w:rsidRDefault="00010606" w:rsidP="00EB0B70">
      <w:pPr>
        <w:pStyle w:val="BodyTextNumbering"/>
        <w:numPr>
          <w:ilvl w:val="0"/>
          <w:numId w:val="9"/>
        </w:numPr>
        <w:rPr>
          <w:b/>
        </w:rPr>
      </w:pPr>
      <w:r>
        <w:t>Most</w:t>
      </w:r>
      <w:r w:rsidR="001173B8" w:rsidRPr="00B44EAA">
        <w:t xml:space="preserve"> information about Indigenous heritage is held by</w:t>
      </w:r>
      <w:r w:rsidR="001173B8" w:rsidRPr="00DA5EC6">
        <w:t xml:space="preserve"> Traditional Owners. For intellectual property and cultural reasons</w:t>
      </w:r>
      <w:r>
        <w:t>,</w:t>
      </w:r>
      <w:r w:rsidR="001173B8" w:rsidRPr="00DA5EC6">
        <w:t xml:space="preserve"> information may not be disclosed to </w:t>
      </w:r>
      <w:r>
        <w:t>g</w:t>
      </w:r>
      <w:r w:rsidR="001173B8" w:rsidRPr="00DA5EC6">
        <w:t xml:space="preserve">overnment agencies and as such is not routinely recorded or </w:t>
      </w:r>
      <w:r w:rsidR="001173B8">
        <w:t xml:space="preserve">held by </w:t>
      </w:r>
      <w:r w:rsidR="008F0672">
        <w:t>the Authority</w:t>
      </w:r>
      <w:r w:rsidR="001173B8">
        <w:t xml:space="preserve">. </w:t>
      </w:r>
      <w:r w:rsidR="001173B8" w:rsidRPr="00DA5EC6">
        <w:t xml:space="preserve">Information </w:t>
      </w:r>
      <w:r w:rsidR="001173B8">
        <w:t xml:space="preserve">maintained </w:t>
      </w:r>
      <w:r w:rsidR="001173B8" w:rsidRPr="00DA5EC6">
        <w:t>by Traditional Owners may reside in knowledge keepers themselves, or within formal documentation systems manage</w:t>
      </w:r>
      <w:r w:rsidR="007F7E53">
        <w:t xml:space="preserve">d by Traditional Owner groups. </w:t>
      </w:r>
      <w:r w:rsidR="001173B8">
        <w:t>Release of knowledge must be through an authorisation process governed by Traditional Owners as the knowledge holders.</w:t>
      </w:r>
      <w:r w:rsidR="001173B8" w:rsidRPr="00787776">
        <w:t xml:space="preserve"> </w:t>
      </w:r>
    </w:p>
    <w:p w14:paraId="462C1043" w14:textId="77342634" w:rsidR="004D71BC" w:rsidRPr="00337AEE" w:rsidRDefault="00B3425E" w:rsidP="00EB0B70">
      <w:pPr>
        <w:pStyle w:val="BodyTextNumbering"/>
        <w:numPr>
          <w:ilvl w:val="0"/>
          <w:numId w:val="9"/>
        </w:numPr>
      </w:pPr>
      <w:r>
        <w:t xml:space="preserve">Traditional Owners have rights and interests in </w:t>
      </w:r>
      <w:r w:rsidR="00DC54D9">
        <w:t>their</w:t>
      </w:r>
      <w:r>
        <w:t xml:space="preserve"> heritage values and need to be involved in the assessment of activities that might impact on those values. Through membership in a descent group or clan, Traditional Owners have responsibility for caring for a particular area of country and are </w:t>
      </w:r>
      <w:r w:rsidRPr="008349C4">
        <w:t xml:space="preserve">authorised to speak for their country and its heritage. </w:t>
      </w:r>
      <w:r w:rsidRPr="004D71BC">
        <w:rPr>
          <w:b/>
        </w:rPr>
        <w:t xml:space="preserve">It is important during an assessment process in a particular area that the right </w:t>
      </w:r>
      <w:r w:rsidR="003F2895" w:rsidRPr="004D71BC">
        <w:rPr>
          <w:b/>
        </w:rPr>
        <w:t>people speak</w:t>
      </w:r>
      <w:r w:rsidRPr="004D71BC">
        <w:rPr>
          <w:b/>
        </w:rPr>
        <w:t xml:space="preserve"> for the right country, otherwise any </w:t>
      </w:r>
      <w:r w:rsidR="00167E4C">
        <w:rPr>
          <w:b/>
        </w:rPr>
        <w:t xml:space="preserve">purported </w:t>
      </w:r>
      <w:r w:rsidRPr="004D71BC">
        <w:rPr>
          <w:b/>
        </w:rPr>
        <w:t xml:space="preserve">authority given </w:t>
      </w:r>
      <w:r w:rsidR="00167E4C">
        <w:rPr>
          <w:b/>
        </w:rPr>
        <w:t>may not be of any effect</w:t>
      </w:r>
      <w:r w:rsidRPr="004D71BC">
        <w:rPr>
          <w:b/>
        </w:rPr>
        <w:t>.</w:t>
      </w:r>
      <w:r w:rsidR="00693C75" w:rsidRPr="00337AEE">
        <w:t xml:space="preserve"> The </w:t>
      </w:r>
      <w:hyperlink r:id="rId56" w:history="1">
        <w:r w:rsidR="00693C75" w:rsidRPr="00F31BDE">
          <w:rPr>
            <w:rStyle w:val="Hyperlink"/>
          </w:rPr>
          <w:t>Queensland Cultural Heritage Register and Database</w:t>
        </w:r>
      </w:hyperlink>
      <w:r w:rsidR="004D71BC" w:rsidRPr="00F31BDE">
        <w:t xml:space="preserve"> provides</w:t>
      </w:r>
      <w:r w:rsidR="004D71BC" w:rsidRPr="00337AEE">
        <w:t xml:space="preserve"> the authorised contacts for each coastal area. The </w:t>
      </w:r>
      <w:hyperlink r:id="rId57" w:history="1">
        <w:r w:rsidR="004D71BC" w:rsidRPr="00BC24E4">
          <w:rPr>
            <w:rStyle w:val="Hyperlink"/>
          </w:rPr>
          <w:t>Native Title Tribunal</w:t>
        </w:r>
      </w:hyperlink>
      <w:r w:rsidR="004D71BC" w:rsidRPr="00337AEE">
        <w:t xml:space="preserve"> provides authorised contacts where determinations are in place or under consideration. </w:t>
      </w:r>
    </w:p>
    <w:p w14:paraId="5F95D21B" w14:textId="6EB9C836" w:rsidR="002B1D3C" w:rsidRPr="00337AEE" w:rsidRDefault="008F0672" w:rsidP="00EB0B70">
      <w:pPr>
        <w:pStyle w:val="BodyTextNumbering"/>
        <w:numPr>
          <w:ilvl w:val="0"/>
          <w:numId w:val="9"/>
        </w:numPr>
      </w:pPr>
      <w:r>
        <w:lastRenderedPageBreak/>
        <w:t>In addition, the Authority’s</w:t>
      </w:r>
      <w:r w:rsidR="004D71BC" w:rsidRPr="00337AEE">
        <w:t xml:space="preserve"> website lists Traditional Owner partners who have an </w:t>
      </w:r>
      <w:hyperlink r:id="rId58" w:history="1">
        <w:r w:rsidR="004D71BC" w:rsidRPr="00337AEE">
          <w:rPr>
            <w:rStyle w:val="Hyperlink"/>
          </w:rPr>
          <w:t>accredited TUMRA</w:t>
        </w:r>
      </w:hyperlink>
      <w:r w:rsidR="004D71BC" w:rsidRPr="00337AEE">
        <w:t xml:space="preserve"> which clearly defines sea country boundaries. It also contains a list of Traditional Owner groups and their spatial affiliation to assist with contacts for more information</w:t>
      </w:r>
      <w:r w:rsidR="00337AEE">
        <w:t>.</w:t>
      </w:r>
      <w:r w:rsidR="004D71BC" w:rsidRPr="00337AEE">
        <w:t xml:space="preserve"> </w:t>
      </w:r>
      <w:r w:rsidR="002B1D3C" w:rsidRPr="00337AEE">
        <w:t>The regions provided in the information are based on broad areas and are an indication only where Aboriginal and Torres Strait Islander peopl</w:t>
      </w:r>
      <w:r w:rsidR="00D45DAA" w:rsidRPr="00337AEE">
        <w:t>e assert rights and interests</w:t>
      </w:r>
      <w:r w:rsidR="002B1D3C" w:rsidRPr="00337AEE">
        <w:t>.</w:t>
      </w:r>
      <w:r w:rsidR="002B1D3C" w:rsidRPr="00337AEE">
        <w:rPr>
          <w:i/>
        </w:rPr>
        <w:t xml:space="preserve"> </w:t>
      </w:r>
    </w:p>
    <w:p w14:paraId="7EB37A6B" w14:textId="1026244A" w:rsidR="004E0621" w:rsidRPr="00B74B43" w:rsidRDefault="00C9657B" w:rsidP="00B74B43">
      <w:pPr>
        <w:pStyle w:val="BodyTextNumbering"/>
        <w:numPr>
          <w:ilvl w:val="0"/>
          <w:numId w:val="9"/>
        </w:numPr>
      </w:pPr>
      <w:hyperlink r:id="rId59" w:history="1">
        <w:r w:rsidR="001173B8" w:rsidRPr="008349C4">
          <w:rPr>
            <w:rStyle w:val="Hyperlink"/>
          </w:rPr>
          <w:t>Story place</w:t>
        </w:r>
      </w:hyperlink>
      <w:r w:rsidR="001173B8" w:rsidRPr="008349C4">
        <w:t xml:space="preserve"> is a </w:t>
      </w:r>
      <w:r w:rsidR="008F0672">
        <w:t>the Authority’s</w:t>
      </w:r>
      <w:r w:rsidR="001173B8" w:rsidDel="009C1722">
        <w:t xml:space="preserve"> </w:t>
      </w:r>
      <w:r w:rsidR="001173B8" w:rsidRPr="008349C4">
        <w:t>reference database that shares information and knowledge about Traditional Owners and their relationship with land and sea cou</w:t>
      </w:r>
      <w:r w:rsidR="001173B8">
        <w:t xml:space="preserve">ntry in the Great Barrier Reef. </w:t>
      </w:r>
    </w:p>
    <w:p w14:paraId="2A12CEDC" w14:textId="5518321A" w:rsidR="009A04A1" w:rsidRPr="00F4082D" w:rsidRDefault="009A04A1" w:rsidP="00F4082D">
      <w:pPr>
        <w:pStyle w:val="Heading1"/>
      </w:pPr>
      <w:r w:rsidRPr="00F4082D">
        <w:t>Links to other values</w:t>
      </w:r>
    </w:p>
    <w:p w14:paraId="2E96970E" w14:textId="2B8C8011" w:rsidR="009A04A1" w:rsidRDefault="00CA10B2" w:rsidP="008515C0">
      <w:pPr>
        <w:pStyle w:val="Heading2"/>
      </w:pPr>
      <w:r>
        <w:t>B</w:t>
      </w:r>
      <w:r w:rsidR="003C5148">
        <w:t xml:space="preserve">iodiversity </w:t>
      </w:r>
      <w:r w:rsidR="00AC3DD8">
        <w:t>v</w:t>
      </w:r>
      <w:r w:rsidR="009A04A1">
        <w:t>alue</w:t>
      </w:r>
    </w:p>
    <w:p w14:paraId="6180535F" w14:textId="21402472" w:rsidR="00010606" w:rsidRPr="00AD1107" w:rsidRDefault="00010606" w:rsidP="002448B1">
      <w:pPr>
        <w:pStyle w:val="BodyTextNumbering"/>
        <w:numPr>
          <w:ilvl w:val="0"/>
          <w:numId w:val="9"/>
        </w:numPr>
        <w:spacing w:before="120"/>
      </w:pPr>
      <w:r>
        <w:t xml:space="preserve">Maintaining and improving </w:t>
      </w:r>
      <w:r w:rsidR="00597A56">
        <w:t>Traditional Owner</w:t>
      </w:r>
      <w:r>
        <w:t xml:space="preserve"> heritage values is inherently connected to the </w:t>
      </w:r>
      <w:r w:rsidR="00CA10B2">
        <w:t xml:space="preserve">biodiversity and </w:t>
      </w:r>
      <w:r>
        <w:t xml:space="preserve">health of the Great Barrier Reef </w:t>
      </w:r>
      <w:r w:rsidR="00CA10B2">
        <w:t xml:space="preserve">habitats and </w:t>
      </w:r>
      <w:r>
        <w:t xml:space="preserve">ecosystems. </w:t>
      </w:r>
    </w:p>
    <w:p w14:paraId="6B38F814" w14:textId="161A6BEA" w:rsidR="00901EA3" w:rsidRDefault="001173B8" w:rsidP="00EB0B70">
      <w:pPr>
        <w:pStyle w:val="BodyTextNumbering"/>
        <w:numPr>
          <w:ilvl w:val="0"/>
          <w:numId w:val="9"/>
        </w:numPr>
      </w:pPr>
      <w:r w:rsidRPr="009A7EEB">
        <w:t xml:space="preserve">Impacts on </w:t>
      </w:r>
      <w:r w:rsidR="008A0BF8">
        <w:t>biodiversity</w:t>
      </w:r>
      <w:r>
        <w:t xml:space="preserve"> </w:t>
      </w:r>
      <w:r w:rsidRPr="009A7EEB">
        <w:t xml:space="preserve">degrade and impact on </w:t>
      </w:r>
      <w:r w:rsidR="00597A56">
        <w:t>Traditional Owner</w:t>
      </w:r>
      <w:r w:rsidRPr="009A7EEB">
        <w:t xml:space="preserve"> heritage values</w:t>
      </w:r>
      <w:r w:rsidR="008A0BF8">
        <w:t xml:space="preserve"> as</w:t>
      </w:r>
      <w:r w:rsidR="00CA10B2">
        <w:t xml:space="preserve"> </w:t>
      </w:r>
      <w:r w:rsidR="00FA3E61">
        <w:t xml:space="preserve">biodiversity is </w:t>
      </w:r>
      <w:r w:rsidR="00CA10B2">
        <w:t xml:space="preserve">fundamental to </w:t>
      </w:r>
      <w:r w:rsidR="008A0BF8">
        <w:t>their</w:t>
      </w:r>
      <w:r w:rsidR="00CA10B2">
        <w:t xml:space="preserve"> connection to </w:t>
      </w:r>
      <w:r w:rsidR="00CA10B2" w:rsidRPr="00265593">
        <w:t>land and sea country</w:t>
      </w:r>
      <w:r w:rsidR="00DF479D">
        <w:t>.</w:t>
      </w:r>
      <w:r w:rsidR="00265593">
        <w:fldChar w:fldCharType="begin"/>
      </w:r>
      <w:r w:rsidR="00521FB1">
        <w:instrText>ADDIN RW.CITE{{24658 AustralianHeritageCommission 2002}}</w:instrText>
      </w:r>
      <w:r w:rsidR="00265593">
        <w:fldChar w:fldCharType="separate"/>
      </w:r>
      <w:r w:rsidR="00521FB1" w:rsidRPr="00521FB1">
        <w:rPr>
          <w:rFonts w:cs="Arial"/>
          <w:vertAlign w:val="superscript"/>
        </w:rPr>
        <w:t>2</w:t>
      </w:r>
      <w:r w:rsidR="00265593">
        <w:fldChar w:fldCharType="end"/>
      </w:r>
      <w:r w:rsidR="00265593" w:rsidRPr="00265593">
        <w:t xml:space="preserve"> </w:t>
      </w:r>
      <w:r w:rsidR="00597A56">
        <w:t>Traditional Owners</w:t>
      </w:r>
      <w:r w:rsidR="00901EA3" w:rsidRPr="00265593">
        <w:t xml:space="preserve"> have custodial</w:t>
      </w:r>
      <w:r w:rsidR="00901EA3" w:rsidRPr="00CD537E">
        <w:t xml:space="preserve"> responsibilities as part of their lore which tie</w:t>
      </w:r>
      <w:r w:rsidR="005042B7">
        <w:t>s</w:t>
      </w:r>
      <w:r w:rsidR="00901EA3" w:rsidRPr="00CD537E">
        <w:t xml:space="preserve"> them to country, thereby ensuring the maintenance of spiritual, cultural, biological and other values of such sites.</w:t>
      </w:r>
      <w:r w:rsidR="00901EA3">
        <w:t xml:space="preserve"> </w:t>
      </w:r>
    </w:p>
    <w:p w14:paraId="03921932" w14:textId="1E0A00AF" w:rsidR="00901EA3" w:rsidRPr="00AD1107" w:rsidRDefault="00901EA3" w:rsidP="00EB0B70">
      <w:pPr>
        <w:pStyle w:val="BodyTextNumbering"/>
        <w:numPr>
          <w:ilvl w:val="0"/>
          <w:numId w:val="9"/>
        </w:numPr>
      </w:pPr>
      <w:r>
        <w:t xml:space="preserve">Refer </w:t>
      </w:r>
      <w:r w:rsidRPr="00FF0706">
        <w:t>to</w:t>
      </w:r>
      <w:r w:rsidR="00DF479D">
        <w:t xml:space="preserve"> each </w:t>
      </w:r>
      <w:r w:rsidR="009A04A1" w:rsidRPr="00372EBC">
        <w:rPr>
          <w:rStyle w:val="Hyperlink"/>
          <w:color w:val="auto"/>
          <w:u w:val="none"/>
        </w:rPr>
        <w:t>individual</w:t>
      </w:r>
      <w:r w:rsidR="009A04A1" w:rsidRPr="00372EBC">
        <w:rPr>
          <w:rStyle w:val="Hyperlink"/>
          <w:color w:val="auto"/>
        </w:rPr>
        <w:t xml:space="preserve"> </w:t>
      </w:r>
      <w:hyperlink r:id="rId60" w:history="1">
        <w:r w:rsidR="00FF0706" w:rsidRPr="00FF0706">
          <w:rPr>
            <w:rStyle w:val="Hyperlink"/>
            <w:rFonts w:cs="Arial"/>
            <w:szCs w:val="20"/>
          </w:rPr>
          <w:t>value assessment guidelines</w:t>
        </w:r>
      </w:hyperlink>
      <w:r w:rsidR="00FF0706" w:rsidRPr="00FF0706">
        <w:rPr>
          <w:rFonts w:cs="Arial"/>
          <w:szCs w:val="20"/>
        </w:rPr>
        <w:t xml:space="preserve"> </w:t>
      </w:r>
      <w:r w:rsidRPr="00FF0706">
        <w:rPr>
          <w:color w:val="auto"/>
        </w:rPr>
        <w:t xml:space="preserve">for </w:t>
      </w:r>
      <w:r w:rsidR="004750D5" w:rsidRPr="00FF0706">
        <w:t xml:space="preserve">more </w:t>
      </w:r>
      <w:r w:rsidRPr="00FF0706">
        <w:t>information</w:t>
      </w:r>
      <w:r w:rsidR="004750D5">
        <w:t>.</w:t>
      </w:r>
    </w:p>
    <w:p w14:paraId="1989DC36" w14:textId="13FE97DA" w:rsidR="000F1673" w:rsidRPr="009A04A1" w:rsidRDefault="00901EA3" w:rsidP="008515C0">
      <w:pPr>
        <w:pStyle w:val="Heading2"/>
      </w:pPr>
      <w:r w:rsidRPr="009A04A1">
        <w:t>Social v</w:t>
      </w:r>
      <w:r w:rsidR="000F1673" w:rsidRPr="009A04A1">
        <w:t>alues</w:t>
      </w:r>
    </w:p>
    <w:p w14:paraId="58C7E82F" w14:textId="74240C9C" w:rsidR="009C1722" w:rsidRDefault="00554F2B" w:rsidP="002448B1">
      <w:pPr>
        <w:pStyle w:val="BodyTextNumbering"/>
        <w:numPr>
          <w:ilvl w:val="0"/>
          <w:numId w:val="9"/>
        </w:numPr>
        <w:spacing w:before="120"/>
      </w:pPr>
      <w:r>
        <w:t>Traditional Owners have long highlighted the benefits to their communities through their connections to sea country, access to Reef resources, employment and improved health outcomes.</w:t>
      </w:r>
      <w:r w:rsidR="00564CF5" w:rsidRPr="00DF479D">
        <w:rPr>
          <w:vertAlign w:val="superscript"/>
        </w:rPr>
        <w:fldChar w:fldCharType="begin"/>
      </w:r>
      <w:r w:rsidR="00521FB1" w:rsidRPr="00DF479D">
        <w:rPr>
          <w:vertAlign w:val="superscript"/>
        </w:rPr>
        <w:instrText>ADDIN RW.CITE{{23940 CommonwealthofAustralia 2015}}ADDIN RW.CITE{{23940 CommonwealthofAustralia 2015}}</w:instrText>
      </w:r>
      <w:r w:rsidR="00564CF5" w:rsidRPr="00DF479D">
        <w:rPr>
          <w:vertAlign w:val="superscript"/>
        </w:rPr>
        <w:fldChar w:fldCharType="separate"/>
      </w:r>
      <w:r w:rsidR="00521FB1" w:rsidRPr="00DF479D">
        <w:rPr>
          <w:vertAlign w:val="superscript"/>
        </w:rPr>
        <w:t>9</w:t>
      </w:r>
      <w:r w:rsidR="00564CF5" w:rsidRPr="00DF479D">
        <w:rPr>
          <w:vertAlign w:val="superscript"/>
        </w:rPr>
        <w:fldChar w:fldCharType="end"/>
      </w:r>
      <w:r w:rsidR="006B648C">
        <w:t xml:space="preserve"> </w:t>
      </w:r>
      <w:r w:rsidR="00597A56">
        <w:t xml:space="preserve">Traditional Owner </w:t>
      </w:r>
      <w:r w:rsidR="00DE2E10">
        <w:t>heri</w:t>
      </w:r>
      <w:r w:rsidR="00CD0D15">
        <w:t xml:space="preserve">tage values align with broader </w:t>
      </w:r>
      <w:r w:rsidR="00D14088">
        <w:t>social values and</w:t>
      </w:r>
      <w:r w:rsidR="00DE2E10">
        <w:t xml:space="preserve"> </w:t>
      </w:r>
      <w:r w:rsidR="00D14088">
        <w:t>two main themes include</w:t>
      </w:r>
      <w:r w:rsidR="00CD0D15">
        <w:t xml:space="preserve"> community benefits (</w:t>
      </w:r>
      <w:r w:rsidR="00DE2E10">
        <w:t>such as Traditional Owner wellbeing</w:t>
      </w:r>
      <w:r w:rsidR="00CD0D15">
        <w:t>)</w:t>
      </w:r>
      <w:r w:rsidR="00DE2E10">
        <w:t xml:space="preserve"> and economic</w:t>
      </w:r>
      <w:r w:rsidR="00D14088">
        <w:t xml:space="preserve"> benefits (</w:t>
      </w:r>
      <w:r w:rsidR="00DE2E10">
        <w:t>such as Traditional Owner use and dependency</w:t>
      </w:r>
      <w:r w:rsidR="00D14088">
        <w:t>)</w:t>
      </w:r>
      <w:r w:rsidR="00DE2E10">
        <w:t xml:space="preserve">. </w:t>
      </w:r>
    </w:p>
    <w:p w14:paraId="345EFBA5" w14:textId="77777777" w:rsidR="00D14088" w:rsidRDefault="00DE2E10" w:rsidP="00EB0B70">
      <w:pPr>
        <w:pStyle w:val="BodyTextNumbering"/>
        <w:numPr>
          <w:ilvl w:val="0"/>
          <w:numId w:val="32"/>
        </w:numPr>
      </w:pPr>
      <w:r>
        <w:t xml:space="preserve">Traditional Owner wellbeing </w:t>
      </w:r>
      <w:r w:rsidR="00D14088">
        <w:t>– affected by</w:t>
      </w:r>
      <w:r>
        <w:t xml:space="preserve"> access; aesthetics; appreciation, understanding and enjoyment; human health; equity and empowerment. </w:t>
      </w:r>
    </w:p>
    <w:p w14:paraId="4C4757C8" w14:textId="3AE8B9A4" w:rsidR="00DE2E10" w:rsidRDefault="00DE2E10" w:rsidP="00EB0B70">
      <w:pPr>
        <w:pStyle w:val="BodyTextNumbering"/>
        <w:numPr>
          <w:ilvl w:val="0"/>
          <w:numId w:val="32"/>
        </w:numPr>
      </w:pPr>
      <w:r>
        <w:t xml:space="preserve">Traditional Owner use and dependency </w:t>
      </w:r>
      <w:r w:rsidR="00D14088">
        <w:t>–</w:t>
      </w:r>
      <w:r>
        <w:t xml:space="preserve"> influenced by employment and income; access; aesthetics; personal connection; equity and empowerment. </w:t>
      </w:r>
    </w:p>
    <w:p w14:paraId="0B8DC276" w14:textId="3A587D42" w:rsidR="00654633" w:rsidRPr="001F2F0E" w:rsidRDefault="00654633" w:rsidP="00EB0B70">
      <w:pPr>
        <w:pStyle w:val="BodyTextNumbering"/>
        <w:numPr>
          <w:ilvl w:val="0"/>
          <w:numId w:val="9"/>
        </w:numPr>
      </w:pPr>
      <w:r>
        <w:t>Traditional Owners</w:t>
      </w:r>
      <w:r w:rsidR="003A4FE4">
        <w:t xml:space="preserve"> of the Great Barrier Reef,</w:t>
      </w:r>
      <w:r>
        <w:t xml:space="preserve"> </w:t>
      </w:r>
      <w:r w:rsidR="003A4FE4" w:rsidRPr="001F2F0E">
        <w:t>along with other Aboriginal and Torres Strait Islanders, have</w:t>
      </w:r>
      <w:r w:rsidRPr="001F2F0E">
        <w:t xml:space="preserve"> unique social needs </w:t>
      </w:r>
      <w:r w:rsidR="001055F8" w:rsidRPr="001F2F0E">
        <w:t xml:space="preserve">and connections </w:t>
      </w:r>
      <w:r w:rsidR="004505F0">
        <w:t>and are to be</w:t>
      </w:r>
      <w:r w:rsidR="003A4FE4" w:rsidRPr="001F2F0E">
        <w:t xml:space="preserve"> </w:t>
      </w:r>
      <w:r w:rsidRPr="001F2F0E">
        <w:t xml:space="preserve">considered </w:t>
      </w:r>
      <w:r w:rsidR="004505F0">
        <w:t xml:space="preserve">in </w:t>
      </w:r>
      <w:r w:rsidRPr="001F2F0E">
        <w:t>any social impact assessmen</w:t>
      </w:r>
      <w:r w:rsidR="007F7E53" w:rsidRPr="001F2F0E">
        <w:t>t</w:t>
      </w:r>
      <w:r w:rsidR="001154BE">
        <w:t>s</w:t>
      </w:r>
      <w:r w:rsidR="00D8503A">
        <w:t>. Attributes of social value</w:t>
      </w:r>
      <w:r w:rsidR="004E3BFE" w:rsidRPr="001F2F0E">
        <w:t xml:space="preserve"> </w:t>
      </w:r>
      <w:r w:rsidRPr="001F2F0E">
        <w:t>include</w:t>
      </w:r>
      <w:r w:rsidR="00D8503A" w:rsidRPr="00D8503A">
        <w:t xml:space="preserve"> </w:t>
      </w:r>
      <w:r w:rsidR="00D8503A">
        <w:t xml:space="preserve">(also refer to </w:t>
      </w:r>
      <w:hyperlink r:id="rId61" w:history="1">
        <w:r w:rsidR="00DB41D7" w:rsidRPr="005A24FA">
          <w:rPr>
            <w:rStyle w:val="Hyperlink"/>
          </w:rPr>
          <w:t>Guidelines: S</w:t>
        </w:r>
        <w:r w:rsidR="00D8503A" w:rsidRPr="005A24FA">
          <w:rPr>
            <w:rStyle w:val="Hyperlink"/>
          </w:rPr>
          <w:t xml:space="preserve">ocial value assessment </w:t>
        </w:r>
        <w:r w:rsidR="00DB41D7" w:rsidRPr="005A24FA">
          <w:rPr>
            <w:rStyle w:val="Hyperlink"/>
          </w:rPr>
          <w:t>in the permission system</w:t>
        </w:r>
      </w:hyperlink>
      <w:r w:rsidR="00D8503A" w:rsidRPr="001F2F0E">
        <w:t xml:space="preserve"> for f</w:t>
      </w:r>
      <w:r w:rsidR="00D8503A">
        <w:t>urther information and examples)</w:t>
      </w:r>
      <w:r w:rsidRPr="001F2F0E">
        <w:t>:</w:t>
      </w:r>
    </w:p>
    <w:p w14:paraId="6182D57A" w14:textId="3360BE9F" w:rsidR="00B3425E" w:rsidRPr="001F2F0E" w:rsidRDefault="00ED39B9" w:rsidP="002448B1">
      <w:pPr>
        <w:pStyle w:val="BodyTextNumbering"/>
        <w:numPr>
          <w:ilvl w:val="0"/>
          <w:numId w:val="11"/>
        </w:numPr>
        <w:spacing w:before="0" w:after="60"/>
      </w:pPr>
      <w:r w:rsidRPr="001F2F0E">
        <w:rPr>
          <w:b/>
        </w:rPr>
        <w:t>aesthetics</w:t>
      </w:r>
      <w:r w:rsidR="004E3BFE" w:rsidRPr="001F2F0E">
        <w:t xml:space="preserve"> which</w:t>
      </w:r>
      <w:r w:rsidRPr="001F2F0E">
        <w:t xml:space="preserve"> includes a sense of history, a sense of place, inspiration, spiritual connections, opportunities for learning, relaxation, recreation and escapism.</w:t>
      </w:r>
      <w:r w:rsidR="00521FB1" w:rsidRPr="001F2F0E">
        <w:fldChar w:fldCharType="begin"/>
      </w:r>
      <w:r w:rsidR="00521FB1" w:rsidRPr="001F2F0E">
        <w:instrText>ADDIN RW.CITE{{20618 ContextPtyLtd 2013}}</w:instrText>
      </w:r>
      <w:r w:rsidR="00521FB1" w:rsidRPr="001F2F0E">
        <w:fldChar w:fldCharType="separate"/>
      </w:r>
      <w:r w:rsidR="00521FB1" w:rsidRPr="001F2F0E">
        <w:rPr>
          <w:rFonts w:cs="Arial"/>
          <w:vertAlign w:val="superscript"/>
        </w:rPr>
        <w:t>10</w:t>
      </w:r>
      <w:r w:rsidR="00521FB1" w:rsidRPr="001F2F0E">
        <w:fldChar w:fldCharType="end"/>
      </w:r>
      <w:r w:rsidR="001F2F0E" w:rsidRPr="001F2F0E">
        <w:t xml:space="preserve"> A Traditional Owner’s </w:t>
      </w:r>
      <w:r w:rsidR="006C48BE" w:rsidRPr="001F2F0E">
        <w:lastRenderedPageBreak/>
        <w:t>perspective</w:t>
      </w:r>
      <w:r w:rsidR="001F2F0E" w:rsidRPr="001F2F0E">
        <w:t xml:space="preserve"> </w:t>
      </w:r>
      <w:r w:rsidR="006C48BE" w:rsidRPr="001F2F0E">
        <w:t xml:space="preserve">on aesthetic values may </w:t>
      </w:r>
      <w:r w:rsidR="00F86A8C" w:rsidRPr="001F2F0E">
        <w:t xml:space="preserve">also </w:t>
      </w:r>
      <w:r w:rsidR="006C48BE" w:rsidRPr="001F2F0E">
        <w:t>include cultural expressions such as storytelling, mythology, spirituality, literature, music/art, symbols of power, wealth.</w:t>
      </w:r>
      <w:r w:rsidR="006C48BE" w:rsidRPr="001F2F0E">
        <w:fldChar w:fldCharType="begin"/>
      </w:r>
      <w:r w:rsidR="00521FB1" w:rsidRPr="001F2F0E">
        <w:instrText>ADDIN RW.CITE{{20618 ContextPtyLtd 2013}}ADDIN RW.CITE{{20618 ContextPtyLtd 2013}}</w:instrText>
      </w:r>
      <w:r w:rsidR="006C48BE" w:rsidRPr="001F2F0E">
        <w:fldChar w:fldCharType="separate"/>
      </w:r>
      <w:r w:rsidR="00521FB1" w:rsidRPr="001F2F0E">
        <w:rPr>
          <w:rFonts w:cs="Arial"/>
          <w:vertAlign w:val="superscript"/>
        </w:rPr>
        <w:t>10</w:t>
      </w:r>
      <w:r w:rsidR="006C48BE" w:rsidRPr="001F2F0E">
        <w:fldChar w:fldCharType="end"/>
      </w:r>
      <w:r w:rsidR="006C48BE" w:rsidRPr="001F2F0E">
        <w:t xml:space="preserve"> </w:t>
      </w:r>
      <w:r w:rsidR="001803AD" w:rsidRPr="001F2F0E">
        <w:t>If impacts to aesthetics are likely to persist in the longer term, there are possible equity considerations where the impact may be evident for one or many generations. Aesthetics also influences human health and wellbeing.</w:t>
      </w:r>
      <w:r w:rsidR="00D40124" w:rsidRPr="001F2F0E">
        <w:t xml:space="preserve"> </w:t>
      </w:r>
    </w:p>
    <w:p w14:paraId="1FEF6FA7" w14:textId="46849F5E" w:rsidR="00654633" w:rsidRDefault="00654633" w:rsidP="002448B1">
      <w:pPr>
        <w:pStyle w:val="BodyTextNumbering"/>
        <w:numPr>
          <w:ilvl w:val="0"/>
          <w:numId w:val="11"/>
        </w:numPr>
        <w:spacing w:before="0" w:after="60"/>
      </w:pPr>
      <w:r w:rsidRPr="00877ED9">
        <w:rPr>
          <w:b/>
        </w:rPr>
        <w:t>human health</w:t>
      </w:r>
      <w:r>
        <w:t xml:space="preserve"> should consider opportunities for maintaining and enhancing those things that strengthen the physical and mental health of Indigenous people – for example, access to healthy food and the ability to maintain cultural traditions</w:t>
      </w:r>
      <w:r w:rsidR="001803AD">
        <w:t xml:space="preserve"> and strong connect to place</w:t>
      </w:r>
      <w:r>
        <w:t>.</w:t>
      </w:r>
      <w:r w:rsidR="00CA14F1">
        <w:t xml:space="preserve"> </w:t>
      </w:r>
    </w:p>
    <w:p w14:paraId="2C019AEB" w14:textId="66245A77" w:rsidR="00CA14F1" w:rsidRDefault="00654633" w:rsidP="002448B1">
      <w:pPr>
        <w:pStyle w:val="BodyTextNumbering"/>
        <w:numPr>
          <w:ilvl w:val="0"/>
          <w:numId w:val="11"/>
        </w:numPr>
        <w:spacing w:before="0" w:after="60"/>
      </w:pPr>
      <w:r w:rsidRPr="00877ED9">
        <w:rPr>
          <w:b/>
        </w:rPr>
        <w:t>employment and income</w:t>
      </w:r>
      <w:r>
        <w:t xml:space="preserve"> should consider opportunities for enhancing </w:t>
      </w:r>
      <w:r w:rsidR="00CA14F1">
        <w:t xml:space="preserve">Traditional Owner </w:t>
      </w:r>
      <w:r>
        <w:t>involvement, such as through direct and indirect employment arising from the proposed project</w:t>
      </w:r>
      <w:r w:rsidR="00CA14F1">
        <w:t>.</w:t>
      </w:r>
    </w:p>
    <w:p w14:paraId="4D8761AC" w14:textId="4369B9D5" w:rsidR="00D14088" w:rsidRDefault="00654633" w:rsidP="002448B1">
      <w:pPr>
        <w:pStyle w:val="BodyTextNumbering"/>
        <w:numPr>
          <w:ilvl w:val="0"/>
          <w:numId w:val="11"/>
        </w:numPr>
        <w:spacing w:before="0" w:after="60"/>
      </w:pPr>
      <w:r w:rsidRPr="00877ED9">
        <w:rPr>
          <w:b/>
        </w:rPr>
        <w:t>personal connection</w:t>
      </w:r>
      <w:r>
        <w:t xml:space="preserve"> should consider the unique personal connections that Traditional Owners have with their country </w:t>
      </w:r>
      <w:r w:rsidR="004E3BFE">
        <w:t xml:space="preserve">and sea country </w:t>
      </w:r>
      <w:r>
        <w:t>and explore opportunities for removing barriers.</w:t>
      </w:r>
    </w:p>
    <w:p w14:paraId="3023AC87" w14:textId="5089B897" w:rsidR="00D14088" w:rsidRDefault="00F82D25" w:rsidP="002448B1">
      <w:pPr>
        <w:pStyle w:val="BodyTextNumbering"/>
        <w:numPr>
          <w:ilvl w:val="0"/>
          <w:numId w:val="11"/>
        </w:numPr>
        <w:spacing w:before="0" w:after="60"/>
      </w:pPr>
      <w:r w:rsidRPr="00877ED9">
        <w:rPr>
          <w:b/>
        </w:rPr>
        <w:t>equity</w:t>
      </w:r>
      <w:r>
        <w:t xml:space="preserve"> contributes to Traditional Owner wellbeing and their use and dependency. </w:t>
      </w:r>
      <w:r w:rsidR="00D14088" w:rsidRPr="00D14088">
        <w:t>Equity may be impacted by any use that might change the ability of others (current or future generations) to access, enjoy, appreciate and use of the Great Barrier Reef Marine Park. Equity may also be compromised if there are impacts to human health through the decline of ecosystem health or contamination of air, water or sediments.</w:t>
      </w:r>
    </w:p>
    <w:p w14:paraId="7971D394" w14:textId="27FB89AE" w:rsidR="00161C19" w:rsidRDefault="00F82D25" w:rsidP="00EB0B70">
      <w:pPr>
        <w:pStyle w:val="BodyTextNumbering"/>
        <w:numPr>
          <w:ilvl w:val="0"/>
          <w:numId w:val="11"/>
        </w:numPr>
        <w:spacing w:before="0" w:after="0"/>
      </w:pPr>
      <w:r w:rsidRPr="00877ED9">
        <w:rPr>
          <w:b/>
        </w:rPr>
        <w:t>empowerment</w:t>
      </w:r>
      <w:r>
        <w:t xml:space="preserve"> contributes to Traditional Owner wellbeing</w:t>
      </w:r>
      <w:r w:rsidR="00D14088">
        <w:t xml:space="preserve"> and their use and dependency. </w:t>
      </w:r>
      <w:r w:rsidR="00D14088" w:rsidRPr="00D14088">
        <w:t xml:space="preserve">Empowerment is reflected in willingness to participate meaningfully in the protection and management of country. If empowerment is compromised it may have implications for Traditional Owner wellbeing. </w:t>
      </w:r>
    </w:p>
    <w:p w14:paraId="1989DC38" w14:textId="4E9A34C0" w:rsidR="000F1673" w:rsidRPr="00877ED9" w:rsidRDefault="00CA14F1" w:rsidP="00EB0B70">
      <w:pPr>
        <w:pStyle w:val="BodyTextNumbering"/>
        <w:numPr>
          <w:ilvl w:val="0"/>
          <w:numId w:val="9"/>
        </w:numPr>
        <w:rPr>
          <w:color w:val="auto"/>
        </w:rPr>
      </w:pPr>
      <w:r w:rsidRPr="00FF0706">
        <w:t xml:space="preserve">Refer </w:t>
      </w:r>
      <w:r w:rsidRPr="005A24FA">
        <w:t xml:space="preserve">to </w:t>
      </w:r>
      <w:hyperlink r:id="rId62" w:history="1">
        <w:r w:rsidR="00FF0706" w:rsidRPr="005A24FA">
          <w:rPr>
            <w:rStyle w:val="Hyperlink"/>
          </w:rPr>
          <w:t xml:space="preserve">Guidelines: Social </w:t>
        </w:r>
        <w:r w:rsidR="00DB41D7" w:rsidRPr="005A24FA">
          <w:rPr>
            <w:rStyle w:val="Hyperlink"/>
          </w:rPr>
          <w:t>value</w:t>
        </w:r>
        <w:r w:rsidR="00FF0706" w:rsidRPr="005A24FA">
          <w:rPr>
            <w:rStyle w:val="Hyperlink"/>
          </w:rPr>
          <w:t xml:space="preserve"> assessment in the permission system</w:t>
        </w:r>
      </w:hyperlink>
      <w:r w:rsidR="00FF0706" w:rsidRPr="005A24FA">
        <w:rPr>
          <w:color w:val="auto"/>
          <w:u w:val="single"/>
        </w:rPr>
        <w:t xml:space="preserve"> </w:t>
      </w:r>
      <w:r w:rsidRPr="00877ED9">
        <w:rPr>
          <w:color w:val="auto"/>
        </w:rPr>
        <w:t xml:space="preserve">for </w:t>
      </w:r>
      <w:r w:rsidR="001D70B5" w:rsidRPr="00877ED9">
        <w:rPr>
          <w:color w:val="auto"/>
        </w:rPr>
        <w:t>more information.</w:t>
      </w:r>
    </w:p>
    <w:p w14:paraId="1989DC39" w14:textId="70837C11" w:rsidR="000F1673" w:rsidRDefault="000F1673" w:rsidP="008515C0">
      <w:pPr>
        <w:pStyle w:val="Heading2"/>
      </w:pPr>
      <w:r w:rsidRPr="00605199">
        <w:t>Histori</w:t>
      </w:r>
      <w:r w:rsidR="00901EA3" w:rsidRPr="00605199">
        <w:t>c</w:t>
      </w:r>
      <w:r w:rsidR="00901EA3">
        <w:t xml:space="preserve"> heritage v</w:t>
      </w:r>
      <w:r>
        <w:t xml:space="preserve">alue </w:t>
      </w:r>
    </w:p>
    <w:p w14:paraId="7CA346DB" w14:textId="77777777" w:rsidR="00161C19" w:rsidRDefault="005039F5" w:rsidP="002448B1">
      <w:pPr>
        <w:pStyle w:val="BodyTextNumbering"/>
        <w:numPr>
          <w:ilvl w:val="0"/>
          <w:numId w:val="9"/>
        </w:numPr>
        <w:spacing w:before="120"/>
      </w:pPr>
      <w:r w:rsidRPr="00D02664">
        <w:t xml:space="preserve">Historic heritage relates to the occupation and use of an area since the arrival of Europeans and other </w:t>
      </w:r>
      <w:r w:rsidRPr="002F7696">
        <w:t xml:space="preserve">migrants. It illustrates the way in which the many cultures of Australian people have modified, shaped and created the cultural environment. </w:t>
      </w:r>
    </w:p>
    <w:p w14:paraId="48A85849" w14:textId="34A679F6" w:rsidR="004A4C8A" w:rsidRPr="007E00E8" w:rsidRDefault="002F7696" w:rsidP="00EB0B70">
      <w:pPr>
        <w:pStyle w:val="BodyTextNumbering"/>
        <w:numPr>
          <w:ilvl w:val="0"/>
          <w:numId w:val="26"/>
        </w:numPr>
      </w:pPr>
      <w:r w:rsidRPr="007E00E8">
        <w:t>Traditional Owners were severely impacted by colonisation</w:t>
      </w:r>
      <w:r w:rsidR="003860D3">
        <w:t>,</w:t>
      </w:r>
      <w:r w:rsidRPr="007E00E8">
        <w:t xml:space="preserve"> and many </w:t>
      </w:r>
      <w:r w:rsidR="001154BE">
        <w:t>of their</w:t>
      </w:r>
      <w:r w:rsidR="00D8503A">
        <w:t xml:space="preserve"> heritage values</w:t>
      </w:r>
      <w:r w:rsidRPr="007E00E8">
        <w:t xml:space="preserve"> declined during and following that period in Australian history. </w:t>
      </w:r>
      <w:r w:rsidR="004A4C8A">
        <w:t>Stories and sites associated with</w:t>
      </w:r>
      <w:r w:rsidR="004A4C8A" w:rsidRPr="007E00E8">
        <w:t xml:space="preserve"> colonisation </w:t>
      </w:r>
      <w:r w:rsidR="004A4C8A">
        <w:t>are reminders of this difficult time and link present generations to their ancestors</w:t>
      </w:r>
      <w:r w:rsidR="00161C19">
        <w:t xml:space="preserve">. These sites may also be significant </w:t>
      </w:r>
      <w:r w:rsidR="00306DB5">
        <w:t xml:space="preserve">to </w:t>
      </w:r>
      <w:r w:rsidR="00161C19">
        <w:t xml:space="preserve">other Aboriginal and Torres Strait Islanders </w:t>
      </w:r>
      <w:r w:rsidR="00306DB5">
        <w:t xml:space="preserve">through their own experiences, where the sites may be associated with a mission or </w:t>
      </w:r>
      <w:r w:rsidR="00744C15">
        <w:t xml:space="preserve">a massacre site. The sites </w:t>
      </w:r>
      <w:r w:rsidR="00306DB5">
        <w:t>may also be significant to other Aboriginal and Torres Strait Islanders</w:t>
      </w:r>
      <w:r w:rsidR="00744C15">
        <w:t xml:space="preserve"> out of</w:t>
      </w:r>
      <w:r w:rsidR="00306DB5">
        <w:t xml:space="preserve"> </w:t>
      </w:r>
      <w:r w:rsidR="00744C15">
        <w:t xml:space="preserve">respect </w:t>
      </w:r>
      <w:r w:rsidR="00161C19">
        <w:t>f</w:t>
      </w:r>
      <w:r w:rsidR="00744C15">
        <w:t>or</w:t>
      </w:r>
      <w:r w:rsidR="00306DB5">
        <w:t xml:space="preserve"> </w:t>
      </w:r>
      <w:r w:rsidR="00161C19">
        <w:t>Traditional Owners. Further, the stories and sites may also be significant to non-Indigenous people in that they provide an important avenue to increase the understanding of what occurred in Austr</w:t>
      </w:r>
      <w:r w:rsidR="00306DB5">
        <w:t xml:space="preserve">alia at </w:t>
      </w:r>
      <w:r w:rsidR="00306DB5">
        <w:lastRenderedPageBreak/>
        <w:t xml:space="preserve">that stage in history. </w:t>
      </w:r>
      <w:r w:rsidR="00744C15">
        <w:t xml:space="preserve">Such sites of historic heritage value are also discussed </w:t>
      </w:r>
      <w:r w:rsidR="00744C15" w:rsidRPr="00AC1303">
        <w:t>in</w:t>
      </w:r>
      <w:r w:rsidR="00161C19" w:rsidRPr="00AC1303">
        <w:t xml:space="preserve"> </w:t>
      </w:r>
      <w:hyperlink r:id="rId63" w:history="1">
        <w:r w:rsidR="002448B1" w:rsidRPr="00FF7A0B">
          <w:rPr>
            <w:rStyle w:val="Hyperlink"/>
          </w:rPr>
          <w:t>other</w:t>
        </w:r>
        <w:r w:rsidR="00161C19" w:rsidRPr="00FF7A0B">
          <w:rPr>
            <w:rStyle w:val="Hyperlink"/>
          </w:rPr>
          <w:t xml:space="preserve"> places of </w:t>
        </w:r>
        <w:r w:rsidR="00FF7A0B" w:rsidRPr="00FF7A0B">
          <w:rPr>
            <w:rStyle w:val="Hyperlink"/>
          </w:rPr>
          <w:t xml:space="preserve">historic </w:t>
        </w:r>
        <w:r w:rsidR="00161C19" w:rsidRPr="00FF7A0B">
          <w:rPr>
            <w:rStyle w:val="Hyperlink"/>
          </w:rPr>
          <w:t>significance assessment guidelines</w:t>
        </w:r>
      </w:hyperlink>
      <w:r w:rsidR="00161C19">
        <w:t xml:space="preserve"> and </w:t>
      </w:r>
      <w:hyperlink r:id="rId64" w:history="1">
        <w:r w:rsidR="00161C19" w:rsidRPr="00AC1303">
          <w:rPr>
            <w:rStyle w:val="Hyperlink"/>
          </w:rPr>
          <w:t>Woppaburra value assessment guidelines</w:t>
        </w:r>
      </w:hyperlink>
      <w:r w:rsidR="00161C19" w:rsidRPr="007E00E8">
        <w:t>.</w:t>
      </w:r>
    </w:p>
    <w:p w14:paraId="6753BD8B" w14:textId="2BE74E2B" w:rsidR="00AF5CC6" w:rsidRPr="007E00E8" w:rsidRDefault="002D156F" w:rsidP="00EB0B70">
      <w:pPr>
        <w:pStyle w:val="BodyTextNumbering"/>
        <w:numPr>
          <w:ilvl w:val="0"/>
          <w:numId w:val="26"/>
        </w:numPr>
      </w:pPr>
      <w:r w:rsidRPr="007E00E8">
        <w:t xml:space="preserve">Indigenous Australians have served in the Australian armed forces in most conflicts since the start of last century, including World War I </w:t>
      </w:r>
      <w:r w:rsidR="00616F81" w:rsidRPr="007E00E8">
        <w:t>and II</w:t>
      </w:r>
      <w:r w:rsidR="004F51D6">
        <w:t>.</w:t>
      </w:r>
      <w:r w:rsidR="0017738B">
        <w:fldChar w:fldCharType="begin"/>
      </w:r>
      <w:r w:rsidR="00521FB1">
        <w:instrText>ADDIN RW.CITE{{24925 Moremon,J. [No Information]}}</w:instrText>
      </w:r>
      <w:r w:rsidR="0017738B">
        <w:fldChar w:fldCharType="separate"/>
      </w:r>
      <w:r w:rsidR="00521FB1" w:rsidRPr="00521FB1">
        <w:rPr>
          <w:rFonts w:cs="Arial"/>
          <w:vertAlign w:val="superscript"/>
        </w:rPr>
        <w:t>11</w:t>
      </w:r>
      <w:r w:rsidR="0017738B">
        <w:fldChar w:fldCharType="end"/>
      </w:r>
      <w:r w:rsidR="0017738B">
        <w:t xml:space="preserve"> </w:t>
      </w:r>
      <w:r w:rsidR="004A4C8A">
        <w:t xml:space="preserve">During World War II, large numbers of Australian and foreign forces were based throughout the Great Barrier Reef </w:t>
      </w:r>
      <w:r w:rsidR="00873475">
        <w:t>and</w:t>
      </w:r>
      <w:r w:rsidR="004A4C8A">
        <w:t xml:space="preserve"> interact</w:t>
      </w:r>
      <w:r w:rsidR="00873475">
        <w:t>ed</w:t>
      </w:r>
      <w:r w:rsidR="004A4C8A">
        <w:t xml:space="preserve"> with Traditional Owners both positively and negatively.</w:t>
      </w:r>
    </w:p>
    <w:p w14:paraId="0B6A623C" w14:textId="1FEE5A9D" w:rsidR="004A4C8A" w:rsidRPr="007E00E8" w:rsidRDefault="004A4C8A" w:rsidP="00EB0B70">
      <w:pPr>
        <w:pStyle w:val="BodyTextNumbering"/>
        <w:numPr>
          <w:ilvl w:val="0"/>
          <w:numId w:val="26"/>
        </w:numPr>
      </w:pPr>
      <w:r>
        <w:t>More</w:t>
      </w:r>
      <w:r w:rsidRPr="007E00E8">
        <w:t xml:space="preserve"> recent history also form</w:t>
      </w:r>
      <w:r>
        <w:t>s</w:t>
      </w:r>
      <w:r w:rsidRPr="007E00E8">
        <w:t xml:space="preserve"> pa</w:t>
      </w:r>
      <w:r w:rsidR="00D8503A">
        <w:t>rt of Indigenous heritage values</w:t>
      </w:r>
      <w:r>
        <w:t>, for example campaigns for Indigenous recognition and rights from 1960 onwards.</w:t>
      </w:r>
      <w:r w:rsidRPr="007E00E8">
        <w:t xml:space="preserve"> </w:t>
      </w:r>
    </w:p>
    <w:p w14:paraId="16E7B2B2" w14:textId="5A942170" w:rsidR="002448B1" w:rsidRPr="00DE1391" w:rsidRDefault="004A4C8A" w:rsidP="002448B1">
      <w:pPr>
        <w:pStyle w:val="BodyTextNumbering"/>
        <w:numPr>
          <w:ilvl w:val="0"/>
          <w:numId w:val="26"/>
        </w:numPr>
      </w:pPr>
      <w:r w:rsidRPr="00DE1391">
        <w:t xml:space="preserve">Refer to </w:t>
      </w:r>
      <w:r w:rsidR="00780FC3" w:rsidRPr="00DE1391">
        <w:t>assessment guidelines o</w:t>
      </w:r>
      <w:r w:rsidRPr="00DE1391">
        <w:t>n</w:t>
      </w:r>
      <w:r w:rsidR="00B05C41" w:rsidRPr="00DE1391">
        <w:t xml:space="preserve"> </w:t>
      </w:r>
      <w:hyperlink r:id="rId65" w:history="1">
        <w:r w:rsidR="00B05C41" w:rsidRPr="00DE1391">
          <w:rPr>
            <w:rStyle w:val="Hyperlink"/>
          </w:rPr>
          <w:t>World War II features and sites, historic voyages and shipwrecks</w:t>
        </w:r>
      </w:hyperlink>
      <w:r w:rsidR="00B05C41" w:rsidRPr="00DE1391">
        <w:t xml:space="preserve">, and </w:t>
      </w:r>
      <w:hyperlink r:id="rId66" w:history="1">
        <w:r w:rsidR="00B05C41" w:rsidRPr="00DE1391">
          <w:rPr>
            <w:rStyle w:val="Hyperlink"/>
          </w:rPr>
          <w:t>other places of historic significance</w:t>
        </w:r>
      </w:hyperlink>
      <w:r w:rsidR="00B05C41" w:rsidRPr="00DE1391">
        <w:t xml:space="preserve">. </w:t>
      </w:r>
    </w:p>
    <w:p w14:paraId="2473B75C" w14:textId="77777777" w:rsidR="00B50F87" w:rsidRDefault="00B50F87" w:rsidP="00B50F87">
      <w:pPr>
        <w:pStyle w:val="BodyTextNumbering"/>
        <w:rPr>
          <w:rFonts w:ascii="Calibri" w:hAnsi="Calibri"/>
          <w:color w:val="005782"/>
          <w:sz w:val="30"/>
          <w:szCs w:val="30"/>
        </w:rPr>
      </w:pPr>
      <w:r>
        <w:br w:type="page"/>
      </w:r>
    </w:p>
    <w:p w14:paraId="1989DC42" w14:textId="43D02DA4" w:rsidR="00EF383F" w:rsidRPr="00016F46" w:rsidRDefault="00F51832" w:rsidP="00F4082D">
      <w:pPr>
        <w:pStyle w:val="Heading1"/>
      </w:pPr>
      <w:r w:rsidRPr="00016F46">
        <w:lastRenderedPageBreak/>
        <w:t>Hazards</w:t>
      </w:r>
      <w:r w:rsidR="000F1673" w:rsidRPr="00016F46">
        <w:t xml:space="preserve"> </w:t>
      </w:r>
    </w:p>
    <w:p w14:paraId="6EC69B9D" w14:textId="37CC9014" w:rsidR="005D14E7" w:rsidRDefault="00CF3554" w:rsidP="002448B1">
      <w:pPr>
        <w:pStyle w:val="BodyTextNumbering"/>
        <w:numPr>
          <w:ilvl w:val="0"/>
          <w:numId w:val="9"/>
        </w:numPr>
        <w:spacing w:before="120"/>
      </w:pPr>
      <w:r w:rsidRPr="005E1F44">
        <w:t xml:space="preserve">The </w:t>
      </w:r>
      <w:hyperlink r:id="rId67" w:history="1">
        <w:r w:rsidRPr="002448B1">
          <w:t>Risk assessment procedure</w:t>
        </w:r>
      </w:hyperlink>
      <w:r w:rsidRPr="002448B1">
        <w:t xml:space="preserve"> </w:t>
      </w:r>
      <w:r w:rsidRPr="005E1F44">
        <w:t>lists the most common potential hazards to the values of the Marine Park</w:t>
      </w:r>
      <w:r w:rsidR="005430F7">
        <w:t>, as well as permission types able to be granted under the Zoning Plan</w:t>
      </w:r>
      <w:r w:rsidRPr="005E1F44">
        <w:t xml:space="preserve">. The </w:t>
      </w:r>
      <w:r w:rsidR="005D14E7">
        <w:t xml:space="preserve">hazards </w:t>
      </w:r>
      <w:r w:rsidR="00EC7669">
        <w:t xml:space="preserve">associated with </w:t>
      </w:r>
      <w:r w:rsidR="005430F7">
        <w:t xml:space="preserve">permitted activities </w:t>
      </w:r>
      <w:r w:rsidRPr="005E1F44">
        <w:t xml:space="preserve">that are most likely to impact directly on </w:t>
      </w:r>
      <w:r w:rsidR="00D8503A">
        <w:t>Traditional Owner heritage value</w:t>
      </w:r>
      <w:r w:rsidRPr="005E1F44">
        <w:t xml:space="preserve"> are</w:t>
      </w:r>
      <w:r w:rsidR="005D14E7">
        <w:t xml:space="preserve"> listed in </w:t>
      </w:r>
      <w:r w:rsidR="00FA36E9" w:rsidRPr="002448B1">
        <w:fldChar w:fldCharType="begin"/>
      </w:r>
      <w:r w:rsidR="00FA36E9" w:rsidRPr="002448B1">
        <w:instrText xml:space="preserve"> REF _Ref490574930 \h  \* MERGEFORMAT </w:instrText>
      </w:r>
      <w:r w:rsidR="00FA36E9" w:rsidRPr="002448B1">
        <w:fldChar w:fldCharType="separate"/>
      </w:r>
      <w:r w:rsidR="00FA36E9" w:rsidRPr="002448B1">
        <w:t>Table 2</w:t>
      </w:r>
      <w:r w:rsidR="00FA36E9" w:rsidRPr="002448B1">
        <w:fldChar w:fldCharType="end"/>
      </w:r>
      <w:r w:rsidR="005D14E7">
        <w:t>. Possible avoidance, mitigation and monitoring measures are discussed in the mitigation and monitoring section below.</w:t>
      </w:r>
    </w:p>
    <w:p w14:paraId="54490B6E" w14:textId="4796F190" w:rsidR="00FA36E9" w:rsidRPr="00FA36E9" w:rsidRDefault="00FA36E9" w:rsidP="002448B1">
      <w:pPr>
        <w:pStyle w:val="Caption"/>
        <w:keepNext/>
        <w:spacing w:before="240" w:after="0"/>
        <w:rPr>
          <w:b w:val="0"/>
          <w:color w:val="365F91" w:themeColor="accent1" w:themeShade="BF"/>
          <w:sz w:val="20"/>
          <w:szCs w:val="20"/>
        </w:rPr>
      </w:pPr>
      <w:bookmarkStart w:id="1" w:name="_Ref490574930"/>
      <w:r w:rsidRPr="002448B1">
        <w:rPr>
          <w:color w:val="365F91" w:themeColor="accent1" w:themeShade="BF"/>
          <w:sz w:val="20"/>
          <w:szCs w:val="20"/>
        </w:rPr>
        <w:t xml:space="preserve">Table </w:t>
      </w:r>
      <w:r w:rsidRPr="002448B1">
        <w:rPr>
          <w:color w:val="365F91" w:themeColor="accent1" w:themeShade="BF"/>
          <w:sz w:val="20"/>
          <w:szCs w:val="20"/>
        </w:rPr>
        <w:fldChar w:fldCharType="begin"/>
      </w:r>
      <w:r w:rsidRPr="002448B1">
        <w:rPr>
          <w:color w:val="365F91" w:themeColor="accent1" w:themeShade="BF"/>
          <w:sz w:val="20"/>
          <w:szCs w:val="20"/>
        </w:rPr>
        <w:instrText xml:space="preserve"> SEQ Table \* ARABIC </w:instrText>
      </w:r>
      <w:r w:rsidRPr="002448B1">
        <w:rPr>
          <w:color w:val="365F91" w:themeColor="accent1" w:themeShade="BF"/>
          <w:sz w:val="20"/>
          <w:szCs w:val="20"/>
        </w:rPr>
        <w:fldChar w:fldCharType="separate"/>
      </w:r>
      <w:r w:rsidRPr="002448B1">
        <w:rPr>
          <w:color w:val="365F91" w:themeColor="accent1" w:themeShade="BF"/>
          <w:sz w:val="20"/>
          <w:szCs w:val="20"/>
        </w:rPr>
        <w:t>2</w:t>
      </w:r>
      <w:r w:rsidRPr="002448B1">
        <w:rPr>
          <w:color w:val="365F91" w:themeColor="accent1" w:themeShade="BF"/>
          <w:sz w:val="20"/>
          <w:szCs w:val="20"/>
        </w:rPr>
        <w:fldChar w:fldCharType="end"/>
      </w:r>
      <w:bookmarkEnd w:id="1"/>
      <w:r w:rsidRPr="00FA36E9">
        <w:rPr>
          <w:b w:val="0"/>
          <w:color w:val="365F91" w:themeColor="accent1" w:themeShade="BF"/>
          <w:sz w:val="20"/>
          <w:szCs w:val="20"/>
        </w:rPr>
        <w:t xml:space="preserve">: </w:t>
      </w:r>
      <w:r w:rsidR="0039577D">
        <w:rPr>
          <w:b w:val="0"/>
          <w:color w:val="365F91" w:themeColor="accent1" w:themeShade="BF"/>
          <w:sz w:val="20"/>
          <w:szCs w:val="20"/>
        </w:rPr>
        <w:t xml:space="preserve"> </w:t>
      </w:r>
      <w:r w:rsidRPr="00FA36E9">
        <w:rPr>
          <w:b w:val="0"/>
          <w:color w:val="365F91" w:themeColor="accent1" w:themeShade="BF"/>
          <w:sz w:val="20"/>
          <w:szCs w:val="20"/>
        </w:rPr>
        <w:t>Summary of hazards, related permission types and possible impacts.</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ummary of hazards, related permission types and possible impacts "/>
        <w:tblDescription w:val="This table summarises the key hazards that might arise with activities associated with permission types and the potential impacts of those hazards to Traditional Owner heritage values and their social values. "/>
      </w:tblPr>
      <w:tblGrid>
        <w:gridCol w:w="2127"/>
        <w:gridCol w:w="2835"/>
        <w:gridCol w:w="4961"/>
      </w:tblGrid>
      <w:tr w:rsidR="00C34BEA" w:rsidRPr="004F7765" w14:paraId="4D2631AF" w14:textId="77777777" w:rsidTr="002448B1">
        <w:trPr>
          <w:trHeight w:val="567"/>
          <w:tblHeader/>
        </w:trPr>
        <w:tc>
          <w:tcPr>
            <w:tcW w:w="2127" w:type="dxa"/>
            <w:shd w:val="clear" w:color="auto" w:fill="DBE5F1" w:themeFill="accent1" w:themeFillTint="33"/>
            <w:vAlign w:val="center"/>
          </w:tcPr>
          <w:p w14:paraId="73ECEFBA" w14:textId="7ED98966" w:rsidR="00C34BEA" w:rsidRPr="00422E78" w:rsidRDefault="00C34BEA" w:rsidP="002448B1">
            <w:pPr>
              <w:pStyle w:val="PolicyHeadingPageTop"/>
              <w:spacing w:before="0"/>
              <w:jc w:val="center"/>
              <w:rPr>
                <w:rFonts w:ascii="Arial" w:hAnsi="Arial" w:cs="Arial"/>
                <w:b w:val="0"/>
                <w:sz w:val="20"/>
                <w:szCs w:val="20"/>
              </w:rPr>
            </w:pPr>
            <w:r w:rsidRPr="00422E78">
              <w:rPr>
                <w:rFonts w:ascii="Arial" w:hAnsi="Arial" w:cs="Arial"/>
                <w:sz w:val="20"/>
                <w:szCs w:val="20"/>
              </w:rPr>
              <w:t>Hazard</w:t>
            </w:r>
          </w:p>
        </w:tc>
        <w:tc>
          <w:tcPr>
            <w:tcW w:w="2835" w:type="dxa"/>
            <w:shd w:val="clear" w:color="auto" w:fill="DBE5F1" w:themeFill="accent1" w:themeFillTint="33"/>
            <w:vAlign w:val="center"/>
          </w:tcPr>
          <w:p w14:paraId="1D4F6EE5" w14:textId="25F112CA" w:rsidR="00C34BEA" w:rsidRPr="00422E78" w:rsidRDefault="00C34BEA" w:rsidP="002448B1">
            <w:pPr>
              <w:pStyle w:val="PolicyHeadingPageTop"/>
              <w:spacing w:before="0"/>
              <w:jc w:val="center"/>
              <w:rPr>
                <w:rFonts w:ascii="Arial" w:hAnsi="Arial" w:cs="Arial"/>
                <w:sz w:val="20"/>
                <w:szCs w:val="20"/>
              </w:rPr>
            </w:pPr>
            <w:r>
              <w:rPr>
                <w:rFonts w:ascii="Arial" w:hAnsi="Arial" w:cs="Arial"/>
                <w:sz w:val="20"/>
                <w:szCs w:val="20"/>
              </w:rPr>
              <w:t xml:space="preserve">Related </w:t>
            </w:r>
            <w:r w:rsidR="005430F7">
              <w:rPr>
                <w:rFonts w:ascii="Arial" w:hAnsi="Arial" w:cs="Arial"/>
                <w:sz w:val="20"/>
                <w:szCs w:val="20"/>
              </w:rPr>
              <w:t>permission types</w:t>
            </w:r>
            <w:r w:rsidR="0026007C">
              <w:rPr>
                <w:rFonts w:ascii="Arial" w:hAnsi="Arial" w:cs="Arial"/>
                <w:sz w:val="20"/>
                <w:szCs w:val="20"/>
              </w:rPr>
              <w:t xml:space="preserve"> (generally)</w:t>
            </w:r>
          </w:p>
        </w:tc>
        <w:tc>
          <w:tcPr>
            <w:tcW w:w="4961" w:type="dxa"/>
            <w:shd w:val="clear" w:color="auto" w:fill="DBE5F1" w:themeFill="accent1" w:themeFillTint="33"/>
            <w:vAlign w:val="center"/>
          </w:tcPr>
          <w:p w14:paraId="63B5B04C" w14:textId="561FCEDA" w:rsidR="00C34BEA" w:rsidRPr="00422E78" w:rsidRDefault="00C34BEA" w:rsidP="002448B1">
            <w:pPr>
              <w:pStyle w:val="PolicyHeadingPageTop"/>
              <w:spacing w:before="0"/>
              <w:jc w:val="center"/>
              <w:rPr>
                <w:rFonts w:ascii="Arial" w:hAnsi="Arial" w:cs="Arial"/>
                <w:b w:val="0"/>
                <w:sz w:val="20"/>
                <w:szCs w:val="20"/>
              </w:rPr>
            </w:pPr>
            <w:r w:rsidRPr="00422E78">
              <w:rPr>
                <w:rFonts w:ascii="Arial" w:hAnsi="Arial" w:cs="Arial"/>
                <w:sz w:val="20"/>
                <w:szCs w:val="20"/>
              </w:rPr>
              <w:t>Possible Impact (effect on value)</w:t>
            </w:r>
          </w:p>
        </w:tc>
      </w:tr>
      <w:tr w:rsidR="00C34BEA" w:rsidRPr="009D5C68" w14:paraId="2C3B4BCB" w14:textId="77777777" w:rsidTr="00972DBC">
        <w:tc>
          <w:tcPr>
            <w:tcW w:w="2127" w:type="dxa"/>
            <w:tcBorders>
              <w:top w:val="single" w:sz="4" w:space="0" w:color="auto"/>
              <w:left w:val="single" w:sz="4" w:space="0" w:color="auto"/>
              <w:bottom w:val="single" w:sz="4" w:space="0" w:color="auto"/>
              <w:right w:val="single" w:sz="4" w:space="0" w:color="auto"/>
            </w:tcBorders>
          </w:tcPr>
          <w:p w14:paraId="15B486E6" w14:textId="7E4CB488" w:rsidR="00C34BEA" w:rsidRPr="00C34BEA" w:rsidRDefault="00C34BEA" w:rsidP="00C34BEA">
            <w:pPr>
              <w:contextualSpacing/>
              <w:rPr>
                <w:rFonts w:ascii="Arial" w:hAnsi="Arial" w:cs="Arial"/>
                <w:b/>
                <w:sz w:val="20"/>
                <w:szCs w:val="20"/>
              </w:rPr>
            </w:pPr>
            <w:r>
              <w:rPr>
                <w:rFonts w:ascii="Arial" w:hAnsi="Arial" w:cs="Arial"/>
                <w:b/>
                <w:sz w:val="20"/>
                <w:szCs w:val="20"/>
              </w:rPr>
              <w:t xml:space="preserve">Acid sulphate soils </w:t>
            </w:r>
          </w:p>
        </w:tc>
        <w:tc>
          <w:tcPr>
            <w:tcW w:w="2835" w:type="dxa"/>
            <w:tcBorders>
              <w:top w:val="single" w:sz="4" w:space="0" w:color="auto"/>
              <w:left w:val="single" w:sz="4" w:space="0" w:color="auto"/>
              <w:bottom w:val="single" w:sz="4" w:space="0" w:color="auto"/>
              <w:right w:val="single" w:sz="4" w:space="0" w:color="auto"/>
            </w:tcBorders>
          </w:tcPr>
          <w:p w14:paraId="15DD30D5" w14:textId="07487E34" w:rsidR="00C34BEA" w:rsidRDefault="00C34BEA" w:rsidP="003855CA">
            <w:pPr>
              <w:numPr>
                <w:ilvl w:val="0"/>
                <w:numId w:val="39"/>
              </w:numPr>
              <w:spacing w:after="200"/>
              <w:ind w:left="317" w:hanging="283"/>
              <w:contextualSpacing/>
              <w:rPr>
                <w:rFonts w:ascii="Arial" w:hAnsi="Arial" w:cs="Arial"/>
                <w:sz w:val="20"/>
                <w:szCs w:val="20"/>
              </w:rPr>
            </w:pPr>
            <w:r w:rsidRPr="00DE12A5">
              <w:rPr>
                <w:rFonts w:ascii="Arial" w:hAnsi="Arial" w:cs="Arial"/>
                <w:sz w:val="20"/>
                <w:szCs w:val="20"/>
              </w:rPr>
              <w:t>Carrying out works (dredging, dumping of spoil, harbour works, reclamation)</w:t>
            </w:r>
          </w:p>
        </w:tc>
        <w:tc>
          <w:tcPr>
            <w:tcW w:w="4961" w:type="dxa"/>
            <w:tcBorders>
              <w:top w:val="single" w:sz="4" w:space="0" w:color="auto"/>
              <w:left w:val="single" w:sz="4" w:space="0" w:color="auto"/>
              <w:bottom w:val="single" w:sz="4" w:space="0" w:color="auto"/>
              <w:right w:val="single" w:sz="4" w:space="0" w:color="auto"/>
            </w:tcBorders>
          </w:tcPr>
          <w:p w14:paraId="07D11611" w14:textId="09E7E08A"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Exposure of acid sulphate soils can have impact on biodiversity </w:t>
            </w:r>
            <w:r w:rsidR="007A5949">
              <w:rPr>
                <w:rFonts w:ascii="Arial" w:hAnsi="Arial" w:cs="Arial"/>
                <w:sz w:val="20"/>
                <w:szCs w:val="20"/>
              </w:rPr>
              <w:t xml:space="preserve">values </w:t>
            </w:r>
            <w:r>
              <w:rPr>
                <w:rFonts w:ascii="Arial" w:hAnsi="Arial" w:cs="Arial"/>
                <w:sz w:val="20"/>
                <w:szCs w:val="20"/>
              </w:rPr>
              <w:t>and ecosystem health and thus impacts on Traditional Owner values</w:t>
            </w:r>
            <w:r w:rsidR="0026007C">
              <w:rPr>
                <w:rFonts w:ascii="Arial" w:hAnsi="Arial" w:cs="Arial"/>
                <w:sz w:val="20"/>
                <w:szCs w:val="20"/>
              </w:rPr>
              <w:t>, including their wellbeing and their use and dependency</w:t>
            </w:r>
            <w:r>
              <w:rPr>
                <w:rFonts w:ascii="Arial" w:hAnsi="Arial" w:cs="Arial"/>
                <w:sz w:val="20"/>
                <w:szCs w:val="20"/>
              </w:rPr>
              <w:t xml:space="preserve">. </w:t>
            </w:r>
          </w:p>
          <w:p w14:paraId="49A7EF35" w14:textId="1756A554" w:rsidR="00C34BEA" w:rsidRDefault="00A109F4" w:rsidP="00CE7EA8">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 human health</w:t>
            </w:r>
            <w:r w:rsidR="007B2318">
              <w:rPr>
                <w:rFonts w:ascii="Arial" w:hAnsi="Arial" w:cs="Arial"/>
                <w:sz w:val="20"/>
                <w:szCs w:val="20"/>
              </w:rPr>
              <w:t>, appreciation and enjoyment,</w:t>
            </w:r>
            <w:r>
              <w:rPr>
                <w:rFonts w:ascii="Arial" w:hAnsi="Arial" w:cs="Arial"/>
                <w:sz w:val="20"/>
                <w:szCs w:val="20"/>
              </w:rPr>
              <w:t xml:space="preserve"> </w:t>
            </w:r>
            <w:r w:rsidR="007B2318">
              <w:rPr>
                <w:rFonts w:ascii="Arial" w:hAnsi="Arial" w:cs="Arial"/>
                <w:sz w:val="20"/>
                <w:szCs w:val="20"/>
              </w:rPr>
              <w:t xml:space="preserve">personal connection </w:t>
            </w:r>
            <w:r w:rsidR="00CE7EA8">
              <w:rPr>
                <w:rFonts w:ascii="Arial" w:hAnsi="Arial" w:cs="Arial"/>
                <w:sz w:val="20"/>
                <w:szCs w:val="20"/>
              </w:rPr>
              <w:t xml:space="preserve">and </w:t>
            </w:r>
            <w:r>
              <w:rPr>
                <w:rFonts w:ascii="Arial" w:hAnsi="Arial" w:cs="Arial"/>
                <w:sz w:val="20"/>
                <w:szCs w:val="20"/>
              </w:rPr>
              <w:t>equity</w:t>
            </w:r>
            <w:r w:rsidRPr="00A17FEB">
              <w:rPr>
                <w:rFonts w:ascii="Arial" w:hAnsi="Arial" w:cs="Arial"/>
                <w:sz w:val="20"/>
                <w:szCs w:val="20"/>
              </w:rPr>
              <w:t>.</w:t>
            </w:r>
          </w:p>
        </w:tc>
      </w:tr>
      <w:tr w:rsidR="00C34BEA" w:rsidRPr="009D5C68" w14:paraId="6C2490D4" w14:textId="77777777" w:rsidTr="00972DBC">
        <w:tc>
          <w:tcPr>
            <w:tcW w:w="2127" w:type="dxa"/>
            <w:tcBorders>
              <w:top w:val="single" w:sz="4" w:space="0" w:color="auto"/>
              <w:left w:val="single" w:sz="4" w:space="0" w:color="auto"/>
              <w:bottom w:val="single" w:sz="4" w:space="0" w:color="auto"/>
              <w:right w:val="single" w:sz="4" w:space="0" w:color="auto"/>
            </w:tcBorders>
          </w:tcPr>
          <w:p w14:paraId="4D4CE68F" w14:textId="771F6876" w:rsidR="00C34BEA" w:rsidRPr="00E84611" w:rsidRDefault="00C34BEA" w:rsidP="00E84611">
            <w:pPr>
              <w:contextualSpacing/>
              <w:rPr>
                <w:rFonts w:ascii="Arial" w:hAnsi="Arial" w:cs="Arial"/>
                <w:b/>
                <w:sz w:val="20"/>
                <w:szCs w:val="20"/>
              </w:rPr>
            </w:pPr>
            <w:r w:rsidRPr="00422E78">
              <w:rPr>
                <w:rFonts w:ascii="Arial" w:hAnsi="Arial" w:cs="Arial"/>
                <w:b/>
                <w:sz w:val="20"/>
                <w:szCs w:val="20"/>
              </w:rPr>
              <w:t>Artificial light or change in natural light</w:t>
            </w:r>
          </w:p>
        </w:tc>
        <w:tc>
          <w:tcPr>
            <w:tcW w:w="2835" w:type="dxa"/>
            <w:tcBorders>
              <w:top w:val="single" w:sz="4" w:space="0" w:color="auto"/>
              <w:left w:val="single" w:sz="4" w:space="0" w:color="auto"/>
              <w:bottom w:val="single" w:sz="4" w:space="0" w:color="auto"/>
              <w:right w:val="single" w:sz="4" w:space="0" w:color="auto"/>
            </w:tcBorders>
          </w:tcPr>
          <w:p w14:paraId="45A0826F"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Operating a facility</w:t>
            </w:r>
          </w:p>
          <w:p w14:paraId="470D7D82" w14:textId="589CF3C4" w:rsidR="00C34BEA"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Research, other than limited impact research</w:t>
            </w:r>
          </w:p>
        </w:tc>
        <w:tc>
          <w:tcPr>
            <w:tcW w:w="4961" w:type="dxa"/>
            <w:tcBorders>
              <w:top w:val="single" w:sz="4" w:space="0" w:color="auto"/>
              <w:left w:val="single" w:sz="4" w:space="0" w:color="auto"/>
              <w:bottom w:val="single" w:sz="4" w:space="0" w:color="auto"/>
              <w:right w:val="single" w:sz="4" w:space="0" w:color="auto"/>
            </w:tcBorders>
          </w:tcPr>
          <w:p w14:paraId="004E04DB" w14:textId="67446CC4"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Artificial lights</w:t>
            </w:r>
            <w:r w:rsidRPr="00422E78">
              <w:rPr>
                <w:rFonts w:ascii="Arial" w:hAnsi="Arial" w:cs="Arial"/>
                <w:sz w:val="20"/>
                <w:szCs w:val="20"/>
              </w:rPr>
              <w:t xml:space="preserve"> </w:t>
            </w:r>
            <w:r>
              <w:rPr>
                <w:rFonts w:ascii="Arial" w:hAnsi="Arial" w:cs="Arial"/>
                <w:sz w:val="20"/>
                <w:szCs w:val="20"/>
              </w:rPr>
              <w:t>impair the visibility of stars and constellations in the night sky, causing impact</w:t>
            </w:r>
            <w:r w:rsidRPr="00422E78">
              <w:rPr>
                <w:rFonts w:ascii="Arial" w:hAnsi="Arial" w:cs="Arial"/>
                <w:sz w:val="20"/>
                <w:szCs w:val="20"/>
              </w:rPr>
              <w:t xml:space="preserve"> </w:t>
            </w:r>
            <w:r>
              <w:rPr>
                <w:rFonts w:ascii="Arial" w:hAnsi="Arial" w:cs="Arial"/>
                <w:sz w:val="20"/>
                <w:szCs w:val="20"/>
              </w:rPr>
              <w:t xml:space="preserve">to their cultural practices, observances, customs and lore, with flow on impacts to their spiritual connection and wellbeing.  </w:t>
            </w:r>
          </w:p>
          <w:p w14:paraId="4364A4EF" w14:textId="06520D7C"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Changes to light may also impact on</w:t>
            </w:r>
            <w:r w:rsidRPr="00422E78">
              <w:rPr>
                <w:rFonts w:ascii="Arial" w:hAnsi="Arial" w:cs="Arial"/>
                <w:sz w:val="20"/>
                <w:szCs w:val="20"/>
              </w:rPr>
              <w:t xml:space="preserve"> sites or artefacts</w:t>
            </w:r>
            <w:r>
              <w:rPr>
                <w:rFonts w:ascii="Arial" w:hAnsi="Arial" w:cs="Arial"/>
                <w:sz w:val="20"/>
                <w:szCs w:val="20"/>
              </w:rPr>
              <w:t>.</w:t>
            </w:r>
          </w:p>
          <w:p w14:paraId="6BA468CD" w14:textId="09F28D17" w:rsidR="00C34BEA" w:rsidRDefault="00C34BEA" w:rsidP="003855CA">
            <w:pPr>
              <w:numPr>
                <w:ilvl w:val="0"/>
                <w:numId w:val="39"/>
              </w:numPr>
              <w:spacing w:after="200"/>
              <w:ind w:left="317" w:hanging="283"/>
              <w:contextualSpacing/>
              <w:rPr>
                <w:rFonts w:ascii="Arial" w:hAnsi="Arial" w:cs="Arial"/>
                <w:sz w:val="20"/>
                <w:szCs w:val="20"/>
              </w:rPr>
            </w:pPr>
            <w:r w:rsidRPr="00957C32">
              <w:rPr>
                <w:rFonts w:ascii="Arial" w:hAnsi="Arial" w:cs="Arial"/>
                <w:sz w:val="20"/>
                <w:szCs w:val="20"/>
              </w:rPr>
              <w:t xml:space="preserve">Night lighting for extended periods (including on vessels) may disorient </w:t>
            </w:r>
            <w:r w:rsidR="0026007C">
              <w:rPr>
                <w:rFonts w:ascii="Arial" w:hAnsi="Arial" w:cs="Arial"/>
                <w:sz w:val="20"/>
                <w:szCs w:val="20"/>
              </w:rPr>
              <w:t xml:space="preserve">or disrupt </w:t>
            </w:r>
            <w:r>
              <w:rPr>
                <w:rFonts w:ascii="Arial" w:hAnsi="Arial" w:cs="Arial"/>
                <w:sz w:val="20"/>
                <w:szCs w:val="20"/>
              </w:rPr>
              <w:t xml:space="preserve">totem species or species of significance, for example </w:t>
            </w:r>
            <w:r w:rsidRPr="00957C32">
              <w:rPr>
                <w:rFonts w:ascii="Arial" w:hAnsi="Arial" w:cs="Arial"/>
                <w:sz w:val="20"/>
                <w:szCs w:val="20"/>
              </w:rPr>
              <w:t>nesting turtles and</w:t>
            </w:r>
            <w:r>
              <w:rPr>
                <w:rFonts w:ascii="Arial" w:hAnsi="Arial" w:cs="Arial"/>
                <w:sz w:val="20"/>
                <w:szCs w:val="20"/>
              </w:rPr>
              <w:t xml:space="preserve"> </w:t>
            </w:r>
            <w:r w:rsidRPr="00957C32">
              <w:rPr>
                <w:rFonts w:ascii="Arial" w:hAnsi="Arial" w:cs="Arial"/>
                <w:sz w:val="20"/>
                <w:szCs w:val="20"/>
              </w:rPr>
              <w:t>hatch</w:t>
            </w:r>
            <w:r>
              <w:rPr>
                <w:rFonts w:ascii="Arial" w:hAnsi="Arial" w:cs="Arial"/>
                <w:sz w:val="20"/>
                <w:szCs w:val="20"/>
              </w:rPr>
              <w:t>l</w:t>
            </w:r>
            <w:r w:rsidRPr="00957C32">
              <w:rPr>
                <w:rFonts w:ascii="Arial" w:hAnsi="Arial" w:cs="Arial"/>
                <w:sz w:val="20"/>
                <w:szCs w:val="20"/>
              </w:rPr>
              <w:t>ing</w:t>
            </w:r>
            <w:r>
              <w:rPr>
                <w:rFonts w:ascii="Arial" w:hAnsi="Arial" w:cs="Arial"/>
                <w:sz w:val="20"/>
                <w:szCs w:val="20"/>
              </w:rPr>
              <w:t>s, coral spawning.</w:t>
            </w:r>
          </w:p>
          <w:p w14:paraId="7C27277E" w14:textId="03116C1E" w:rsidR="00C34BEA" w:rsidRPr="00401865" w:rsidRDefault="00A109F4" w:rsidP="00A109F4">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w:t>
            </w:r>
            <w:r w:rsidR="007B2318">
              <w:rPr>
                <w:rFonts w:ascii="Arial" w:hAnsi="Arial" w:cs="Arial"/>
                <w:sz w:val="20"/>
                <w:szCs w:val="20"/>
              </w:rPr>
              <w:t xml:space="preserve">, human health, appreciation and enjoyment, personal connection, </w:t>
            </w:r>
            <w:r w:rsidR="00CE7EA8">
              <w:rPr>
                <w:rFonts w:ascii="Arial" w:hAnsi="Arial" w:cs="Arial"/>
                <w:sz w:val="20"/>
                <w:szCs w:val="20"/>
              </w:rPr>
              <w:t>and</w:t>
            </w:r>
            <w:r>
              <w:rPr>
                <w:rFonts w:ascii="Arial" w:hAnsi="Arial" w:cs="Arial"/>
                <w:sz w:val="20"/>
                <w:szCs w:val="20"/>
              </w:rPr>
              <w:t xml:space="preserve"> equity</w:t>
            </w:r>
            <w:r w:rsidRPr="00A17FEB">
              <w:rPr>
                <w:rFonts w:ascii="Arial" w:hAnsi="Arial" w:cs="Arial"/>
                <w:sz w:val="20"/>
                <w:szCs w:val="20"/>
              </w:rPr>
              <w:t>.</w:t>
            </w:r>
          </w:p>
        </w:tc>
      </w:tr>
      <w:tr w:rsidR="00C34BEA" w:rsidRPr="009D5C68" w14:paraId="3E8F069A" w14:textId="77777777" w:rsidTr="00972DBC">
        <w:tc>
          <w:tcPr>
            <w:tcW w:w="2127" w:type="dxa"/>
            <w:tcBorders>
              <w:top w:val="single" w:sz="4" w:space="0" w:color="auto"/>
              <w:left w:val="single" w:sz="4" w:space="0" w:color="auto"/>
              <w:bottom w:val="single" w:sz="4" w:space="0" w:color="auto"/>
              <w:right w:val="single" w:sz="4" w:space="0" w:color="auto"/>
            </w:tcBorders>
          </w:tcPr>
          <w:p w14:paraId="51D50D80" w14:textId="1AF49444" w:rsidR="00C34BEA" w:rsidRPr="00E84611" w:rsidRDefault="00C34BEA" w:rsidP="00E84611">
            <w:pPr>
              <w:contextualSpacing/>
              <w:rPr>
                <w:rFonts w:ascii="Arial" w:hAnsi="Arial" w:cs="Arial"/>
                <w:b/>
                <w:sz w:val="20"/>
                <w:szCs w:val="20"/>
              </w:rPr>
            </w:pPr>
            <w:r w:rsidRPr="00422E78">
              <w:rPr>
                <w:rFonts w:ascii="Arial" w:hAnsi="Arial" w:cs="Arial"/>
                <w:b/>
                <w:sz w:val="20"/>
                <w:szCs w:val="20"/>
              </w:rPr>
              <w:t xml:space="preserve">Change in </w:t>
            </w:r>
            <w:r>
              <w:rPr>
                <w:rFonts w:ascii="Arial" w:hAnsi="Arial" w:cs="Arial"/>
                <w:b/>
                <w:sz w:val="20"/>
                <w:szCs w:val="20"/>
              </w:rPr>
              <w:t>curr</w:t>
            </w:r>
            <w:r w:rsidR="00E84611">
              <w:rPr>
                <w:rFonts w:ascii="Arial" w:hAnsi="Arial" w:cs="Arial"/>
                <w:b/>
                <w:sz w:val="20"/>
                <w:szCs w:val="20"/>
              </w:rPr>
              <w:t>ent or future human use pattern</w:t>
            </w:r>
          </w:p>
        </w:tc>
        <w:tc>
          <w:tcPr>
            <w:tcW w:w="2835" w:type="dxa"/>
            <w:tcBorders>
              <w:top w:val="single" w:sz="4" w:space="0" w:color="auto"/>
              <w:left w:val="single" w:sz="4" w:space="0" w:color="auto"/>
              <w:bottom w:val="single" w:sz="4" w:space="0" w:color="auto"/>
              <w:right w:val="single" w:sz="4" w:space="0" w:color="auto"/>
            </w:tcBorders>
          </w:tcPr>
          <w:p w14:paraId="3D4688E0"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DE12A5">
              <w:rPr>
                <w:rFonts w:ascii="Arial" w:hAnsi="Arial" w:cs="Arial"/>
                <w:sz w:val="20"/>
                <w:szCs w:val="20"/>
              </w:rPr>
              <w:t>Operating a facility</w:t>
            </w:r>
          </w:p>
          <w:p w14:paraId="55FDD948"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tourist program</w:t>
            </w:r>
          </w:p>
          <w:p w14:paraId="06858C2E"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vessel or aircraft charter operation</w:t>
            </w:r>
          </w:p>
          <w:p w14:paraId="284D1A1E" w14:textId="32452711" w:rsidR="00C34BEA"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Conducting an education program </w:t>
            </w:r>
          </w:p>
        </w:tc>
        <w:tc>
          <w:tcPr>
            <w:tcW w:w="4961" w:type="dxa"/>
            <w:tcBorders>
              <w:top w:val="single" w:sz="4" w:space="0" w:color="auto"/>
              <w:left w:val="single" w:sz="4" w:space="0" w:color="auto"/>
              <w:bottom w:val="single" w:sz="4" w:space="0" w:color="auto"/>
              <w:right w:val="single" w:sz="4" w:space="0" w:color="auto"/>
            </w:tcBorders>
          </w:tcPr>
          <w:p w14:paraId="607D551A" w14:textId="737BF2C0"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Change in access </w:t>
            </w:r>
            <w:r w:rsidR="00B268D6">
              <w:rPr>
                <w:rFonts w:ascii="Arial" w:hAnsi="Arial" w:cs="Arial"/>
                <w:sz w:val="20"/>
                <w:szCs w:val="20"/>
              </w:rPr>
              <w:t xml:space="preserve">and the presence of visitors </w:t>
            </w:r>
            <w:r>
              <w:rPr>
                <w:rFonts w:ascii="Arial" w:hAnsi="Arial" w:cs="Arial"/>
                <w:sz w:val="20"/>
                <w:szCs w:val="20"/>
              </w:rPr>
              <w:t>may</w:t>
            </w:r>
            <w:r w:rsidR="00B268D6">
              <w:rPr>
                <w:rFonts w:ascii="Arial" w:hAnsi="Arial" w:cs="Arial"/>
                <w:sz w:val="20"/>
                <w:szCs w:val="20"/>
              </w:rPr>
              <w:t xml:space="preserve"> restrict or impede</w:t>
            </w:r>
            <w:r w:rsidRPr="00CF45A7">
              <w:rPr>
                <w:rFonts w:ascii="Arial" w:hAnsi="Arial" w:cs="Arial"/>
                <w:sz w:val="20"/>
                <w:szCs w:val="20"/>
              </w:rPr>
              <w:t xml:space="preserve"> </w:t>
            </w:r>
            <w:r>
              <w:rPr>
                <w:rFonts w:ascii="Arial" w:hAnsi="Arial" w:cs="Arial"/>
                <w:sz w:val="20"/>
                <w:szCs w:val="20"/>
              </w:rPr>
              <w:t>Traditional O</w:t>
            </w:r>
            <w:r w:rsidRPr="00CF45A7">
              <w:rPr>
                <w:rFonts w:ascii="Arial" w:hAnsi="Arial" w:cs="Arial"/>
                <w:sz w:val="20"/>
                <w:szCs w:val="20"/>
              </w:rPr>
              <w:t>wner</w:t>
            </w:r>
            <w:r w:rsidR="00B268D6">
              <w:rPr>
                <w:rFonts w:ascii="Arial" w:hAnsi="Arial" w:cs="Arial"/>
                <w:sz w:val="20"/>
                <w:szCs w:val="20"/>
              </w:rPr>
              <w:t xml:space="preserve"> use and dependency, with follow-on </w:t>
            </w:r>
            <w:r>
              <w:rPr>
                <w:rFonts w:ascii="Arial" w:hAnsi="Arial" w:cs="Arial"/>
                <w:sz w:val="20"/>
                <w:szCs w:val="20"/>
              </w:rPr>
              <w:t xml:space="preserve">implications for their wellbeing. </w:t>
            </w:r>
          </w:p>
          <w:p w14:paraId="3F3607DF" w14:textId="4D345C9B" w:rsidR="00C34BEA" w:rsidRPr="00414DF4"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Increase pressure on both tangible (including sites and artefacts) and intangible (including stories, songlines, totems, cultural practices, o</w:t>
            </w:r>
            <w:r w:rsidR="0026007C">
              <w:rPr>
                <w:rFonts w:ascii="Arial" w:hAnsi="Arial" w:cs="Arial"/>
                <w:sz w:val="20"/>
                <w:szCs w:val="20"/>
              </w:rPr>
              <w:t>bservances, customs and lore) Traditional Owner values.</w:t>
            </w:r>
          </w:p>
          <w:p w14:paraId="6A5E826C" w14:textId="7EF88287"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Increase visitation and/or infrastructure may impact on aesthetics by changing the </w:t>
            </w:r>
            <w:r w:rsidRPr="00B3425E">
              <w:rPr>
                <w:rFonts w:ascii="Arial" w:hAnsi="Arial" w:cs="Arial"/>
                <w:sz w:val="20"/>
                <w:szCs w:val="20"/>
              </w:rPr>
              <w:t>visual appearance underwater, at the water surface or aerially; change in the ambiance of an area</w:t>
            </w:r>
            <w:r>
              <w:rPr>
                <w:rFonts w:ascii="Arial" w:hAnsi="Arial" w:cs="Arial"/>
                <w:sz w:val="20"/>
                <w:szCs w:val="20"/>
              </w:rPr>
              <w:t xml:space="preserve"> by </w:t>
            </w:r>
            <w:r w:rsidR="0026007C">
              <w:rPr>
                <w:rFonts w:ascii="Arial" w:hAnsi="Arial" w:cs="Arial"/>
                <w:sz w:val="20"/>
                <w:szCs w:val="20"/>
              </w:rPr>
              <w:t>increasing</w:t>
            </w:r>
            <w:r>
              <w:rPr>
                <w:rFonts w:ascii="Arial" w:hAnsi="Arial" w:cs="Arial"/>
                <w:sz w:val="20"/>
                <w:szCs w:val="20"/>
              </w:rPr>
              <w:t xml:space="preserve"> noise and </w:t>
            </w:r>
            <w:r w:rsidR="0026007C">
              <w:rPr>
                <w:rFonts w:ascii="Arial" w:hAnsi="Arial" w:cs="Arial"/>
                <w:sz w:val="20"/>
                <w:szCs w:val="20"/>
              </w:rPr>
              <w:t xml:space="preserve">decreasing </w:t>
            </w:r>
            <w:r>
              <w:rPr>
                <w:rFonts w:ascii="Arial" w:hAnsi="Arial" w:cs="Arial"/>
                <w:sz w:val="20"/>
                <w:szCs w:val="20"/>
              </w:rPr>
              <w:t xml:space="preserve">air quality. </w:t>
            </w:r>
          </w:p>
          <w:p w14:paraId="1FFEF7D5" w14:textId="51F52910" w:rsidR="00A109F4" w:rsidRDefault="00A109F4"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lastRenderedPageBreak/>
              <w:t>Impact on their social values</w:t>
            </w:r>
            <w:r w:rsidR="007B2318">
              <w:rPr>
                <w:rFonts w:ascii="Arial" w:hAnsi="Arial" w:cs="Arial"/>
                <w:sz w:val="20"/>
                <w:szCs w:val="20"/>
              </w:rPr>
              <w:t xml:space="preserve">, including personal connection, understanding, appreciation and enjoyment, and </w:t>
            </w:r>
            <w:r>
              <w:rPr>
                <w:rFonts w:ascii="Arial" w:hAnsi="Arial" w:cs="Arial"/>
                <w:sz w:val="20"/>
                <w:szCs w:val="20"/>
              </w:rPr>
              <w:t>equity</w:t>
            </w:r>
            <w:r w:rsidR="007B2318">
              <w:rPr>
                <w:rFonts w:ascii="Arial" w:hAnsi="Arial" w:cs="Arial"/>
                <w:sz w:val="20"/>
                <w:szCs w:val="20"/>
              </w:rPr>
              <w:t>.</w:t>
            </w:r>
          </w:p>
          <w:p w14:paraId="1CF38255" w14:textId="428C6840" w:rsidR="00C34BEA" w:rsidRDefault="0026007C"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 on aesthetics may </w:t>
            </w:r>
            <w:r w:rsidR="00C34BEA">
              <w:rPr>
                <w:rFonts w:ascii="Arial" w:hAnsi="Arial" w:cs="Arial"/>
                <w:sz w:val="20"/>
                <w:szCs w:val="20"/>
              </w:rPr>
              <w:t xml:space="preserve">change the beauty, naturalness, solitude, tranquillity, remoteness, for example. </w:t>
            </w:r>
          </w:p>
          <w:p w14:paraId="082E6C69" w14:textId="391B6EB7" w:rsidR="00B268D6" w:rsidRDefault="00C34BEA" w:rsidP="00B268D6">
            <w:pPr>
              <w:numPr>
                <w:ilvl w:val="0"/>
                <w:numId w:val="39"/>
              </w:numPr>
              <w:spacing w:after="200"/>
              <w:ind w:left="317" w:hanging="283"/>
              <w:contextualSpacing/>
              <w:rPr>
                <w:rFonts w:ascii="Arial" w:hAnsi="Arial" w:cs="Arial"/>
                <w:sz w:val="20"/>
                <w:szCs w:val="20"/>
              </w:rPr>
            </w:pPr>
            <w:r>
              <w:rPr>
                <w:rFonts w:ascii="Arial" w:hAnsi="Arial" w:cs="Arial"/>
                <w:sz w:val="20"/>
                <w:szCs w:val="20"/>
              </w:rPr>
              <w:t>Increased access may result in positive impact on the public’s understanding and appreciation of Traditional Owner values and provide Traditional Owners with avenues for economic benefit.</w:t>
            </w:r>
          </w:p>
          <w:p w14:paraId="42B751E8" w14:textId="77777777" w:rsidR="005430F7" w:rsidRDefault="00DE3B54" w:rsidP="0026007C">
            <w:pPr>
              <w:numPr>
                <w:ilvl w:val="0"/>
                <w:numId w:val="39"/>
              </w:numPr>
              <w:spacing w:after="200"/>
              <w:ind w:left="317" w:hanging="283"/>
              <w:contextualSpacing/>
              <w:rPr>
                <w:rFonts w:ascii="Arial" w:hAnsi="Arial" w:cs="Arial"/>
                <w:sz w:val="20"/>
                <w:szCs w:val="20"/>
              </w:rPr>
            </w:pPr>
            <w:r w:rsidRPr="00DE3B54">
              <w:rPr>
                <w:rFonts w:ascii="Arial" w:hAnsi="Arial" w:cs="Arial"/>
                <w:sz w:val="20"/>
                <w:szCs w:val="20"/>
              </w:rPr>
              <w:t>Some facilities may enhance Traditional Owner access to country, for example jetties or boat ramps, and therefore strengthen Traditional Owner values. Such benefits should be maxim</w:t>
            </w:r>
            <w:r>
              <w:rPr>
                <w:rFonts w:ascii="Arial" w:hAnsi="Arial" w:cs="Arial"/>
                <w:sz w:val="20"/>
                <w:szCs w:val="20"/>
              </w:rPr>
              <w:t xml:space="preserve">ised while negative impacts </w:t>
            </w:r>
            <w:r w:rsidRPr="00DE3B54">
              <w:rPr>
                <w:rFonts w:ascii="Arial" w:hAnsi="Arial" w:cs="Arial"/>
                <w:sz w:val="20"/>
                <w:szCs w:val="20"/>
              </w:rPr>
              <w:t>avoided and minimised.</w:t>
            </w:r>
          </w:p>
          <w:p w14:paraId="4336B5DD" w14:textId="21682442" w:rsidR="005430F7" w:rsidRPr="005430F7" w:rsidRDefault="0026007C" w:rsidP="007A5949">
            <w:pPr>
              <w:numPr>
                <w:ilvl w:val="0"/>
                <w:numId w:val="39"/>
              </w:numPr>
              <w:spacing w:after="200"/>
              <w:ind w:left="317" w:hanging="283"/>
              <w:contextualSpacing/>
              <w:rPr>
                <w:rFonts w:ascii="Arial" w:hAnsi="Arial" w:cs="Arial"/>
                <w:sz w:val="20"/>
                <w:szCs w:val="20"/>
              </w:rPr>
            </w:pPr>
            <w:r>
              <w:rPr>
                <w:rFonts w:ascii="Arial" w:hAnsi="Arial" w:cs="Arial"/>
                <w:sz w:val="20"/>
                <w:szCs w:val="20"/>
              </w:rPr>
              <w:t>W</w:t>
            </w:r>
            <w:r w:rsidRPr="005430F7">
              <w:rPr>
                <w:rFonts w:ascii="Arial" w:hAnsi="Arial" w:cs="Arial"/>
                <w:sz w:val="20"/>
                <w:szCs w:val="20"/>
              </w:rPr>
              <w:t>hen Traditional Owners and researchers share scientific and traditional ecological knowledge</w:t>
            </w:r>
            <w:r w:rsidR="007A5949">
              <w:rPr>
                <w:rFonts w:ascii="Arial" w:hAnsi="Arial" w:cs="Arial"/>
                <w:sz w:val="20"/>
                <w:szCs w:val="20"/>
              </w:rPr>
              <w:t>,</w:t>
            </w:r>
            <w:r>
              <w:rPr>
                <w:rFonts w:ascii="Arial" w:hAnsi="Arial" w:cs="Arial"/>
                <w:sz w:val="20"/>
                <w:szCs w:val="20"/>
              </w:rPr>
              <w:t xml:space="preserve"> r</w:t>
            </w:r>
            <w:r w:rsidR="005430F7" w:rsidRPr="005430F7">
              <w:rPr>
                <w:rFonts w:ascii="Arial" w:hAnsi="Arial" w:cs="Arial"/>
                <w:sz w:val="20"/>
                <w:szCs w:val="20"/>
              </w:rPr>
              <w:t xml:space="preserve">esearch may have positive impacts on Traditional Owner </w:t>
            </w:r>
            <w:r w:rsidR="007A5949">
              <w:rPr>
                <w:rFonts w:ascii="Arial" w:hAnsi="Arial" w:cs="Arial"/>
                <w:sz w:val="20"/>
                <w:szCs w:val="20"/>
              </w:rPr>
              <w:t xml:space="preserve">values and </w:t>
            </w:r>
            <w:r>
              <w:rPr>
                <w:rFonts w:ascii="Arial" w:hAnsi="Arial" w:cs="Arial"/>
                <w:sz w:val="20"/>
                <w:szCs w:val="20"/>
              </w:rPr>
              <w:t xml:space="preserve">can </w:t>
            </w:r>
            <w:r w:rsidR="005430F7" w:rsidRPr="005430F7">
              <w:rPr>
                <w:rFonts w:ascii="Arial" w:hAnsi="Arial" w:cs="Arial"/>
                <w:sz w:val="20"/>
                <w:szCs w:val="20"/>
              </w:rPr>
              <w:t>increas</w:t>
            </w:r>
            <w:r>
              <w:rPr>
                <w:rFonts w:ascii="Arial" w:hAnsi="Arial" w:cs="Arial"/>
                <w:sz w:val="20"/>
                <w:szCs w:val="20"/>
              </w:rPr>
              <w:t>e the</w:t>
            </w:r>
            <w:r w:rsidR="005430F7" w:rsidRPr="005430F7">
              <w:rPr>
                <w:rFonts w:ascii="Arial" w:hAnsi="Arial" w:cs="Arial"/>
                <w:sz w:val="20"/>
                <w:szCs w:val="20"/>
              </w:rPr>
              <w:t xml:space="preserve"> overall understanding of the cultural and biodiversity values. </w:t>
            </w:r>
          </w:p>
        </w:tc>
      </w:tr>
      <w:tr w:rsidR="00C34BEA" w:rsidRPr="009D5C68" w14:paraId="5D9B5ED2" w14:textId="77777777" w:rsidTr="00972DBC">
        <w:tc>
          <w:tcPr>
            <w:tcW w:w="2127" w:type="dxa"/>
            <w:tcBorders>
              <w:top w:val="single" w:sz="4" w:space="0" w:color="auto"/>
              <w:left w:val="single" w:sz="4" w:space="0" w:color="auto"/>
              <w:bottom w:val="single" w:sz="4" w:space="0" w:color="auto"/>
              <w:right w:val="single" w:sz="4" w:space="0" w:color="auto"/>
            </w:tcBorders>
          </w:tcPr>
          <w:p w14:paraId="4A757776" w14:textId="137675A8" w:rsidR="00C34BEA" w:rsidRPr="00E84611" w:rsidRDefault="00E84611" w:rsidP="00E84611">
            <w:pPr>
              <w:contextualSpacing/>
              <w:rPr>
                <w:rFonts w:ascii="Arial" w:hAnsi="Arial" w:cs="Arial"/>
                <w:b/>
                <w:sz w:val="20"/>
                <w:szCs w:val="20"/>
              </w:rPr>
            </w:pPr>
            <w:r>
              <w:rPr>
                <w:rFonts w:ascii="Arial" w:hAnsi="Arial" w:cs="Arial"/>
                <w:b/>
                <w:sz w:val="20"/>
                <w:szCs w:val="20"/>
              </w:rPr>
              <w:lastRenderedPageBreak/>
              <w:t>Change in hydrodynamics</w:t>
            </w:r>
          </w:p>
        </w:tc>
        <w:tc>
          <w:tcPr>
            <w:tcW w:w="2835" w:type="dxa"/>
            <w:tcBorders>
              <w:top w:val="single" w:sz="4" w:space="0" w:color="auto"/>
              <w:left w:val="single" w:sz="4" w:space="0" w:color="auto"/>
              <w:bottom w:val="single" w:sz="4" w:space="0" w:color="auto"/>
              <w:right w:val="single" w:sz="4" w:space="0" w:color="auto"/>
            </w:tcBorders>
          </w:tcPr>
          <w:p w14:paraId="07F6785F"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15748E22"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DE12A5">
              <w:rPr>
                <w:rFonts w:ascii="Arial" w:hAnsi="Arial" w:cs="Arial"/>
                <w:sz w:val="20"/>
                <w:szCs w:val="20"/>
              </w:rPr>
              <w:t>Operating a facility</w:t>
            </w:r>
          </w:p>
          <w:p w14:paraId="4FE39D62" w14:textId="77777777" w:rsidR="00C34BEA" w:rsidRDefault="00C34BEA" w:rsidP="007A5949">
            <w:pPr>
              <w:spacing w:after="200"/>
              <w:ind w:left="34"/>
              <w:contextualSpacing/>
              <w:rPr>
                <w:rFonts w:ascii="Arial" w:hAnsi="Arial" w:cs="Arial"/>
                <w:sz w:val="20"/>
                <w:szCs w:val="20"/>
              </w:rPr>
            </w:pPr>
          </w:p>
        </w:tc>
        <w:tc>
          <w:tcPr>
            <w:tcW w:w="4961" w:type="dxa"/>
            <w:tcBorders>
              <w:top w:val="single" w:sz="4" w:space="0" w:color="auto"/>
              <w:left w:val="single" w:sz="4" w:space="0" w:color="auto"/>
              <w:bottom w:val="single" w:sz="4" w:space="0" w:color="auto"/>
              <w:right w:val="single" w:sz="4" w:space="0" w:color="auto"/>
            </w:tcBorders>
          </w:tcPr>
          <w:p w14:paraId="5E45343A" w14:textId="20D8E394" w:rsidR="00C34BEA" w:rsidRDefault="00C34BEA" w:rsidP="00286FD7">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Change in hydrodynamics through operating a facility (such as marina or breakwater) may cause sites or artefacts to be buried or eroded. </w:t>
            </w:r>
          </w:p>
          <w:p w14:paraId="1774CCC6" w14:textId="2F36490D"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Impact</w:t>
            </w:r>
            <w:r w:rsidR="007A5949">
              <w:rPr>
                <w:rFonts w:ascii="Arial" w:hAnsi="Arial" w:cs="Arial"/>
                <w:sz w:val="20"/>
                <w:szCs w:val="20"/>
              </w:rPr>
              <w:t>s</w:t>
            </w:r>
            <w:r>
              <w:rPr>
                <w:rFonts w:ascii="Arial" w:hAnsi="Arial" w:cs="Arial"/>
                <w:sz w:val="20"/>
                <w:szCs w:val="20"/>
              </w:rPr>
              <w:t xml:space="preserve"> on biodiversity </w:t>
            </w:r>
            <w:r w:rsidR="007A5949">
              <w:rPr>
                <w:rFonts w:ascii="Arial" w:hAnsi="Arial" w:cs="Arial"/>
                <w:sz w:val="20"/>
                <w:szCs w:val="20"/>
              </w:rPr>
              <w:t xml:space="preserve">values </w:t>
            </w:r>
            <w:r>
              <w:rPr>
                <w:rFonts w:ascii="Arial" w:hAnsi="Arial" w:cs="Arial"/>
                <w:sz w:val="20"/>
                <w:szCs w:val="20"/>
              </w:rPr>
              <w:t xml:space="preserve">and ecosystem health results in impacts to Traditional Owner values. </w:t>
            </w:r>
          </w:p>
          <w:p w14:paraId="76E098C6" w14:textId="59C08659" w:rsidR="00C34BEA" w:rsidRDefault="00CE7EA8"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w:t>
            </w:r>
            <w:r w:rsidR="007B2318">
              <w:rPr>
                <w:rFonts w:ascii="Arial" w:hAnsi="Arial" w:cs="Arial"/>
                <w:sz w:val="20"/>
                <w:szCs w:val="20"/>
              </w:rPr>
              <w:t>, appreciation and enjoyment, personal connection,</w:t>
            </w:r>
            <w:r>
              <w:rPr>
                <w:rFonts w:ascii="Arial" w:hAnsi="Arial" w:cs="Arial"/>
                <w:sz w:val="20"/>
                <w:szCs w:val="20"/>
              </w:rPr>
              <w:t xml:space="preserve"> and equity</w:t>
            </w:r>
            <w:r w:rsidRPr="00A17FEB">
              <w:rPr>
                <w:rFonts w:ascii="Arial" w:hAnsi="Arial" w:cs="Arial"/>
                <w:sz w:val="20"/>
                <w:szCs w:val="20"/>
              </w:rPr>
              <w:t>.</w:t>
            </w:r>
          </w:p>
        </w:tc>
      </w:tr>
      <w:tr w:rsidR="00C34BEA" w:rsidRPr="009D5C68" w14:paraId="255F6B8D" w14:textId="77777777" w:rsidTr="00972DBC">
        <w:tc>
          <w:tcPr>
            <w:tcW w:w="2127" w:type="dxa"/>
            <w:tcBorders>
              <w:top w:val="single" w:sz="4" w:space="0" w:color="auto"/>
              <w:left w:val="single" w:sz="4" w:space="0" w:color="auto"/>
              <w:bottom w:val="single" w:sz="4" w:space="0" w:color="auto"/>
              <w:right w:val="single" w:sz="4" w:space="0" w:color="auto"/>
            </w:tcBorders>
          </w:tcPr>
          <w:p w14:paraId="644D22BF" w14:textId="5B4FD619" w:rsidR="00C34BEA" w:rsidRPr="00E84611" w:rsidRDefault="00E84611" w:rsidP="00E84611">
            <w:pPr>
              <w:contextualSpacing/>
              <w:rPr>
                <w:rFonts w:ascii="Arial" w:hAnsi="Arial" w:cs="Arial"/>
                <w:b/>
                <w:sz w:val="20"/>
                <w:szCs w:val="20"/>
              </w:rPr>
            </w:pPr>
            <w:r>
              <w:rPr>
                <w:rFonts w:ascii="Arial" w:hAnsi="Arial" w:cs="Arial"/>
                <w:b/>
                <w:sz w:val="20"/>
                <w:szCs w:val="20"/>
              </w:rPr>
              <w:t>Change in ecological processes</w:t>
            </w:r>
          </w:p>
        </w:tc>
        <w:tc>
          <w:tcPr>
            <w:tcW w:w="2835" w:type="dxa"/>
            <w:tcBorders>
              <w:top w:val="single" w:sz="4" w:space="0" w:color="auto"/>
              <w:left w:val="single" w:sz="4" w:space="0" w:color="auto"/>
              <w:bottom w:val="single" w:sz="4" w:space="0" w:color="auto"/>
              <w:right w:val="single" w:sz="4" w:space="0" w:color="auto"/>
            </w:tcBorders>
          </w:tcPr>
          <w:p w14:paraId="0E973285"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5979C319"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10D9C1E5" w14:textId="7638269A" w:rsidR="00C34BEA"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Research, other than limited impact research</w:t>
            </w:r>
          </w:p>
        </w:tc>
        <w:tc>
          <w:tcPr>
            <w:tcW w:w="4961" w:type="dxa"/>
            <w:tcBorders>
              <w:top w:val="single" w:sz="4" w:space="0" w:color="auto"/>
              <w:left w:val="single" w:sz="4" w:space="0" w:color="auto"/>
              <w:bottom w:val="single" w:sz="4" w:space="0" w:color="auto"/>
              <w:right w:val="single" w:sz="4" w:space="0" w:color="auto"/>
            </w:tcBorders>
          </w:tcPr>
          <w:p w14:paraId="7E3AEAE6" w14:textId="665DB7F3"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Impact on biodiversity</w:t>
            </w:r>
            <w:r w:rsidR="007A5949">
              <w:rPr>
                <w:rFonts w:ascii="Arial" w:hAnsi="Arial" w:cs="Arial"/>
                <w:sz w:val="20"/>
                <w:szCs w:val="20"/>
              </w:rPr>
              <w:t xml:space="preserve"> values</w:t>
            </w:r>
            <w:r>
              <w:rPr>
                <w:rFonts w:ascii="Arial" w:hAnsi="Arial" w:cs="Arial"/>
                <w:sz w:val="20"/>
                <w:szCs w:val="20"/>
              </w:rPr>
              <w:t xml:space="preserve"> and ecosystem health results in impacts to Traditional Owner values. </w:t>
            </w:r>
          </w:p>
          <w:p w14:paraId="355280E0" w14:textId="56043F73" w:rsidR="00C34BEA" w:rsidRDefault="007B2318" w:rsidP="00CE7EA8">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 appreciation and enjoyment, personal connection, employment and income, and equity</w:t>
            </w:r>
            <w:r w:rsidRPr="00A17FEB">
              <w:rPr>
                <w:rFonts w:ascii="Arial" w:hAnsi="Arial" w:cs="Arial"/>
                <w:sz w:val="20"/>
                <w:szCs w:val="20"/>
              </w:rPr>
              <w:t>.</w:t>
            </w:r>
          </w:p>
        </w:tc>
      </w:tr>
      <w:tr w:rsidR="00C34BEA" w:rsidRPr="009D5C68" w14:paraId="7AAC26FF" w14:textId="77777777" w:rsidTr="00972DBC">
        <w:tc>
          <w:tcPr>
            <w:tcW w:w="2127" w:type="dxa"/>
            <w:tcBorders>
              <w:top w:val="single" w:sz="4" w:space="0" w:color="auto"/>
              <w:left w:val="single" w:sz="4" w:space="0" w:color="auto"/>
              <w:bottom w:val="single" w:sz="4" w:space="0" w:color="auto"/>
              <w:right w:val="single" w:sz="4" w:space="0" w:color="auto"/>
            </w:tcBorders>
          </w:tcPr>
          <w:p w14:paraId="63968ECC" w14:textId="77777777" w:rsidR="00C34BEA" w:rsidRDefault="00C34BEA" w:rsidP="00033B33">
            <w:pPr>
              <w:contextualSpacing/>
              <w:rPr>
                <w:rFonts w:ascii="Arial" w:hAnsi="Arial" w:cs="Arial"/>
                <w:b/>
                <w:sz w:val="20"/>
                <w:szCs w:val="20"/>
              </w:rPr>
            </w:pPr>
            <w:r w:rsidRPr="00422E78">
              <w:rPr>
                <w:rFonts w:ascii="Arial" w:hAnsi="Arial" w:cs="Arial"/>
                <w:b/>
                <w:sz w:val="20"/>
                <w:szCs w:val="20"/>
              </w:rPr>
              <w:t>Change in noise</w:t>
            </w:r>
          </w:p>
          <w:p w14:paraId="0FFD07B5" w14:textId="09D3F87B" w:rsidR="00C34BEA" w:rsidRPr="0031608C" w:rsidRDefault="00C34BEA" w:rsidP="0031608C">
            <w:pPr>
              <w:rPr>
                <w:rFonts w:ascii="Arial" w:hAnsi="Arial" w:cs="Arial"/>
                <w:b/>
                <w:sz w:val="20"/>
                <w:szCs w:val="20"/>
              </w:rPr>
            </w:pPr>
          </w:p>
        </w:tc>
        <w:tc>
          <w:tcPr>
            <w:tcW w:w="2835" w:type="dxa"/>
            <w:tcBorders>
              <w:top w:val="single" w:sz="4" w:space="0" w:color="auto"/>
              <w:left w:val="single" w:sz="4" w:space="0" w:color="auto"/>
              <w:bottom w:val="single" w:sz="4" w:space="0" w:color="auto"/>
              <w:right w:val="single" w:sz="4" w:space="0" w:color="auto"/>
            </w:tcBorders>
          </w:tcPr>
          <w:p w14:paraId="1BE06022"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09D4ADB4"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3F189274"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vessel or aircraft charter operation</w:t>
            </w:r>
          </w:p>
          <w:p w14:paraId="2FD9E7AF" w14:textId="77777777" w:rsidR="00C34BEA" w:rsidRDefault="00C34BEA" w:rsidP="00E84611">
            <w:pPr>
              <w:spacing w:after="200"/>
              <w:contextualSpacing/>
              <w:rPr>
                <w:rFonts w:ascii="Arial" w:hAnsi="Arial" w:cs="Arial"/>
                <w:sz w:val="20"/>
                <w:szCs w:val="20"/>
              </w:rPr>
            </w:pPr>
          </w:p>
        </w:tc>
        <w:tc>
          <w:tcPr>
            <w:tcW w:w="4961" w:type="dxa"/>
            <w:tcBorders>
              <w:top w:val="single" w:sz="4" w:space="0" w:color="auto"/>
              <w:left w:val="single" w:sz="4" w:space="0" w:color="auto"/>
              <w:bottom w:val="single" w:sz="4" w:space="0" w:color="auto"/>
              <w:right w:val="single" w:sz="4" w:space="0" w:color="auto"/>
            </w:tcBorders>
          </w:tcPr>
          <w:p w14:paraId="6D9464B5" w14:textId="6C91208C" w:rsidR="00C34BEA" w:rsidRDefault="00604C3D"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00C34BEA">
              <w:rPr>
                <w:rFonts w:ascii="Arial" w:hAnsi="Arial" w:cs="Arial"/>
                <w:sz w:val="20"/>
                <w:szCs w:val="20"/>
              </w:rPr>
              <w:t xml:space="preserve"> noise pollution</w:t>
            </w:r>
            <w:r w:rsidR="00C34BEA" w:rsidRPr="003855CA">
              <w:rPr>
                <w:rFonts w:ascii="Arial" w:hAnsi="Arial" w:cs="Arial"/>
                <w:sz w:val="20"/>
                <w:szCs w:val="20"/>
              </w:rPr>
              <w:t xml:space="preserve"> can </w:t>
            </w:r>
            <w:r w:rsidR="00C34BEA">
              <w:rPr>
                <w:rFonts w:ascii="Arial" w:hAnsi="Arial" w:cs="Arial"/>
                <w:sz w:val="20"/>
                <w:szCs w:val="20"/>
              </w:rPr>
              <w:t>alter experiential attributes such as beauty, naturalness, solitude, tranquillity, remoteness.</w:t>
            </w:r>
          </w:p>
          <w:p w14:paraId="4A6E9334" w14:textId="2F48A332" w:rsidR="00C34BEA" w:rsidRDefault="00797825" w:rsidP="00FD2356">
            <w:pPr>
              <w:numPr>
                <w:ilvl w:val="0"/>
                <w:numId w:val="39"/>
              </w:numPr>
              <w:spacing w:after="200"/>
              <w:ind w:left="317" w:hanging="283"/>
              <w:contextualSpacing/>
              <w:rPr>
                <w:rFonts w:ascii="Arial" w:hAnsi="Arial" w:cs="Arial"/>
                <w:sz w:val="20"/>
                <w:szCs w:val="20"/>
              </w:rPr>
            </w:pPr>
            <w:r>
              <w:rPr>
                <w:rFonts w:ascii="Arial" w:hAnsi="Arial" w:cs="Arial"/>
                <w:sz w:val="20"/>
                <w:szCs w:val="20"/>
              </w:rPr>
              <w:t>Noise pollution can also impact h</w:t>
            </w:r>
            <w:r w:rsidR="00C34BEA">
              <w:rPr>
                <w:rFonts w:ascii="Arial" w:hAnsi="Arial" w:cs="Arial"/>
                <w:sz w:val="20"/>
                <w:szCs w:val="20"/>
              </w:rPr>
              <w:t xml:space="preserve">uman health, thus </w:t>
            </w:r>
            <w:r w:rsidR="00C34BEA" w:rsidRPr="00FD2356">
              <w:rPr>
                <w:rFonts w:ascii="Arial" w:hAnsi="Arial" w:cs="Arial"/>
                <w:sz w:val="20"/>
                <w:szCs w:val="20"/>
              </w:rPr>
              <w:t>Traditional Owner wellbeing, as well as their use</w:t>
            </w:r>
            <w:r w:rsidR="007A5949">
              <w:rPr>
                <w:rFonts w:ascii="Arial" w:hAnsi="Arial" w:cs="Arial"/>
                <w:sz w:val="20"/>
                <w:szCs w:val="20"/>
              </w:rPr>
              <w:t xml:space="preserve"> and dependency</w:t>
            </w:r>
            <w:r w:rsidR="00C34BEA" w:rsidRPr="00FD2356">
              <w:rPr>
                <w:rFonts w:ascii="Arial" w:hAnsi="Arial" w:cs="Arial"/>
                <w:sz w:val="20"/>
                <w:szCs w:val="20"/>
              </w:rPr>
              <w:t xml:space="preserve">. </w:t>
            </w:r>
          </w:p>
          <w:p w14:paraId="603A151B" w14:textId="5D27E716" w:rsidR="00797825" w:rsidRPr="00FD2356" w:rsidRDefault="00797825" w:rsidP="00FD2356">
            <w:pPr>
              <w:numPr>
                <w:ilvl w:val="0"/>
                <w:numId w:val="39"/>
              </w:numPr>
              <w:spacing w:after="200"/>
              <w:ind w:left="317" w:hanging="283"/>
              <w:contextualSpacing/>
              <w:rPr>
                <w:rFonts w:ascii="Arial" w:hAnsi="Arial" w:cs="Arial"/>
                <w:sz w:val="20"/>
                <w:szCs w:val="20"/>
              </w:rPr>
            </w:pPr>
            <w:r>
              <w:rPr>
                <w:rFonts w:ascii="Arial" w:hAnsi="Arial" w:cs="Arial"/>
                <w:sz w:val="20"/>
                <w:szCs w:val="20"/>
              </w:rPr>
              <w:t>Noise pollution can impact on o</w:t>
            </w:r>
            <w:r w:rsidR="00B526EF">
              <w:rPr>
                <w:rFonts w:ascii="Arial" w:hAnsi="Arial" w:cs="Arial"/>
                <w:sz w:val="20"/>
                <w:szCs w:val="20"/>
              </w:rPr>
              <w:t xml:space="preserve">ther social values such appreciation and enjoyment, personal connection, employment and income, and equity. </w:t>
            </w:r>
          </w:p>
          <w:p w14:paraId="7BC1DA00" w14:textId="457CF025" w:rsidR="00C34BEA" w:rsidRPr="005C3269" w:rsidRDefault="007A5949" w:rsidP="00406D8E">
            <w:pPr>
              <w:numPr>
                <w:ilvl w:val="0"/>
                <w:numId w:val="39"/>
              </w:numPr>
              <w:spacing w:after="200"/>
              <w:ind w:left="317" w:hanging="283"/>
              <w:contextualSpacing/>
              <w:rPr>
                <w:rFonts w:ascii="Arial" w:hAnsi="Arial" w:cs="Arial"/>
                <w:sz w:val="20"/>
                <w:szCs w:val="20"/>
              </w:rPr>
            </w:pPr>
            <w:r>
              <w:rPr>
                <w:rFonts w:ascii="Arial" w:hAnsi="Arial" w:cs="Arial"/>
                <w:sz w:val="20"/>
                <w:szCs w:val="20"/>
              </w:rPr>
              <w:lastRenderedPageBreak/>
              <w:t>Installing facilities,</w:t>
            </w:r>
            <w:r w:rsidR="00C34BEA" w:rsidRPr="00422E78">
              <w:rPr>
                <w:rFonts w:ascii="Arial" w:hAnsi="Arial" w:cs="Arial"/>
                <w:sz w:val="20"/>
                <w:szCs w:val="20"/>
              </w:rPr>
              <w:t xml:space="preserve"> </w:t>
            </w:r>
            <w:r>
              <w:rPr>
                <w:rFonts w:ascii="Arial" w:hAnsi="Arial" w:cs="Arial"/>
                <w:sz w:val="20"/>
                <w:szCs w:val="20"/>
              </w:rPr>
              <w:t xml:space="preserve">use of </w:t>
            </w:r>
            <w:r w:rsidR="00C34BEA" w:rsidRPr="00422E78">
              <w:rPr>
                <w:rFonts w:ascii="Arial" w:hAnsi="Arial" w:cs="Arial"/>
                <w:sz w:val="20"/>
                <w:szCs w:val="20"/>
              </w:rPr>
              <w:t>equipment</w:t>
            </w:r>
            <w:r>
              <w:rPr>
                <w:rFonts w:ascii="Arial" w:hAnsi="Arial" w:cs="Arial"/>
                <w:sz w:val="20"/>
                <w:szCs w:val="20"/>
              </w:rPr>
              <w:t xml:space="preserve"> </w:t>
            </w:r>
            <w:r w:rsidRPr="00422E78">
              <w:rPr>
                <w:rFonts w:ascii="Arial" w:hAnsi="Arial" w:cs="Arial"/>
                <w:sz w:val="20"/>
                <w:szCs w:val="20"/>
              </w:rPr>
              <w:t>or generators</w:t>
            </w:r>
            <w:r>
              <w:rPr>
                <w:rFonts w:ascii="Arial" w:hAnsi="Arial" w:cs="Arial"/>
                <w:sz w:val="20"/>
                <w:szCs w:val="20"/>
              </w:rPr>
              <w:t>, i</w:t>
            </w:r>
            <w:r w:rsidRPr="00422E78">
              <w:rPr>
                <w:rFonts w:ascii="Arial" w:hAnsi="Arial" w:cs="Arial"/>
                <w:sz w:val="20"/>
                <w:szCs w:val="20"/>
              </w:rPr>
              <w:t xml:space="preserve">dling </w:t>
            </w:r>
            <w:r>
              <w:rPr>
                <w:rFonts w:ascii="Arial" w:hAnsi="Arial" w:cs="Arial"/>
                <w:sz w:val="20"/>
                <w:szCs w:val="20"/>
              </w:rPr>
              <w:t xml:space="preserve">vessels, high-speed vessels, </w:t>
            </w:r>
            <w:r w:rsidRPr="00422E78">
              <w:rPr>
                <w:rFonts w:ascii="Arial" w:hAnsi="Arial" w:cs="Arial"/>
                <w:sz w:val="20"/>
                <w:szCs w:val="20"/>
              </w:rPr>
              <w:t>low-flying airc</w:t>
            </w:r>
            <w:r>
              <w:rPr>
                <w:rFonts w:ascii="Arial" w:hAnsi="Arial" w:cs="Arial"/>
                <w:sz w:val="20"/>
                <w:szCs w:val="20"/>
              </w:rPr>
              <w:t>raft, create</w:t>
            </w:r>
            <w:r w:rsidR="00C34BEA" w:rsidRPr="00422E78">
              <w:rPr>
                <w:rFonts w:ascii="Arial" w:hAnsi="Arial" w:cs="Arial"/>
                <w:sz w:val="20"/>
                <w:szCs w:val="20"/>
              </w:rPr>
              <w:t xml:space="preserve"> underwater noise </w:t>
            </w:r>
            <w:r w:rsidR="002E0B06">
              <w:rPr>
                <w:rFonts w:ascii="Arial" w:hAnsi="Arial" w:cs="Arial"/>
                <w:sz w:val="20"/>
                <w:szCs w:val="20"/>
              </w:rPr>
              <w:t xml:space="preserve">which may </w:t>
            </w:r>
            <w:r>
              <w:rPr>
                <w:rFonts w:ascii="Arial" w:hAnsi="Arial" w:cs="Arial"/>
                <w:sz w:val="20"/>
                <w:szCs w:val="20"/>
              </w:rPr>
              <w:t>interrupt</w:t>
            </w:r>
            <w:r w:rsidR="00C34BEA" w:rsidRPr="00422E78">
              <w:rPr>
                <w:rFonts w:ascii="Arial" w:hAnsi="Arial" w:cs="Arial"/>
                <w:sz w:val="20"/>
                <w:szCs w:val="20"/>
              </w:rPr>
              <w:t xml:space="preserve"> </w:t>
            </w:r>
            <w:r w:rsidR="002E0B06">
              <w:rPr>
                <w:rFonts w:ascii="Arial" w:hAnsi="Arial" w:cs="Arial"/>
                <w:sz w:val="20"/>
                <w:szCs w:val="20"/>
              </w:rPr>
              <w:t xml:space="preserve">the </w:t>
            </w:r>
            <w:r w:rsidR="00C34BEA" w:rsidRPr="00422E78">
              <w:rPr>
                <w:rFonts w:ascii="Arial" w:hAnsi="Arial" w:cs="Arial"/>
                <w:sz w:val="20"/>
                <w:szCs w:val="20"/>
              </w:rPr>
              <w:t xml:space="preserve">natural behaviour of </w:t>
            </w:r>
            <w:r w:rsidR="002E0B06">
              <w:rPr>
                <w:rFonts w:ascii="Arial" w:hAnsi="Arial" w:cs="Arial"/>
                <w:sz w:val="20"/>
                <w:szCs w:val="20"/>
              </w:rPr>
              <w:t>wildlife causing</w:t>
            </w:r>
            <w:r w:rsidR="00C34BEA">
              <w:rPr>
                <w:rFonts w:ascii="Arial" w:hAnsi="Arial" w:cs="Arial"/>
                <w:sz w:val="20"/>
                <w:szCs w:val="20"/>
              </w:rPr>
              <w:t xml:space="preserve"> impacts to totem species or species of significance</w:t>
            </w:r>
            <w:r w:rsidR="002E0B06">
              <w:rPr>
                <w:rFonts w:ascii="Arial" w:hAnsi="Arial" w:cs="Arial"/>
                <w:sz w:val="20"/>
                <w:szCs w:val="20"/>
              </w:rPr>
              <w:t>, as well as disturb Traditional Owners</w:t>
            </w:r>
            <w:r w:rsidR="00C34BEA" w:rsidRPr="00422E78">
              <w:rPr>
                <w:rFonts w:ascii="Arial" w:hAnsi="Arial" w:cs="Arial"/>
                <w:sz w:val="20"/>
                <w:szCs w:val="20"/>
              </w:rPr>
              <w:t>.</w:t>
            </w:r>
          </w:p>
          <w:p w14:paraId="15649F94" w14:textId="11215EA9" w:rsidR="00C34BEA" w:rsidRPr="00422E78"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Large numbers of people and crew create noise and disturbance, which may also have implications for wildlife and Traditional Owners.</w:t>
            </w:r>
          </w:p>
        </w:tc>
      </w:tr>
      <w:tr w:rsidR="00C34BEA" w:rsidRPr="009D5C68" w14:paraId="1471054F" w14:textId="77777777" w:rsidTr="00972DBC">
        <w:tc>
          <w:tcPr>
            <w:tcW w:w="2127" w:type="dxa"/>
            <w:tcBorders>
              <w:top w:val="single" w:sz="4" w:space="0" w:color="auto"/>
              <w:left w:val="single" w:sz="4" w:space="0" w:color="auto"/>
              <w:bottom w:val="single" w:sz="4" w:space="0" w:color="auto"/>
              <w:right w:val="single" w:sz="4" w:space="0" w:color="auto"/>
            </w:tcBorders>
          </w:tcPr>
          <w:p w14:paraId="6F266665" w14:textId="09C23C84" w:rsidR="00C34BEA" w:rsidRPr="00E84611" w:rsidRDefault="00C34BEA" w:rsidP="00E84611">
            <w:pPr>
              <w:contextualSpacing/>
              <w:rPr>
                <w:rFonts w:ascii="Arial" w:hAnsi="Arial" w:cs="Arial"/>
                <w:b/>
                <w:sz w:val="20"/>
                <w:szCs w:val="20"/>
              </w:rPr>
            </w:pPr>
            <w:r w:rsidRPr="00422E78">
              <w:rPr>
                <w:rFonts w:ascii="Arial" w:hAnsi="Arial" w:cs="Arial"/>
                <w:b/>
                <w:sz w:val="20"/>
                <w:szCs w:val="20"/>
              </w:rPr>
              <w:lastRenderedPageBreak/>
              <w:t xml:space="preserve">Change in </w:t>
            </w:r>
            <w:r>
              <w:rPr>
                <w:rFonts w:ascii="Arial" w:hAnsi="Arial" w:cs="Arial"/>
                <w:b/>
                <w:sz w:val="20"/>
                <w:szCs w:val="20"/>
              </w:rPr>
              <w:t>nutrients</w:t>
            </w:r>
          </w:p>
        </w:tc>
        <w:tc>
          <w:tcPr>
            <w:tcW w:w="2835" w:type="dxa"/>
            <w:tcBorders>
              <w:top w:val="single" w:sz="4" w:space="0" w:color="auto"/>
              <w:left w:val="single" w:sz="4" w:space="0" w:color="auto"/>
              <w:bottom w:val="single" w:sz="4" w:space="0" w:color="auto"/>
              <w:right w:val="single" w:sz="4" w:space="0" w:color="auto"/>
            </w:tcBorders>
          </w:tcPr>
          <w:p w14:paraId="2A14C858"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7A56951B"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143D860D" w14:textId="66A33567" w:rsidR="00C34BEA"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an aquaculture operation</w:t>
            </w:r>
          </w:p>
        </w:tc>
        <w:tc>
          <w:tcPr>
            <w:tcW w:w="4961" w:type="dxa"/>
            <w:tcBorders>
              <w:top w:val="single" w:sz="4" w:space="0" w:color="auto"/>
              <w:left w:val="single" w:sz="4" w:space="0" w:color="auto"/>
              <w:bottom w:val="single" w:sz="4" w:space="0" w:color="auto"/>
              <w:right w:val="single" w:sz="4" w:space="0" w:color="auto"/>
            </w:tcBorders>
          </w:tcPr>
          <w:p w14:paraId="2F3333E4" w14:textId="33C47EB4" w:rsidR="00C34BEA" w:rsidRPr="00422E78" w:rsidRDefault="00C34BEA" w:rsidP="00C34BEA">
            <w:pPr>
              <w:numPr>
                <w:ilvl w:val="0"/>
                <w:numId w:val="39"/>
              </w:numPr>
              <w:spacing w:after="200"/>
              <w:ind w:left="317" w:hanging="283"/>
              <w:contextualSpacing/>
              <w:rPr>
                <w:rFonts w:ascii="Arial" w:hAnsi="Arial" w:cs="Arial"/>
                <w:sz w:val="20"/>
                <w:szCs w:val="20"/>
              </w:rPr>
            </w:pPr>
            <w:r>
              <w:rPr>
                <w:rFonts w:ascii="Arial" w:hAnsi="Arial" w:cs="Arial"/>
                <w:sz w:val="20"/>
                <w:szCs w:val="20"/>
              </w:rPr>
              <w:t>Nutrients discharged through operating a facility can impact the health of receiving habitats and ecosystems and thus on Traditional Owner values.</w:t>
            </w:r>
          </w:p>
          <w:p w14:paraId="5A5A8DC4" w14:textId="3F52A3B1" w:rsidR="00C34BEA" w:rsidRDefault="00C34BEA" w:rsidP="00C34BE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Change in nutrients can impact on the water quality locally </w:t>
            </w:r>
            <w:r w:rsidR="00001317">
              <w:rPr>
                <w:rFonts w:ascii="Arial" w:hAnsi="Arial" w:cs="Arial"/>
                <w:sz w:val="20"/>
                <w:szCs w:val="20"/>
              </w:rPr>
              <w:t>and</w:t>
            </w:r>
            <w:r>
              <w:rPr>
                <w:rFonts w:ascii="Arial" w:hAnsi="Arial" w:cs="Arial"/>
                <w:sz w:val="20"/>
                <w:szCs w:val="20"/>
              </w:rPr>
              <w:t xml:space="preserve"> region</w:t>
            </w:r>
            <w:r w:rsidR="00001317">
              <w:rPr>
                <w:rFonts w:ascii="Arial" w:hAnsi="Arial" w:cs="Arial"/>
                <w:sz w:val="20"/>
                <w:szCs w:val="20"/>
              </w:rPr>
              <w:t xml:space="preserve">ally and over short and long term timeframes, </w:t>
            </w:r>
            <w:r>
              <w:rPr>
                <w:rFonts w:ascii="Arial" w:hAnsi="Arial" w:cs="Arial"/>
                <w:sz w:val="20"/>
                <w:szCs w:val="20"/>
              </w:rPr>
              <w:t xml:space="preserve">thus impact on Traditional Owner values. </w:t>
            </w:r>
          </w:p>
          <w:p w14:paraId="3B520A13" w14:textId="58A9D951" w:rsidR="00C34BEA" w:rsidRPr="00A17FEB" w:rsidRDefault="00B526EF" w:rsidP="00001317">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 appreciation and enjoyment, personal connection, employment and income, and equity.</w:t>
            </w:r>
          </w:p>
        </w:tc>
      </w:tr>
      <w:tr w:rsidR="00C34BEA" w:rsidRPr="009D5C68" w14:paraId="2096D546" w14:textId="77777777" w:rsidTr="00972DBC">
        <w:tc>
          <w:tcPr>
            <w:tcW w:w="2127" w:type="dxa"/>
            <w:tcBorders>
              <w:top w:val="single" w:sz="4" w:space="0" w:color="auto"/>
              <w:left w:val="single" w:sz="4" w:space="0" w:color="auto"/>
              <w:bottom w:val="single" w:sz="4" w:space="0" w:color="auto"/>
              <w:right w:val="single" w:sz="4" w:space="0" w:color="auto"/>
            </w:tcBorders>
          </w:tcPr>
          <w:p w14:paraId="14A0A0BD" w14:textId="65B5F77E" w:rsidR="00C34BEA" w:rsidRPr="00E84611" w:rsidRDefault="00C34BEA" w:rsidP="00E84611">
            <w:pPr>
              <w:contextualSpacing/>
              <w:rPr>
                <w:rFonts w:ascii="Arial" w:hAnsi="Arial" w:cs="Arial"/>
                <w:b/>
                <w:sz w:val="20"/>
                <w:szCs w:val="20"/>
              </w:rPr>
            </w:pPr>
            <w:r>
              <w:rPr>
                <w:rFonts w:ascii="Arial" w:hAnsi="Arial" w:cs="Arial"/>
                <w:b/>
                <w:sz w:val="20"/>
                <w:szCs w:val="20"/>
              </w:rPr>
              <w:t xml:space="preserve">Change in </w:t>
            </w:r>
            <w:r w:rsidR="00E84611">
              <w:rPr>
                <w:rFonts w:ascii="Arial" w:hAnsi="Arial" w:cs="Arial"/>
                <w:b/>
                <w:sz w:val="20"/>
                <w:szCs w:val="20"/>
              </w:rPr>
              <w:t>salinity</w:t>
            </w:r>
          </w:p>
        </w:tc>
        <w:tc>
          <w:tcPr>
            <w:tcW w:w="2835" w:type="dxa"/>
            <w:tcBorders>
              <w:top w:val="single" w:sz="4" w:space="0" w:color="auto"/>
              <w:left w:val="single" w:sz="4" w:space="0" w:color="auto"/>
              <w:bottom w:val="single" w:sz="4" w:space="0" w:color="auto"/>
              <w:right w:val="single" w:sz="4" w:space="0" w:color="auto"/>
            </w:tcBorders>
          </w:tcPr>
          <w:p w14:paraId="1B4DC668" w14:textId="4B5DF2BA" w:rsidR="00C34BEA"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tc>
        <w:tc>
          <w:tcPr>
            <w:tcW w:w="4961" w:type="dxa"/>
            <w:tcBorders>
              <w:top w:val="single" w:sz="4" w:space="0" w:color="auto"/>
              <w:left w:val="single" w:sz="4" w:space="0" w:color="auto"/>
              <w:bottom w:val="single" w:sz="4" w:space="0" w:color="auto"/>
              <w:right w:val="single" w:sz="4" w:space="0" w:color="auto"/>
            </w:tcBorders>
          </w:tcPr>
          <w:p w14:paraId="73C3661A" w14:textId="77777777" w:rsidR="00C34BEA" w:rsidRDefault="00C34BEA" w:rsidP="00326AD1">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 on biodiversity and ecosystem health results in impacts to Traditional Owner values. </w:t>
            </w:r>
          </w:p>
          <w:p w14:paraId="71433EDC" w14:textId="039AA7AF" w:rsidR="00001317" w:rsidRPr="00326AD1" w:rsidRDefault="007B2318" w:rsidP="00326AD1">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w:t>
            </w:r>
          </w:p>
        </w:tc>
      </w:tr>
      <w:tr w:rsidR="00C34BEA" w:rsidRPr="009D5C68" w14:paraId="1CC1FA64" w14:textId="77777777" w:rsidTr="00972DBC">
        <w:tc>
          <w:tcPr>
            <w:tcW w:w="2127" w:type="dxa"/>
            <w:tcBorders>
              <w:top w:val="single" w:sz="4" w:space="0" w:color="auto"/>
              <w:left w:val="single" w:sz="4" w:space="0" w:color="auto"/>
              <w:bottom w:val="single" w:sz="4" w:space="0" w:color="auto"/>
              <w:right w:val="single" w:sz="4" w:space="0" w:color="auto"/>
            </w:tcBorders>
          </w:tcPr>
          <w:p w14:paraId="35C34E14" w14:textId="31488094" w:rsidR="00C34BEA" w:rsidRPr="00E84611" w:rsidRDefault="00C34BEA" w:rsidP="00E84611">
            <w:pPr>
              <w:contextualSpacing/>
              <w:rPr>
                <w:rFonts w:ascii="Arial" w:hAnsi="Arial" w:cs="Arial"/>
                <w:b/>
                <w:sz w:val="20"/>
                <w:szCs w:val="20"/>
              </w:rPr>
            </w:pPr>
            <w:r>
              <w:rPr>
                <w:rFonts w:ascii="Arial" w:hAnsi="Arial" w:cs="Arial"/>
                <w:b/>
                <w:sz w:val="20"/>
                <w:szCs w:val="20"/>
              </w:rPr>
              <w:t xml:space="preserve">Change in sea </w:t>
            </w:r>
            <w:r w:rsidR="00E84611">
              <w:rPr>
                <w:rFonts w:ascii="Arial" w:hAnsi="Arial" w:cs="Arial"/>
                <w:b/>
                <w:sz w:val="20"/>
                <w:szCs w:val="20"/>
              </w:rPr>
              <w:t>temperature</w:t>
            </w:r>
          </w:p>
        </w:tc>
        <w:tc>
          <w:tcPr>
            <w:tcW w:w="2835" w:type="dxa"/>
            <w:tcBorders>
              <w:top w:val="single" w:sz="4" w:space="0" w:color="auto"/>
              <w:left w:val="single" w:sz="4" w:space="0" w:color="auto"/>
              <w:bottom w:val="single" w:sz="4" w:space="0" w:color="auto"/>
              <w:right w:val="single" w:sz="4" w:space="0" w:color="auto"/>
            </w:tcBorders>
          </w:tcPr>
          <w:p w14:paraId="2FAF1E49" w14:textId="7E1EDC12" w:rsidR="00C34BEA"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tc>
        <w:tc>
          <w:tcPr>
            <w:tcW w:w="4961" w:type="dxa"/>
            <w:tcBorders>
              <w:top w:val="single" w:sz="4" w:space="0" w:color="auto"/>
              <w:left w:val="single" w:sz="4" w:space="0" w:color="auto"/>
              <w:bottom w:val="single" w:sz="4" w:space="0" w:color="auto"/>
              <w:right w:val="single" w:sz="4" w:space="0" w:color="auto"/>
            </w:tcBorders>
          </w:tcPr>
          <w:p w14:paraId="2181D568" w14:textId="77777777" w:rsidR="00C34BEA" w:rsidRDefault="00C34BEA" w:rsidP="00C34BE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 on biodiversity and ecosystem health results in impacts to Traditional Owner values. </w:t>
            </w:r>
          </w:p>
          <w:p w14:paraId="20973301" w14:textId="32D7980A" w:rsidR="00001317" w:rsidRPr="00326AD1" w:rsidRDefault="00B526EF" w:rsidP="00B526EF">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w:t>
            </w:r>
          </w:p>
        </w:tc>
      </w:tr>
      <w:tr w:rsidR="00C34BEA" w:rsidRPr="009D5C68" w14:paraId="7AEEA41C" w14:textId="77777777" w:rsidTr="00972DBC">
        <w:tc>
          <w:tcPr>
            <w:tcW w:w="2127" w:type="dxa"/>
            <w:tcBorders>
              <w:top w:val="single" w:sz="4" w:space="0" w:color="auto"/>
              <w:left w:val="single" w:sz="4" w:space="0" w:color="auto"/>
              <w:bottom w:val="single" w:sz="4" w:space="0" w:color="auto"/>
              <w:right w:val="single" w:sz="4" w:space="0" w:color="auto"/>
            </w:tcBorders>
          </w:tcPr>
          <w:p w14:paraId="3961067D" w14:textId="03BFDEC1" w:rsidR="00C34BEA" w:rsidRPr="00E84611" w:rsidRDefault="00C34BEA" w:rsidP="00E84611">
            <w:pPr>
              <w:contextualSpacing/>
              <w:rPr>
                <w:rFonts w:ascii="Arial" w:hAnsi="Arial" w:cs="Arial"/>
                <w:b/>
                <w:sz w:val="20"/>
                <w:szCs w:val="20"/>
              </w:rPr>
            </w:pPr>
            <w:r w:rsidRPr="00422E78">
              <w:rPr>
                <w:rFonts w:ascii="Arial" w:hAnsi="Arial" w:cs="Arial"/>
                <w:b/>
                <w:sz w:val="20"/>
                <w:szCs w:val="20"/>
              </w:rPr>
              <w:t>Change in sedimentation</w:t>
            </w:r>
          </w:p>
        </w:tc>
        <w:tc>
          <w:tcPr>
            <w:tcW w:w="2835" w:type="dxa"/>
            <w:tcBorders>
              <w:top w:val="single" w:sz="4" w:space="0" w:color="auto"/>
              <w:left w:val="single" w:sz="4" w:space="0" w:color="auto"/>
              <w:bottom w:val="single" w:sz="4" w:space="0" w:color="auto"/>
              <w:right w:val="single" w:sz="4" w:space="0" w:color="auto"/>
            </w:tcBorders>
          </w:tcPr>
          <w:p w14:paraId="694C64E8"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7332E93A" w14:textId="642BD6F5" w:rsidR="00C34BEA"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tc>
        <w:tc>
          <w:tcPr>
            <w:tcW w:w="4961" w:type="dxa"/>
            <w:tcBorders>
              <w:top w:val="single" w:sz="4" w:space="0" w:color="auto"/>
              <w:left w:val="single" w:sz="4" w:space="0" w:color="auto"/>
              <w:bottom w:val="single" w:sz="4" w:space="0" w:color="auto"/>
              <w:right w:val="single" w:sz="4" w:space="0" w:color="auto"/>
            </w:tcBorders>
          </w:tcPr>
          <w:p w14:paraId="5A42BB01" w14:textId="54A258BB" w:rsidR="00C34BEA" w:rsidRPr="00422E78" w:rsidRDefault="00C34BEA" w:rsidP="003855CA">
            <w:pPr>
              <w:numPr>
                <w:ilvl w:val="0"/>
                <w:numId w:val="39"/>
              </w:numPr>
              <w:spacing w:after="200"/>
              <w:ind w:left="317" w:hanging="283"/>
              <w:contextualSpacing/>
              <w:rPr>
                <w:rFonts w:ascii="Arial" w:hAnsi="Arial" w:cs="Arial"/>
                <w:sz w:val="20"/>
                <w:szCs w:val="20"/>
              </w:rPr>
            </w:pPr>
            <w:r w:rsidRPr="00422E78">
              <w:rPr>
                <w:rFonts w:ascii="Arial" w:hAnsi="Arial" w:cs="Arial"/>
                <w:sz w:val="20"/>
                <w:szCs w:val="20"/>
              </w:rPr>
              <w:t>Sediment moved in</w:t>
            </w:r>
            <w:r>
              <w:rPr>
                <w:rFonts w:ascii="Arial" w:hAnsi="Arial" w:cs="Arial"/>
                <w:sz w:val="20"/>
                <w:szCs w:val="20"/>
              </w:rPr>
              <w:t>tentionally (carrying out works or operating a facility) or unintentionally (vessels, change in hydrodynamics) can impact the health of receiving habitats and ecosystems and thus on Traditional Owner values.</w:t>
            </w:r>
          </w:p>
          <w:p w14:paraId="5A190747" w14:textId="7680264A" w:rsidR="00C34BEA" w:rsidRDefault="00C34BEA"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Change in sedimentation can impact on the water quality locally or regionally and over s</w:t>
            </w:r>
            <w:r w:rsidR="00001317">
              <w:rPr>
                <w:rFonts w:ascii="Arial" w:hAnsi="Arial" w:cs="Arial"/>
                <w:sz w:val="20"/>
                <w:szCs w:val="20"/>
              </w:rPr>
              <w:t>hort and long</w:t>
            </w:r>
            <w:r>
              <w:rPr>
                <w:rFonts w:ascii="Arial" w:hAnsi="Arial" w:cs="Arial"/>
                <w:sz w:val="20"/>
                <w:szCs w:val="20"/>
              </w:rPr>
              <w:t xml:space="preserve"> term </w:t>
            </w:r>
            <w:r w:rsidR="00001317">
              <w:rPr>
                <w:rFonts w:ascii="Arial" w:hAnsi="Arial" w:cs="Arial"/>
                <w:sz w:val="20"/>
                <w:szCs w:val="20"/>
              </w:rPr>
              <w:t xml:space="preserve">timeframes </w:t>
            </w:r>
            <w:r>
              <w:rPr>
                <w:rFonts w:ascii="Arial" w:hAnsi="Arial" w:cs="Arial"/>
                <w:sz w:val="20"/>
                <w:szCs w:val="20"/>
              </w:rPr>
              <w:t>(through dispersion, resuspension o</w:t>
            </w:r>
            <w:r w:rsidR="00001317">
              <w:rPr>
                <w:rFonts w:ascii="Arial" w:hAnsi="Arial" w:cs="Arial"/>
                <w:sz w:val="20"/>
                <w:szCs w:val="20"/>
              </w:rPr>
              <w:t>r consolidation of sediment),</w:t>
            </w:r>
            <w:r>
              <w:rPr>
                <w:rFonts w:ascii="Arial" w:hAnsi="Arial" w:cs="Arial"/>
                <w:sz w:val="20"/>
                <w:szCs w:val="20"/>
              </w:rPr>
              <w:t xml:space="preserve"> thus impact on Traditional Owner values. </w:t>
            </w:r>
          </w:p>
          <w:p w14:paraId="4E073776" w14:textId="0D39276E" w:rsidR="00C34BEA" w:rsidRPr="00A17FEB" w:rsidRDefault="00C34BEA" w:rsidP="003855CA">
            <w:pPr>
              <w:numPr>
                <w:ilvl w:val="0"/>
                <w:numId w:val="39"/>
              </w:numPr>
              <w:spacing w:after="200"/>
              <w:ind w:left="317" w:hanging="283"/>
              <w:contextualSpacing/>
              <w:rPr>
                <w:rFonts w:ascii="Arial" w:hAnsi="Arial" w:cs="Arial"/>
                <w:sz w:val="20"/>
                <w:szCs w:val="20"/>
              </w:rPr>
            </w:pPr>
            <w:r w:rsidRPr="00A17FEB">
              <w:rPr>
                <w:rFonts w:ascii="Arial" w:hAnsi="Arial" w:cs="Arial"/>
                <w:sz w:val="20"/>
                <w:szCs w:val="20"/>
              </w:rPr>
              <w:t xml:space="preserve">In some cases, changes in sedimentation may result in sites or artefacts being buried or eroded. </w:t>
            </w:r>
          </w:p>
          <w:p w14:paraId="4D0D0E26" w14:textId="21A78652" w:rsidR="00C34BEA" w:rsidRPr="00A17FEB" w:rsidRDefault="00B526EF" w:rsidP="003855CA">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w:t>
            </w:r>
            <w:r w:rsidRPr="00A17FEB">
              <w:rPr>
                <w:rFonts w:ascii="Arial" w:hAnsi="Arial" w:cs="Arial"/>
                <w:sz w:val="20"/>
                <w:szCs w:val="20"/>
              </w:rPr>
              <w:t xml:space="preserve">on </w:t>
            </w:r>
            <w:r>
              <w:rPr>
                <w:rFonts w:ascii="Arial" w:hAnsi="Arial" w:cs="Arial"/>
                <w:sz w:val="20"/>
                <w:szCs w:val="20"/>
              </w:rPr>
              <w:t xml:space="preserve">their social values, including </w:t>
            </w:r>
            <w:r w:rsidRPr="00A17FEB">
              <w:rPr>
                <w:rFonts w:ascii="Arial" w:hAnsi="Arial" w:cs="Arial"/>
                <w:sz w:val="20"/>
                <w:szCs w:val="20"/>
              </w:rPr>
              <w:t xml:space="preserve">aesthetics </w:t>
            </w:r>
            <w:r>
              <w:rPr>
                <w:rFonts w:ascii="Arial" w:hAnsi="Arial" w:cs="Arial"/>
                <w:sz w:val="20"/>
                <w:szCs w:val="20"/>
              </w:rPr>
              <w:t>(</w:t>
            </w:r>
            <w:r w:rsidRPr="00A17FEB">
              <w:rPr>
                <w:rFonts w:ascii="Arial" w:hAnsi="Arial" w:cs="Arial"/>
                <w:sz w:val="20"/>
                <w:szCs w:val="20"/>
              </w:rPr>
              <w:t>environm</w:t>
            </w:r>
            <w:r>
              <w:rPr>
                <w:rFonts w:ascii="Arial" w:hAnsi="Arial" w:cs="Arial"/>
                <w:sz w:val="20"/>
                <w:szCs w:val="20"/>
              </w:rPr>
              <w:t>ental and experiential</w:t>
            </w:r>
            <w:r w:rsidRPr="00A17FEB">
              <w:rPr>
                <w:rFonts w:ascii="Arial" w:hAnsi="Arial" w:cs="Arial"/>
                <w:sz w:val="20"/>
                <w:szCs w:val="20"/>
              </w:rPr>
              <w:t xml:space="preserve"> attributes</w:t>
            </w:r>
            <w:r>
              <w:rPr>
                <w:rFonts w:ascii="Arial" w:hAnsi="Arial" w:cs="Arial"/>
                <w:sz w:val="20"/>
                <w:szCs w:val="20"/>
              </w:rPr>
              <w:t>), appreciation and enjoyment, personal connection, employment and income, and equity.</w:t>
            </w:r>
          </w:p>
        </w:tc>
      </w:tr>
      <w:tr w:rsidR="00C34BEA" w:rsidRPr="009D5C68" w14:paraId="07039130" w14:textId="77777777" w:rsidTr="00972DBC">
        <w:tc>
          <w:tcPr>
            <w:tcW w:w="2127" w:type="dxa"/>
            <w:tcBorders>
              <w:top w:val="single" w:sz="4" w:space="0" w:color="auto"/>
              <w:left w:val="single" w:sz="4" w:space="0" w:color="auto"/>
              <w:bottom w:val="single" w:sz="4" w:space="0" w:color="auto"/>
              <w:right w:val="single" w:sz="4" w:space="0" w:color="auto"/>
            </w:tcBorders>
          </w:tcPr>
          <w:p w14:paraId="52B73FB2" w14:textId="4953DF31" w:rsidR="00C34BEA" w:rsidRPr="00E84611" w:rsidRDefault="00E84611" w:rsidP="00E84611">
            <w:pPr>
              <w:contextualSpacing/>
              <w:rPr>
                <w:rFonts w:ascii="Arial" w:hAnsi="Arial" w:cs="Arial"/>
                <w:b/>
                <w:sz w:val="20"/>
                <w:szCs w:val="20"/>
              </w:rPr>
            </w:pPr>
            <w:r>
              <w:rPr>
                <w:rFonts w:ascii="Arial" w:hAnsi="Arial" w:cs="Arial"/>
                <w:b/>
                <w:sz w:val="20"/>
                <w:szCs w:val="20"/>
              </w:rPr>
              <w:t>Change in wind patterns</w:t>
            </w:r>
          </w:p>
        </w:tc>
        <w:tc>
          <w:tcPr>
            <w:tcW w:w="2835" w:type="dxa"/>
            <w:tcBorders>
              <w:top w:val="single" w:sz="4" w:space="0" w:color="auto"/>
              <w:left w:val="single" w:sz="4" w:space="0" w:color="auto"/>
              <w:bottom w:val="single" w:sz="4" w:space="0" w:color="auto"/>
              <w:right w:val="single" w:sz="4" w:space="0" w:color="auto"/>
            </w:tcBorders>
          </w:tcPr>
          <w:p w14:paraId="0AA533FD" w14:textId="77777777" w:rsid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0411A736" w14:textId="77777777" w:rsidR="00C34BEA" w:rsidRDefault="00C34BEA" w:rsidP="00001317">
            <w:pPr>
              <w:spacing w:after="200"/>
              <w:ind w:left="34"/>
              <w:contextualSpacing/>
              <w:rPr>
                <w:rFonts w:ascii="Arial" w:hAnsi="Arial" w:cs="Arial"/>
                <w:sz w:val="20"/>
                <w:szCs w:val="20"/>
              </w:rPr>
            </w:pPr>
          </w:p>
        </w:tc>
        <w:tc>
          <w:tcPr>
            <w:tcW w:w="4961" w:type="dxa"/>
            <w:tcBorders>
              <w:top w:val="single" w:sz="4" w:space="0" w:color="auto"/>
              <w:left w:val="single" w:sz="4" w:space="0" w:color="auto"/>
              <w:bottom w:val="single" w:sz="4" w:space="0" w:color="auto"/>
              <w:right w:val="single" w:sz="4" w:space="0" w:color="auto"/>
            </w:tcBorders>
          </w:tcPr>
          <w:p w14:paraId="4ED379A7" w14:textId="6F680195" w:rsidR="00C34BEA" w:rsidRPr="00326AD1" w:rsidRDefault="00C34BEA" w:rsidP="00326AD1">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May impact on Traditional Owner values. </w:t>
            </w:r>
          </w:p>
        </w:tc>
      </w:tr>
      <w:tr w:rsidR="00C34BEA" w:rsidRPr="009D5C68" w14:paraId="586B7700" w14:textId="77777777" w:rsidTr="00972DBC">
        <w:tc>
          <w:tcPr>
            <w:tcW w:w="2127" w:type="dxa"/>
            <w:tcBorders>
              <w:top w:val="single" w:sz="4" w:space="0" w:color="auto"/>
              <w:left w:val="single" w:sz="4" w:space="0" w:color="auto"/>
              <w:bottom w:val="single" w:sz="4" w:space="0" w:color="auto"/>
              <w:right w:val="single" w:sz="4" w:space="0" w:color="auto"/>
            </w:tcBorders>
          </w:tcPr>
          <w:p w14:paraId="301AD1EA" w14:textId="1A225A5D" w:rsidR="00C34BEA" w:rsidRPr="00E84611" w:rsidRDefault="00C34BEA" w:rsidP="00E84611">
            <w:pPr>
              <w:contextualSpacing/>
              <w:rPr>
                <w:rFonts w:ascii="Arial" w:hAnsi="Arial" w:cs="Arial"/>
                <w:b/>
                <w:sz w:val="20"/>
                <w:szCs w:val="20"/>
              </w:rPr>
            </w:pPr>
            <w:r w:rsidRPr="00422E78">
              <w:rPr>
                <w:rFonts w:ascii="Arial" w:hAnsi="Arial" w:cs="Arial"/>
                <w:b/>
                <w:sz w:val="20"/>
                <w:szCs w:val="20"/>
              </w:rPr>
              <w:lastRenderedPageBreak/>
              <w:t>Contamination of air</w:t>
            </w:r>
          </w:p>
        </w:tc>
        <w:tc>
          <w:tcPr>
            <w:tcW w:w="2835" w:type="dxa"/>
            <w:tcBorders>
              <w:top w:val="single" w:sz="4" w:space="0" w:color="auto"/>
              <w:left w:val="single" w:sz="4" w:space="0" w:color="auto"/>
              <w:bottom w:val="single" w:sz="4" w:space="0" w:color="auto"/>
              <w:right w:val="single" w:sz="4" w:space="0" w:color="auto"/>
            </w:tcBorders>
          </w:tcPr>
          <w:p w14:paraId="3FA24D37"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13F59CB0" w14:textId="065DB4D0" w:rsidR="00C34BEA"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tc>
        <w:tc>
          <w:tcPr>
            <w:tcW w:w="4961" w:type="dxa"/>
            <w:tcBorders>
              <w:top w:val="single" w:sz="4" w:space="0" w:color="auto"/>
              <w:left w:val="single" w:sz="4" w:space="0" w:color="auto"/>
              <w:bottom w:val="single" w:sz="4" w:space="0" w:color="auto"/>
              <w:right w:val="single" w:sz="4" w:space="0" w:color="auto"/>
            </w:tcBorders>
          </w:tcPr>
          <w:p w14:paraId="33E79C80" w14:textId="5245B4BA" w:rsidR="00C34BEA" w:rsidRPr="00001317" w:rsidRDefault="00C34BEA" w:rsidP="00001317">
            <w:pPr>
              <w:numPr>
                <w:ilvl w:val="0"/>
                <w:numId w:val="39"/>
              </w:numPr>
              <w:spacing w:after="200"/>
              <w:ind w:left="317" w:hanging="283"/>
              <w:contextualSpacing/>
              <w:rPr>
                <w:rFonts w:ascii="Arial" w:hAnsi="Arial" w:cs="Arial"/>
                <w:sz w:val="20"/>
                <w:szCs w:val="20"/>
              </w:rPr>
            </w:pPr>
            <w:r>
              <w:rPr>
                <w:rFonts w:ascii="Arial" w:hAnsi="Arial" w:cs="Arial"/>
                <w:sz w:val="20"/>
                <w:szCs w:val="20"/>
              </w:rPr>
              <w:t>Air contamination can have impl</w:t>
            </w:r>
            <w:r w:rsidR="00001317">
              <w:rPr>
                <w:rFonts w:ascii="Arial" w:hAnsi="Arial" w:cs="Arial"/>
                <w:sz w:val="20"/>
                <w:szCs w:val="20"/>
              </w:rPr>
              <w:t xml:space="preserve">ications on human health, thus </w:t>
            </w:r>
            <w:r w:rsidRPr="00001317">
              <w:rPr>
                <w:rFonts w:ascii="Arial" w:hAnsi="Arial" w:cs="Arial"/>
                <w:sz w:val="20"/>
                <w:szCs w:val="20"/>
              </w:rPr>
              <w:t xml:space="preserve">Traditional Owner wellbeing, as well as their use and dependency. </w:t>
            </w:r>
          </w:p>
          <w:p w14:paraId="09526531" w14:textId="77777777" w:rsidR="00B526EF" w:rsidRDefault="00B526EF" w:rsidP="00FD2356">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Contamination of air can also affect wildlife and thus impact on Traditional Owner values. </w:t>
            </w:r>
          </w:p>
          <w:p w14:paraId="664C1F44" w14:textId="3900C87E" w:rsidR="00C34BEA" w:rsidRDefault="00C34BEA" w:rsidP="00FD2356">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Impacts on aesthetics </w:t>
            </w:r>
            <w:r w:rsidR="006248DA">
              <w:rPr>
                <w:rFonts w:ascii="Arial" w:hAnsi="Arial" w:cs="Arial"/>
                <w:sz w:val="20"/>
                <w:szCs w:val="20"/>
              </w:rPr>
              <w:t>from</w:t>
            </w:r>
            <w:r>
              <w:rPr>
                <w:rFonts w:ascii="Arial" w:hAnsi="Arial" w:cs="Arial"/>
                <w:sz w:val="20"/>
                <w:szCs w:val="20"/>
              </w:rPr>
              <w:t xml:space="preserve"> air pollution</w:t>
            </w:r>
            <w:r w:rsidRPr="003855CA">
              <w:rPr>
                <w:rFonts w:ascii="Arial" w:hAnsi="Arial" w:cs="Arial"/>
                <w:sz w:val="20"/>
                <w:szCs w:val="20"/>
              </w:rPr>
              <w:t xml:space="preserve"> can </w:t>
            </w:r>
            <w:r>
              <w:rPr>
                <w:rFonts w:ascii="Arial" w:hAnsi="Arial" w:cs="Arial"/>
                <w:sz w:val="20"/>
                <w:szCs w:val="20"/>
              </w:rPr>
              <w:t>alter experiential attributes such as</w:t>
            </w:r>
            <w:r w:rsidRPr="003855CA">
              <w:rPr>
                <w:rFonts w:ascii="Arial" w:hAnsi="Arial" w:cs="Arial"/>
                <w:sz w:val="20"/>
                <w:szCs w:val="20"/>
              </w:rPr>
              <w:t xml:space="preserve"> beauty, naturalness, solitude, tranquillity, remoteness. </w:t>
            </w:r>
            <w:r>
              <w:rPr>
                <w:rFonts w:ascii="Arial" w:hAnsi="Arial" w:cs="Arial"/>
                <w:sz w:val="20"/>
                <w:szCs w:val="20"/>
              </w:rPr>
              <w:t>Further, air con</w:t>
            </w:r>
            <w:r w:rsidR="006248DA">
              <w:rPr>
                <w:rFonts w:ascii="Arial" w:hAnsi="Arial" w:cs="Arial"/>
                <w:sz w:val="20"/>
                <w:szCs w:val="20"/>
              </w:rPr>
              <w:t xml:space="preserve">tamination may trigger negative sense responses through </w:t>
            </w:r>
            <w:r>
              <w:rPr>
                <w:rFonts w:ascii="Arial" w:hAnsi="Arial" w:cs="Arial"/>
                <w:sz w:val="20"/>
                <w:szCs w:val="20"/>
              </w:rPr>
              <w:t>sight, smell and taste.</w:t>
            </w:r>
          </w:p>
          <w:p w14:paraId="1CFCC498" w14:textId="74C39025" w:rsidR="00C34BEA" w:rsidRPr="00B526EF" w:rsidRDefault="00B526EF" w:rsidP="00B526EF">
            <w:pPr>
              <w:numPr>
                <w:ilvl w:val="0"/>
                <w:numId w:val="39"/>
              </w:numPr>
              <w:spacing w:after="200"/>
              <w:ind w:left="317" w:hanging="283"/>
              <w:contextualSpacing/>
              <w:rPr>
                <w:rFonts w:ascii="Arial" w:hAnsi="Arial" w:cs="Arial"/>
                <w:sz w:val="20"/>
                <w:szCs w:val="20"/>
              </w:rPr>
            </w:pPr>
            <w:r>
              <w:rPr>
                <w:rFonts w:ascii="Arial" w:hAnsi="Arial" w:cs="Arial"/>
                <w:sz w:val="20"/>
                <w:szCs w:val="20"/>
              </w:rPr>
              <w:t>Air pollution can impact on other social values, such appreciation and enjoyment, personal connection, employment and income, and equity.</w:t>
            </w:r>
          </w:p>
        </w:tc>
      </w:tr>
      <w:tr w:rsidR="00C34BEA" w:rsidRPr="009D5C68" w14:paraId="6A8E8F37" w14:textId="77777777" w:rsidTr="00972DBC">
        <w:tc>
          <w:tcPr>
            <w:tcW w:w="2127" w:type="dxa"/>
            <w:tcBorders>
              <w:top w:val="single" w:sz="4" w:space="0" w:color="auto"/>
              <w:left w:val="single" w:sz="4" w:space="0" w:color="auto"/>
              <w:bottom w:val="single" w:sz="4" w:space="0" w:color="auto"/>
              <w:right w:val="single" w:sz="4" w:space="0" w:color="auto"/>
            </w:tcBorders>
          </w:tcPr>
          <w:p w14:paraId="3982FEC9" w14:textId="77777777" w:rsidR="00C34BEA" w:rsidRDefault="00C34BEA" w:rsidP="00326AD1">
            <w:pPr>
              <w:keepNext/>
              <w:contextualSpacing/>
              <w:rPr>
                <w:rFonts w:ascii="Arial" w:hAnsi="Arial" w:cs="Arial"/>
                <w:b/>
                <w:sz w:val="20"/>
                <w:szCs w:val="20"/>
              </w:rPr>
            </w:pPr>
            <w:r w:rsidRPr="00422E78">
              <w:rPr>
                <w:rFonts w:ascii="Arial" w:hAnsi="Arial" w:cs="Arial"/>
                <w:b/>
                <w:sz w:val="20"/>
                <w:szCs w:val="20"/>
              </w:rPr>
              <w:t xml:space="preserve">Contamination of water or sediment </w:t>
            </w:r>
          </w:p>
          <w:p w14:paraId="2DC130B7" w14:textId="189EC3CC" w:rsidR="00C34BEA" w:rsidRPr="00E84611" w:rsidRDefault="00C34BEA" w:rsidP="00E84611">
            <w:pPr>
              <w:rPr>
                <w:rFonts w:ascii="Arial" w:hAnsi="Arial" w:cs="Arial"/>
                <w:b/>
                <w:sz w:val="20"/>
                <w:szCs w:val="20"/>
              </w:rPr>
            </w:pPr>
          </w:p>
        </w:tc>
        <w:tc>
          <w:tcPr>
            <w:tcW w:w="2835" w:type="dxa"/>
            <w:tcBorders>
              <w:top w:val="single" w:sz="4" w:space="0" w:color="auto"/>
              <w:left w:val="single" w:sz="4" w:space="0" w:color="auto"/>
              <w:bottom w:val="single" w:sz="4" w:space="0" w:color="auto"/>
              <w:right w:val="single" w:sz="4" w:space="0" w:color="auto"/>
            </w:tcBorders>
          </w:tcPr>
          <w:p w14:paraId="7F821898"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3CF6783A"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566F3065"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an aquaculture operation</w:t>
            </w:r>
          </w:p>
          <w:p w14:paraId="02A07F0B"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Navigating a managed vessel, aircraft or ship</w:t>
            </w:r>
          </w:p>
          <w:p w14:paraId="0A48B074" w14:textId="62366F22" w:rsidR="00C34BEA"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Research other than limited impact research</w:t>
            </w:r>
          </w:p>
        </w:tc>
        <w:tc>
          <w:tcPr>
            <w:tcW w:w="4961" w:type="dxa"/>
            <w:tcBorders>
              <w:top w:val="single" w:sz="4" w:space="0" w:color="auto"/>
              <w:left w:val="single" w:sz="4" w:space="0" w:color="auto"/>
              <w:bottom w:val="single" w:sz="4" w:space="0" w:color="auto"/>
              <w:right w:val="single" w:sz="4" w:space="0" w:color="auto"/>
            </w:tcBorders>
          </w:tcPr>
          <w:p w14:paraId="0760F3E1" w14:textId="65F88665" w:rsidR="00C34BEA" w:rsidRPr="00C8749B" w:rsidRDefault="00C34BEA" w:rsidP="00C8749B">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Contamination of sediment or water can have implications on human health, thus </w:t>
            </w:r>
            <w:r w:rsidRPr="00C8749B">
              <w:rPr>
                <w:rFonts w:ascii="Arial" w:hAnsi="Arial" w:cs="Arial"/>
                <w:sz w:val="20"/>
                <w:szCs w:val="20"/>
              </w:rPr>
              <w:t>Traditional Owner wellbeing, as well as their use</w:t>
            </w:r>
            <w:r>
              <w:rPr>
                <w:rFonts w:ascii="Arial" w:hAnsi="Arial" w:cs="Arial"/>
                <w:sz w:val="20"/>
                <w:szCs w:val="20"/>
              </w:rPr>
              <w:t xml:space="preserve"> and dependency</w:t>
            </w:r>
            <w:r w:rsidRPr="00C8749B">
              <w:rPr>
                <w:rFonts w:ascii="Arial" w:hAnsi="Arial" w:cs="Arial"/>
                <w:sz w:val="20"/>
                <w:szCs w:val="20"/>
              </w:rPr>
              <w:t xml:space="preserve">. </w:t>
            </w:r>
          </w:p>
          <w:p w14:paraId="68CFC177" w14:textId="77777777" w:rsidR="00B526EF" w:rsidRDefault="00C34BEA" w:rsidP="00B526EF">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Any degradation of the ecosystem health and function will impact on Traditional Owner values. </w:t>
            </w:r>
          </w:p>
          <w:p w14:paraId="7A71C87D" w14:textId="37D41554" w:rsidR="00C34BEA" w:rsidRPr="00B526EF" w:rsidRDefault="00B526EF" w:rsidP="00B526EF">
            <w:pPr>
              <w:numPr>
                <w:ilvl w:val="0"/>
                <w:numId w:val="39"/>
              </w:numPr>
              <w:spacing w:after="200"/>
              <w:ind w:left="317" w:hanging="283"/>
              <w:contextualSpacing/>
              <w:rPr>
                <w:rFonts w:ascii="Arial" w:hAnsi="Arial" w:cs="Arial"/>
                <w:sz w:val="20"/>
                <w:szCs w:val="20"/>
              </w:rPr>
            </w:pPr>
            <w:r w:rsidRPr="00B526EF">
              <w:rPr>
                <w:rFonts w:ascii="Arial" w:hAnsi="Arial" w:cs="Arial"/>
                <w:sz w:val="20"/>
                <w:szCs w:val="20"/>
              </w:rPr>
              <w:t xml:space="preserve">Impacts on </w:t>
            </w:r>
            <w:r>
              <w:rPr>
                <w:rFonts w:ascii="Arial" w:hAnsi="Arial" w:cs="Arial"/>
                <w:sz w:val="20"/>
                <w:szCs w:val="20"/>
              </w:rPr>
              <w:t xml:space="preserve">other </w:t>
            </w:r>
            <w:r w:rsidRPr="00B526EF">
              <w:rPr>
                <w:rFonts w:ascii="Arial" w:hAnsi="Arial" w:cs="Arial"/>
                <w:sz w:val="20"/>
                <w:szCs w:val="20"/>
              </w:rPr>
              <w:t>social values, including aesthetics (environmental and experiential attributes), appreciation and enjoyment, personal connection, employment and income, and equity.</w:t>
            </w:r>
          </w:p>
        </w:tc>
      </w:tr>
      <w:tr w:rsidR="00C34BEA" w:rsidRPr="009D5C68" w14:paraId="34BF19A8" w14:textId="77777777" w:rsidTr="00972DBC">
        <w:tc>
          <w:tcPr>
            <w:tcW w:w="2127" w:type="dxa"/>
          </w:tcPr>
          <w:p w14:paraId="7A192E55" w14:textId="27521537" w:rsidR="00C34BEA" w:rsidRPr="00E84611" w:rsidRDefault="00C34BEA" w:rsidP="00E84611">
            <w:pPr>
              <w:contextualSpacing/>
              <w:rPr>
                <w:rFonts w:ascii="Arial" w:hAnsi="Arial" w:cs="Arial"/>
                <w:b/>
                <w:sz w:val="20"/>
                <w:szCs w:val="20"/>
              </w:rPr>
            </w:pPr>
            <w:r w:rsidRPr="00422E78">
              <w:rPr>
                <w:rFonts w:ascii="Arial" w:hAnsi="Arial" w:cs="Arial"/>
                <w:b/>
                <w:sz w:val="20"/>
                <w:szCs w:val="20"/>
              </w:rPr>
              <w:t>Direct damage, removal or destruction of non-living things</w:t>
            </w:r>
          </w:p>
        </w:tc>
        <w:tc>
          <w:tcPr>
            <w:tcW w:w="2835" w:type="dxa"/>
          </w:tcPr>
          <w:p w14:paraId="1BA283D9"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22E6B5F5" w14:textId="44A8E051" w:rsidR="00C34BEA" w:rsidRPr="00C6569A"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tc>
        <w:tc>
          <w:tcPr>
            <w:tcW w:w="4961" w:type="dxa"/>
          </w:tcPr>
          <w:p w14:paraId="0E4B4F87" w14:textId="737069FB" w:rsidR="00A15B2B" w:rsidRDefault="00C34BEA" w:rsidP="00A15B2B">
            <w:pPr>
              <w:numPr>
                <w:ilvl w:val="0"/>
                <w:numId w:val="39"/>
              </w:numPr>
              <w:spacing w:after="200"/>
              <w:ind w:left="317" w:hanging="283"/>
              <w:contextualSpacing/>
              <w:rPr>
                <w:rFonts w:ascii="Arial" w:hAnsi="Arial" w:cs="Arial"/>
                <w:sz w:val="20"/>
                <w:szCs w:val="20"/>
              </w:rPr>
            </w:pPr>
            <w:r w:rsidRPr="00C6569A">
              <w:rPr>
                <w:rFonts w:ascii="Arial" w:hAnsi="Arial" w:cs="Arial"/>
                <w:sz w:val="20"/>
                <w:szCs w:val="20"/>
              </w:rPr>
              <w:t>Damaging or removing an artefact could cause irreversible loss of</w:t>
            </w:r>
            <w:r>
              <w:rPr>
                <w:rFonts w:ascii="Arial" w:hAnsi="Arial" w:cs="Arial"/>
                <w:sz w:val="20"/>
                <w:szCs w:val="20"/>
              </w:rPr>
              <w:t xml:space="preserve"> known or unknown</w:t>
            </w:r>
            <w:r w:rsidRPr="00C6569A">
              <w:rPr>
                <w:rFonts w:ascii="Arial" w:hAnsi="Arial" w:cs="Arial"/>
                <w:sz w:val="20"/>
                <w:szCs w:val="20"/>
              </w:rPr>
              <w:t xml:space="preserve"> </w:t>
            </w:r>
            <w:r>
              <w:rPr>
                <w:rFonts w:ascii="Arial" w:hAnsi="Arial" w:cs="Arial"/>
                <w:sz w:val="20"/>
                <w:szCs w:val="20"/>
              </w:rPr>
              <w:t xml:space="preserve">Traditional Owner heritage, </w:t>
            </w:r>
            <w:r w:rsidRPr="00F37EF0">
              <w:rPr>
                <w:rFonts w:ascii="Arial" w:hAnsi="Arial" w:cs="Arial"/>
                <w:sz w:val="20"/>
                <w:szCs w:val="20"/>
              </w:rPr>
              <w:t xml:space="preserve">both tangible (e.g. sites and artefacts) and intangible (e.g. </w:t>
            </w:r>
            <w:r>
              <w:rPr>
                <w:rFonts w:ascii="Arial" w:hAnsi="Arial" w:cs="Arial"/>
                <w:sz w:val="20"/>
                <w:szCs w:val="20"/>
              </w:rPr>
              <w:t xml:space="preserve">stories, </w:t>
            </w:r>
            <w:r w:rsidR="00B50F87">
              <w:rPr>
                <w:rFonts w:ascii="Arial" w:hAnsi="Arial" w:cs="Arial"/>
                <w:sz w:val="20"/>
                <w:szCs w:val="20"/>
              </w:rPr>
              <w:t>songlines</w:t>
            </w:r>
            <w:r>
              <w:rPr>
                <w:rFonts w:ascii="Arial" w:hAnsi="Arial" w:cs="Arial"/>
                <w:sz w:val="20"/>
                <w:szCs w:val="20"/>
              </w:rPr>
              <w:t>, totems,</w:t>
            </w:r>
            <w:r w:rsidRPr="00355BB2">
              <w:rPr>
                <w:rFonts w:ascii="Arial" w:hAnsi="Arial" w:cs="Arial"/>
                <w:sz w:val="20"/>
                <w:szCs w:val="20"/>
              </w:rPr>
              <w:t xml:space="preserve"> cultural practices, observances, customs and lore</w:t>
            </w:r>
            <w:r w:rsidRPr="008759A4">
              <w:rPr>
                <w:rFonts w:ascii="Arial" w:hAnsi="Arial" w:cs="Arial"/>
                <w:sz w:val="20"/>
                <w:szCs w:val="20"/>
              </w:rPr>
              <w:t xml:space="preserve">) </w:t>
            </w:r>
            <w:r w:rsidR="006248DA">
              <w:rPr>
                <w:rFonts w:ascii="Arial" w:hAnsi="Arial" w:cs="Arial"/>
                <w:sz w:val="20"/>
                <w:szCs w:val="20"/>
              </w:rPr>
              <w:t>attributes</w:t>
            </w:r>
            <w:r w:rsidRPr="008759A4">
              <w:rPr>
                <w:rFonts w:ascii="Arial" w:hAnsi="Arial" w:cs="Arial"/>
                <w:sz w:val="20"/>
                <w:szCs w:val="20"/>
              </w:rPr>
              <w:t>. For example, impacts may occur when dredging a channel or installing a facility that interrupt a songline or storyline, or disturb an unknown submerged artefact or site</w:t>
            </w:r>
            <w:r>
              <w:rPr>
                <w:rFonts w:ascii="Arial" w:hAnsi="Arial" w:cs="Arial"/>
                <w:sz w:val="20"/>
                <w:szCs w:val="20"/>
              </w:rPr>
              <w:t>.</w:t>
            </w:r>
          </w:p>
          <w:p w14:paraId="240B1D4E" w14:textId="77777777" w:rsidR="00A15B2B" w:rsidRDefault="00A15B2B" w:rsidP="00A15B2B">
            <w:pPr>
              <w:numPr>
                <w:ilvl w:val="0"/>
                <w:numId w:val="39"/>
              </w:numPr>
              <w:spacing w:after="200"/>
              <w:ind w:left="317" w:hanging="283"/>
              <w:contextualSpacing/>
              <w:rPr>
                <w:rFonts w:ascii="Arial" w:hAnsi="Arial" w:cs="Arial"/>
                <w:sz w:val="20"/>
                <w:szCs w:val="20"/>
              </w:rPr>
            </w:pPr>
            <w:r w:rsidRPr="00A15B2B">
              <w:rPr>
                <w:rFonts w:ascii="Arial" w:hAnsi="Arial" w:cs="Arial"/>
                <w:sz w:val="20"/>
                <w:szCs w:val="20"/>
              </w:rPr>
              <w:t xml:space="preserve">Archaeological research may result in the handling or even the removal of artefacts, if they cannot be conserved in place. </w:t>
            </w:r>
          </w:p>
          <w:p w14:paraId="04911313" w14:textId="390B73D4" w:rsidR="00B526EF" w:rsidRPr="00A15B2B" w:rsidRDefault="00B526EF" w:rsidP="00A15B2B">
            <w:pPr>
              <w:numPr>
                <w:ilvl w:val="0"/>
                <w:numId w:val="39"/>
              </w:numPr>
              <w:spacing w:after="200"/>
              <w:ind w:left="317" w:hanging="283"/>
              <w:contextualSpacing/>
              <w:rPr>
                <w:rFonts w:ascii="Arial" w:hAnsi="Arial" w:cs="Arial"/>
                <w:sz w:val="20"/>
                <w:szCs w:val="20"/>
              </w:rPr>
            </w:pPr>
            <w:r w:rsidRPr="00B526EF">
              <w:rPr>
                <w:rFonts w:ascii="Arial" w:hAnsi="Arial" w:cs="Arial"/>
                <w:sz w:val="20"/>
                <w:szCs w:val="20"/>
              </w:rPr>
              <w:t xml:space="preserve">Impacts on </w:t>
            </w:r>
            <w:r>
              <w:rPr>
                <w:rFonts w:ascii="Arial" w:hAnsi="Arial" w:cs="Arial"/>
                <w:sz w:val="20"/>
                <w:szCs w:val="20"/>
              </w:rPr>
              <w:t xml:space="preserve">other </w:t>
            </w:r>
            <w:r w:rsidRPr="00B526EF">
              <w:rPr>
                <w:rFonts w:ascii="Arial" w:hAnsi="Arial" w:cs="Arial"/>
                <w:sz w:val="20"/>
                <w:szCs w:val="20"/>
              </w:rPr>
              <w:t xml:space="preserve">social values, including aesthetics (environmental and experiential attributes), </w:t>
            </w:r>
            <w:r>
              <w:rPr>
                <w:rFonts w:ascii="Arial" w:hAnsi="Arial" w:cs="Arial"/>
                <w:sz w:val="20"/>
                <w:szCs w:val="20"/>
              </w:rPr>
              <w:t xml:space="preserve">understanding, </w:t>
            </w:r>
            <w:r w:rsidRPr="00B526EF">
              <w:rPr>
                <w:rFonts w:ascii="Arial" w:hAnsi="Arial" w:cs="Arial"/>
                <w:sz w:val="20"/>
                <w:szCs w:val="20"/>
              </w:rPr>
              <w:t>appreciation and enjoyment, personal connection, employment and income, and equity.</w:t>
            </w:r>
          </w:p>
        </w:tc>
      </w:tr>
      <w:tr w:rsidR="00C34BEA" w:rsidRPr="009D5C68" w14:paraId="3071B80D" w14:textId="77777777" w:rsidTr="00972DBC">
        <w:tc>
          <w:tcPr>
            <w:tcW w:w="2127" w:type="dxa"/>
          </w:tcPr>
          <w:p w14:paraId="224800C0" w14:textId="6E86B864" w:rsidR="00C34BEA" w:rsidRPr="00E84611" w:rsidRDefault="00C34BEA" w:rsidP="00E84611">
            <w:pPr>
              <w:contextualSpacing/>
              <w:rPr>
                <w:rFonts w:ascii="Arial" w:hAnsi="Arial" w:cs="Arial"/>
                <w:b/>
                <w:sz w:val="20"/>
                <w:szCs w:val="20"/>
              </w:rPr>
            </w:pPr>
            <w:r w:rsidRPr="00422E78">
              <w:rPr>
                <w:rFonts w:ascii="Arial" w:hAnsi="Arial" w:cs="Arial"/>
                <w:b/>
                <w:sz w:val="20"/>
                <w:szCs w:val="20"/>
              </w:rPr>
              <w:t>Direct death or removal of living things, including vessel strike</w:t>
            </w:r>
          </w:p>
        </w:tc>
        <w:tc>
          <w:tcPr>
            <w:tcW w:w="2835" w:type="dxa"/>
          </w:tcPr>
          <w:p w14:paraId="29BA5B76"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6D538832"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389CC732"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Fishing involving harvest fishery</w:t>
            </w:r>
          </w:p>
          <w:p w14:paraId="7192ABB1"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 xml:space="preserve">Research other than limited impact research </w:t>
            </w:r>
          </w:p>
          <w:p w14:paraId="0234855B" w14:textId="22D1A009" w:rsidR="00C34BEA" w:rsidRPr="00355BB2"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lastRenderedPageBreak/>
              <w:t>Program to take animals or plants that pose a threat</w:t>
            </w:r>
          </w:p>
        </w:tc>
        <w:tc>
          <w:tcPr>
            <w:tcW w:w="4961" w:type="dxa"/>
          </w:tcPr>
          <w:p w14:paraId="36C51F6E" w14:textId="57A8CFB0" w:rsidR="00C34BEA" w:rsidRDefault="00C34BEA" w:rsidP="00A95AC6">
            <w:pPr>
              <w:numPr>
                <w:ilvl w:val="0"/>
                <w:numId w:val="39"/>
              </w:numPr>
              <w:spacing w:after="200"/>
              <w:ind w:left="317" w:hanging="283"/>
              <w:contextualSpacing/>
              <w:rPr>
                <w:rFonts w:ascii="Arial" w:hAnsi="Arial" w:cs="Arial"/>
                <w:sz w:val="20"/>
                <w:szCs w:val="20"/>
              </w:rPr>
            </w:pPr>
            <w:r w:rsidRPr="00355BB2">
              <w:rPr>
                <w:rFonts w:ascii="Arial" w:hAnsi="Arial" w:cs="Arial"/>
                <w:sz w:val="20"/>
                <w:szCs w:val="20"/>
              </w:rPr>
              <w:lastRenderedPageBreak/>
              <w:t xml:space="preserve">Intentional or unintentional </w:t>
            </w:r>
            <w:r>
              <w:rPr>
                <w:rFonts w:ascii="Arial" w:hAnsi="Arial" w:cs="Arial"/>
                <w:sz w:val="20"/>
                <w:szCs w:val="20"/>
              </w:rPr>
              <w:t>death or removal of living things (including</w:t>
            </w:r>
            <w:r w:rsidRPr="00355BB2">
              <w:rPr>
                <w:rFonts w:ascii="Arial" w:hAnsi="Arial" w:cs="Arial"/>
                <w:sz w:val="20"/>
                <w:szCs w:val="20"/>
              </w:rPr>
              <w:t xml:space="preserve"> </w:t>
            </w:r>
            <w:r>
              <w:rPr>
                <w:rFonts w:ascii="Arial" w:hAnsi="Arial" w:cs="Arial"/>
                <w:sz w:val="20"/>
                <w:szCs w:val="20"/>
              </w:rPr>
              <w:t xml:space="preserve">totem species or species of significance) </w:t>
            </w:r>
            <w:r w:rsidRPr="00355BB2">
              <w:rPr>
                <w:rFonts w:ascii="Arial" w:hAnsi="Arial" w:cs="Arial"/>
                <w:sz w:val="20"/>
                <w:szCs w:val="20"/>
              </w:rPr>
              <w:t xml:space="preserve">may impact </w:t>
            </w:r>
            <w:r>
              <w:rPr>
                <w:rFonts w:ascii="Arial" w:hAnsi="Arial" w:cs="Arial"/>
                <w:sz w:val="20"/>
                <w:szCs w:val="20"/>
              </w:rPr>
              <w:t xml:space="preserve">on </w:t>
            </w:r>
            <w:r w:rsidRPr="00355BB2">
              <w:rPr>
                <w:rFonts w:ascii="Arial" w:hAnsi="Arial" w:cs="Arial"/>
                <w:sz w:val="20"/>
                <w:szCs w:val="20"/>
              </w:rPr>
              <w:t>cultural tradi</w:t>
            </w:r>
            <w:r>
              <w:rPr>
                <w:rFonts w:ascii="Arial" w:hAnsi="Arial" w:cs="Arial"/>
                <w:sz w:val="20"/>
                <w:szCs w:val="20"/>
              </w:rPr>
              <w:t>tion, such as stories, songline, totems,</w:t>
            </w:r>
            <w:r w:rsidRPr="00355BB2">
              <w:rPr>
                <w:rFonts w:ascii="Arial" w:hAnsi="Arial" w:cs="Arial"/>
                <w:sz w:val="20"/>
                <w:szCs w:val="20"/>
              </w:rPr>
              <w:t xml:space="preserve"> cultural practices, observances, customs and lore. </w:t>
            </w:r>
          </w:p>
          <w:p w14:paraId="5D1846A0" w14:textId="742C59B4" w:rsidR="00C34BEA" w:rsidRPr="00ED2B59" w:rsidRDefault="00C34BEA" w:rsidP="00A95AC6">
            <w:pPr>
              <w:numPr>
                <w:ilvl w:val="0"/>
                <w:numId w:val="39"/>
              </w:numPr>
              <w:spacing w:after="200"/>
              <w:ind w:left="317" w:hanging="283"/>
              <w:contextualSpacing/>
              <w:rPr>
                <w:rFonts w:ascii="Arial" w:hAnsi="Arial" w:cs="Arial"/>
                <w:sz w:val="20"/>
                <w:szCs w:val="20"/>
              </w:rPr>
            </w:pPr>
            <w:r w:rsidRPr="00422E78">
              <w:rPr>
                <w:rFonts w:ascii="Arial" w:hAnsi="Arial" w:cs="Arial"/>
                <w:sz w:val="20"/>
                <w:szCs w:val="20"/>
              </w:rPr>
              <w:t xml:space="preserve">Plants or non-sessile animals (such as corals or clams) are destroyed by propeller damage, trampling, or other physical disturbance by </w:t>
            </w:r>
            <w:r w:rsidRPr="00422E78">
              <w:rPr>
                <w:rFonts w:ascii="Arial" w:hAnsi="Arial" w:cs="Arial"/>
                <w:sz w:val="20"/>
                <w:szCs w:val="20"/>
              </w:rPr>
              <w:lastRenderedPageBreak/>
              <w:t>vessels, people or equipment</w:t>
            </w:r>
            <w:r>
              <w:rPr>
                <w:rFonts w:ascii="Arial" w:hAnsi="Arial" w:cs="Arial"/>
                <w:sz w:val="20"/>
                <w:szCs w:val="20"/>
              </w:rPr>
              <w:t>.</w:t>
            </w:r>
            <w:r w:rsidRPr="00422E78">
              <w:rPr>
                <w:rFonts w:ascii="Arial" w:hAnsi="Arial" w:cs="Arial"/>
                <w:sz w:val="20"/>
                <w:szCs w:val="20"/>
              </w:rPr>
              <w:t xml:space="preserve"> Handling or disturbance</w:t>
            </w:r>
            <w:r>
              <w:rPr>
                <w:rFonts w:ascii="Arial" w:hAnsi="Arial" w:cs="Arial"/>
                <w:sz w:val="20"/>
                <w:szCs w:val="20"/>
              </w:rPr>
              <w:t xml:space="preserve"> </w:t>
            </w:r>
            <w:r w:rsidRPr="00422E78">
              <w:rPr>
                <w:rFonts w:ascii="Arial" w:hAnsi="Arial" w:cs="Arial"/>
                <w:sz w:val="20"/>
                <w:szCs w:val="20"/>
              </w:rPr>
              <w:t xml:space="preserve">of wildlife </w:t>
            </w:r>
            <w:r>
              <w:rPr>
                <w:rFonts w:ascii="Arial" w:hAnsi="Arial" w:cs="Arial"/>
                <w:sz w:val="20"/>
                <w:szCs w:val="20"/>
              </w:rPr>
              <w:t>may lead to</w:t>
            </w:r>
            <w:r w:rsidRPr="00422E78">
              <w:rPr>
                <w:rFonts w:ascii="Arial" w:hAnsi="Arial" w:cs="Arial"/>
                <w:sz w:val="20"/>
                <w:szCs w:val="20"/>
              </w:rPr>
              <w:t xml:space="preserve"> death</w:t>
            </w:r>
            <w:r>
              <w:rPr>
                <w:rFonts w:ascii="Arial" w:hAnsi="Arial" w:cs="Arial"/>
                <w:sz w:val="20"/>
                <w:szCs w:val="20"/>
              </w:rPr>
              <w:t xml:space="preserve">. </w:t>
            </w:r>
          </w:p>
          <w:p w14:paraId="5915A784" w14:textId="77777777" w:rsidR="00C34BEA" w:rsidRDefault="00C34BEA" w:rsidP="00A95AC6">
            <w:pPr>
              <w:numPr>
                <w:ilvl w:val="0"/>
                <w:numId w:val="39"/>
              </w:numPr>
              <w:spacing w:after="200"/>
              <w:ind w:left="317" w:hanging="283"/>
              <w:contextualSpacing/>
              <w:rPr>
                <w:rFonts w:ascii="Arial" w:hAnsi="Arial" w:cs="Arial"/>
                <w:sz w:val="20"/>
                <w:szCs w:val="20"/>
              </w:rPr>
            </w:pPr>
            <w:r>
              <w:rPr>
                <w:rFonts w:ascii="Arial" w:hAnsi="Arial" w:cs="Arial"/>
                <w:sz w:val="20"/>
                <w:szCs w:val="20"/>
              </w:rPr>
              <w:t>I</w:t>
            </w:r>
            <w:r w:rsidRPr="00523480">
              <w:rPr>
                <w:rFonts w:ascii="Arial" w:hAnsi="Arial" w:cs="Arial"/>
                <w:sz w:val="20"/>
                <w:szCs w:val="20"/>
              </w:rPr>
              <w:t>mpact</w:t>
            </w:r>
            <w:r>
              <w:rPr>
                <w:rFonts w:ascii="Arial" w:hAnsi="Arial" w:cs="Arial"/>
                <w:sz w:val="20"/>
                <w:szCs w:val="20"/>
              </w:rPr>
              <w:t>s</w:t>
            </w:r>
            <w:r w:rsidRPr="00523480">
              <w:rPr>
                <w:rFonts w:ascii="Arial" w:hAnsi="Arial" w:cs="Arial"/>
                <w:sz w:val="20"/>
                <w:szCs w:val="20"/>
              </w:rPr>
              <w:t xml:space="preserve"> on biodiversity and ecosystem health results in impacts to Traditional Owner values.</w:t>
            </w:r>
          </w:p>
          <w:p w14:paraId="590D0BFE" w14:textId="77777777" w:rsidR="00DE3B54" w:rsidRDefault="00DE3B54" w:rsidP="00A95AC6">
            <w:pPr>
              <w:numPr>
                <w:ilvl w:val="0"/>
                <w:numId w:val="39"/>
              </w:numPr>
              <w:spacing w:after="200"/>
              <w:ind w:left="317" w:hanging="283"/>
              <w:contextualSpacing/>
              <w:rPr>
                <w:rFonts w:ascii="Arial" w:hAnsi="Arial" w:cs="Arial"/>
                <w:sz w:val="20"/>
                <w:szCs w:val="20"/>
              </w:rPr>
            </w:pPr>
            <w:r w:rsidRPr="00DE3B54">
              <w:rPr>
                <w:rFonts w:ascii="Arial" w:hAnsi="Arial" w:cs="Arial"/>
                <w:sz w:val="20"/>
                <w:szCs w:val="20"/>
              </w:rPr>
              <w:t xml:space="preserve">Changes to seafloor at the immediate mooring site </w:t>
            </w:r>
            <w:r>
              <w:rPr>
                <w:rFonts w:ascii="Arial" w:hAnsi="Arial" w:cs="Arial"/>
                <w:sz w:val="20"/>
                <w:szCs w:val="20"/>
              </w:rPr>
              <w:t>may provide</w:t>
            </w:r>
            <w:r w:rsidRPr="00DE3B54">
              <w:rPr>
                <w:rFonts w:ascii="Arial" w:hAnsi="Arial" w:cs="Arial"/>
                <w:sz w:val="20"/>
                <w:szCs w:val="20"/>
              </w:rPr>
              <w:t xml:space="preserve"> longer term benefits by removi</w:t>
            </w:r>
            <w:r>
              <w:rPr>
                <w:rFonts w:ascii="Arial" w:hAnsi="Arial" w:cs="Arial"/>
                <w:sz w:val="20"/>
                <w:szCs w:val="20"/>
              </w:rPr>
              <w:t>ng/limiting anchor damage in an</w:t>
            </w:r>
            <w:r w:rsidRPr="00DE3B54">
              <w:rPr>
                <w:rFonts w:ascii="Arial" w:hAnsi="Arial" w:cs="Arial"/>
                <w:sz w:val="20"/>
                <w:szCs w:val="20"/>
              </w:rPr>
              <w:t xml:space="preserve"> area.</w:t>
            </w:r>
          </w:p>
          <w:p w14:paraId="14593D2F" w14:textId="16BBE30F" w:rsidR="006248DA" w:rsidRPr="00DE3B54" w:rsidRDefault="00B526EF" w:rsidP="00A95AC6">
            <w:pPr>
              <w:numPr>
                <w:ilvl w:val="0"/>
                <w:numId w:val="39"/>
              </w:numPr>
              <w:spacing w:after="200"/>
              <w:ind w:left="317" w:hanging="283"/>
              <w:contextualSpacing/>
              <w:rPr>
                <w:rFonts w:ascii="Arial" w:hAnsi="Arial" w:cs="Arial"/>
                <w:sz w:val="20"/>
                <w:szCs w:val="20"/>
              </w:rPr>
            </w:pPr>
            <w:r w:rsidRPr="00B526EF">
              <w:rPr>
                <w:rFonts w:ascii="Arial" w:hAnsi="Arial" w:cs="Arial"/>
                <w:sz w:val="20"/>
                <w:szCs w:val="20"/>
              </w:rPr>
              <w:t xml:space="preserve">Impacts on social values, including aesthetics (environmental and experiential attributes), </w:t>
            </w:r>
            <w:r w:rsidR="007B2318">
              <w:rPr>
                <w:rFonts w:ascii="Arial" w:hAnsi="Arial" w:cs="Arial"/>
                <w:sz w:val="20"/>
                <w:szCs w:val="20"/>
              </w:rPr>
              <w:t xml:space="preserve">human health, </w:t>
            </w:r>
            <w:r>
              <w:rPr>
                <w:rFonts w:ascii="Arial" w:hAnsi="Arial" w:cs="Arial"/>
                <w:sz w:val="20"/>
                <w:szCs w:val="20"/>
              </w:rPr>
              <w:t xml:space="preserve">understanding, </w:t>
            </w:r>
            <w:r w:rsidRPr="00B526EF">
              <w:rPr>
                <w:rFonts w:ascii="Arial" w:hAnsi="Arial" w:cs="Arial"/>
                <w:sz w:val="20"/>
                <w:szCs w:val="20"/>
              </w:rPr>
              <w:t>appreciation and enjoyment, personal connection, employment and income, and equity.</w:t>
            </w:r>
          </w:p>
        </w:tc>
      </w:tr>
      <w:tr w:rsidR="00C34BEA" w:rsidRPr="009D5C68" w14:paraId="1C227C7B" w14:textId="77777777" w:rsidTr="00972DBC">
        <w:tc>
          <w:tcPr>
            <w:tcW w:w="2127" w:type="dxa"/>
          </w:tcPr>
          <w:p w14:paraId="15AE9F65" w14:textId="211B152E" w:rsidR="00C34BEA" w:rsidRPr="00E84611" w:rsidRDefault="00C34BEA" w:rsidP="00E84611">
            <w:pPr>
              <w:contextualSpacing/>
              <w:rPr>
                <w:rFonts w:ascii="Arial" w:hAnsi="Arial" w:cs="Arial"/>
                <w:b/>
                <w:sz w:val="20"/>
                <w:szCs w:val="20"/>
              </w:rPr>
            </w:pPr>
            <w:r w:rsidRPr="00422E78">
              <w:rPr>
                <w:rFonts w:ascii="Arial" w:hAnsi="Arial" w:cs="Arial"/>
                <w:b/>
                <w:sz w:val="20"/>
                <w:szCs w:val="20"/>
              </w:rPr>
              <w:lastRenderedPageBreak/>
              <w:t>Direct injury or disturbance of living things, including translocation</w:t>
            </w:r>
          </w:p>
        </w:tc>
        <w:tc>
          <w:tcPr>
            <w:tcW w:w="2835" w:type="dxa"/>
          </w:tcPr>
          <w:p w14:paraId="430ED9D0"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2BC6D382"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05ACFEFE"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Fishing involving harvest fishery</w:t>
            </w:r>
          </w:p>
          <w:p w14:paraId="58BF04CD"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C34BEA">
              <w:rPr>
                <w:rFonts w:ascii="Arial" w:hAnsi="Arial" w:cs="Arial"/>
                <w:sz w:val="20"/>
                <w:szCs w:val="20"/>
              </w:rPr>
              <w:t>Research other than limited impact research</w:t>
            </w:r>
            <w:r>
              <w:rPr>
                <w:rFonts w:ascii="Arial" w:hAnsi="Arial" w:cs="Arial"/>
                <w:sz w:val="20"/>
                <w:szCs w:val="20"/>
              </w:rPr>
              <w:t xml:space="preserve"> </w:t>
            </w:r>
          </w:p>
          <w:p w14:paraId="2ACB977E" w14:textId="332824F5" w:rsidR="00C34BEA" w:rsidRPr="00355BB2"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Program to take animals or plants that pose a threat</w:t>
            </w:r>
          </w:p>
        </w:tc>
        <w:tc>
          <w:tcPr>
            <w:tcW w:w="4961" w:type="dxa"/>
          </w:tcPr>
          <w:p w14:paraId="5BC20A64" w14:textId="77777777" w:rsidR="006248DA" w:rsidRDefault="006248DA" w:rsidP="006248DA">
            <w:pPr>
              <w:numPr>
                <w:ilvl w:val="0"/>
                <w:numId w:val="39"/>
              </w:numPr>
              <w:spacing w:after="200"/>
              <w:ind w:left="317" w:hanging="283"/>
              <w:contextualSpacing/>
              <w:rPr>
                <w:rFonts w:ascii="Arial" w:hAnsi="Arial" w:cs="Arial"/>
                <w:sz w:val="20"/>
                <w:szCs w:val="20"/>
              </w:rPr>
            </w:pPr>
            <w:r>
              <w:rPr>
                <w:rFonts w:ascii="Arial" w:hAnsi="Arial" w:cs="Arial"/>
                <w:sz w:val="20"/>
                <w:szCs w:val="20"/>
              </w:rPr>
              <w:t>I</w:t>
            </w:r>
            <w:r w:rsidRPr="00523480">
              <w:rPr>
                <w:rFonts w:ascii="Arial" w:hAnsi="Arial" w:cs="Arial"/>
                <w:sz w:val="20"/>
                <w:szCs w:val="20"/>
              </w:rPr>
              <w:t>mpact</w:t>
            </w:r>
            <w:r>
              <w:rPr>
                <w:rFonts w:ascii="Arial" w:hAnsi="Arial" w:cs="Arial"/>
                <w:sz w:val="20"/>
                <w:szCs w:val="20"/>
              </w:rPr>
              <w:t>s</w:t>
            </w:r>
            <w:r w:rsidRPr="00523480">
              <w:rPr>
                <w:rFonts w:ascii="Arial" w:hAnsi="Arial" w:cs="Arial"/>
                <w:sz w:val="20"/>
                <w:szCs w:val="20"/>
              </w:rPr>
              <w:t xml:space="preserve"> on biodiversity and ecosystem health results in impacts to Traditional Owner values.</w:t>
            </w:r>
          </w:p>
          <w:p w14:paraId="097709F9" w14:textId="0BFAAD00" w:rsidR="00C34BEA" w:rsidRDefault="00C34BEA" w:rsidP="00ED2B59">
            <w:pPr>
              <w:numPr>
                <w:ilvl w:val="0"/>
                <w:numId w:val="39"/>
              </w:numPr>
              <w:spacing w:after="200"/>
              <w:ind w:left="317" w:hanging="283"/>
              <w:contextualSpacing/>
              <w:rPr>
                <w:rFonts w:ascii="Arial" w:hAnsi="Arial" w:cs="Arial"/>
                <w:sz w:val="20"/>
                <w:szCs w:val="20"/>
              </w:rPr>
            </w:pPr>
            <w:r w:rsidRPr="00355BB2">
              <w:rPr>
                <w:rFonts w:ascii="Arial" w:hAnsi="Arial" w:cs="Arial"/>
                <w:sz w:val="20"/>
                <w:szCs w:val="20"/>
              </w:rPr>
              <w:t>Intentional or unintentional injury or disturbance to wildlife</w:t>
            </w:r>
            <w:r>
              <w:rPr>
                <w:rFonts w:ascii="Arial" w:hAnsi="Arial" w:cs="Arial"/>
                <w:sz w:val="20"/>
                <w:szCs w:val="20"/>
              </w:rPr>
              <w:t xml:space="preserve"> (including</w:t>
            </w:r>
            <w:r w:rsidRPr="00355BB2">
              <w:rPr>
                <w:rFonts w:ascii="Arial" w:hAnsi="Arial" w:cs="Arial"/>
                <w:sz w:val="20"/>
                <w:szCs w:val="20"/>
              </w:rPr>
              <w:t xml:space="preserve"> </w:t>
            </w:r>
            <w:r>
              <w:rPr>
                <w:rFonts w:ascii="Arial" w:hAnsi="Arial" w:cs="Arial"/>
                <w:sz w:val="20"/>
                <w:szCs w:val="20"/>
              </w:rPr>
              <w:t xml:space="preserve">totem species or species of significance) </w:t>
            </w:r>
            <w:r w:rsidRPr="00355BB2">
              <w:rPr>
                <w:rFonts w:ascii="Arial" w:hAnsi="Arial" w:cs="Arial"/>
                <w:sz w:val="20"/>
                <w:szCs w:val="20"/>
              </w:rPr>
              <w:t xml:space="preserve">may impact </w:t>
            </w:r>
            <w:r>
              <w:rPr>
                <w:rFonts w:ascii="Arial" w:hAnsi="Arial" w:cs="Arial"/>
                <w:sz w:val="20"/>
                <w:szCs w:val="20"/>
              </w:rPr>
              <w:t xml:space="preserve">on </w:t>
            </w:r>
            <w:r w:rsidRPr="00355BB2">
              <w:rPr>
                <w:rFonts w:ascii="Arial" w:hAnsi="Arial" w:cs="Arial"/>
                <w:sz w:val="20"/>
                <w:szCs w:val="20"/>
              </w:rPr>
              <w:t>cultural tradi</w:t>
            </w:r>
            <w:r>
              <w:rPr>
                <w:rFonts w:ascii="Arial" w:hAnsi="Arial" w:cs="Arial"/>
                <w:sz w:val="20"/>
                <w:szCs w:val="20"/>
              </w:rPr>
              <w:t>tion, such as stories, songline, totems,</w:t>
            </w:r>
            <w:r w:rsidRPr="00355BB2">
              <w:rPr>
                <w:rFonts w:ascii="Arial" w:hAnsi="Arial" w:cs="Arial"/>
                <w:sz w:val="20"/>
                <w:szCs w:val="20"/>
              </w:rPr>
              <w:t xml:space="preserve"> cultural practices, observances, customs and lore. </w:t>
            </w:r>
          </w:p>
          <w:p w14:paraId="46B8BA8B" w14:textId="77777777" w:rsidR="007B2318" w:rsidRDefault="007B2318" w:rsidP="007B2318">
            <w:pPr>
              <w:numPr>
                <w:ilvl w:val="0"/>
                <w:numId w:val="39"/>
              </w:numPr>
              <w:spacing w:after="200"/>
              <w:ind w:left="317" w:hanging="283"/>
              <w:contextualSpacing/>
              <w:rPr>
                <w:rFonts w:ascii="Arial" w:hAnsi="Arial" w:cs="Arial"/>
                <w:sz w:val="20"/>
                <w:szCs w:val="20"/>
              </w:rPr>
            </w:pPr>
            <w:r w:rsidRPr="00523480">
              <w:rPr>
                <w:rFonts w:ascii="Arial" w:hAnsi="Arial" w:cs="Arial"/>
                <w:sz w:val="20"/>
                <w:szCs w:val="20"/>
              </w:rPr>
              <w:t>Flow-</w:t>
            </w:r>
            <w:r>
              <w:rPr>
                <w:rFonts w:ascii="Arial" w:hAnsi="Arial" w:cs="Arial"/>
                <w:sz w:val="20"/>
                <w:szCs w:val="20"/>
              </w:rPr>
              <w:t xml:space="preserve">on impacts are also likely, for example </w:t>
            </w:r>
            <w:r w:rsidRPr="00523480">
              <w:rPr>
                <w:rFonts w:ascii="Arial" w:hAnsi="Arial" w:cs="Arial"/>
                <w:sz w:val="20"/>
                <w:szCs w:val="20"/>
              </w:rPr>
              <w:t>removing seagrass to construct a new harbour may impact local fish, turtle or dugong population on whi</w:t>
            </w:r>
            <w:r>
              <w:rPr>
                <w:rFonts w:ascii="Arial" w:hAnsi="Arial" w:cs="Arial"/>
                <w:sz w:val="20"/>
                <w:szCs w:val="20"/>
              </w:rPr>
              <w:t>ch the Traditional Owners relies</w:t>
            </w:r>
            <w:r w:rsidRPr="00523480">
              <w:rPr>
                <w:rFonts w:ascii="Arial" w:hAnsi="Arial" w:cs="Arial"/>
                <w:sz w:val="20"/>
                <w:szCs w:val="20"/>
              </w:rPr>
              <w:t xml:space="preserve">. </w:t>
            </w:r>
          </w:p>
          <w:p w14:paraId="3A78D87E" w14:textId="77777777" w:rsidR="00A95AC6" w:rsidRDefault="00DE3B54" w:rsidP="00A95AC6">
            <w:pPr>
              <w:numPr>
                <w:ilvl w:val="0"/>
                <w:numId w:val="39"/>
              </w:numPr>
              <w:spacing w:after="200"/>
              <w:ind w:left="317" w:hanging="283"/>
              <w:contextualSpacing/>
              <w:rPr>
                <w:rFonts w:ascii="Arial" w:hAnsi="Arial" w:cs="Arial"/>
                <w:sz w:val="20"/>
                <w:szCs w:val="20"/>
              </w:rPr>
            </w:pPr>
            <w:r w:rsidRPr="00DE3B54">
              <w:rPr>
                <w:rFonts w:ascii="Arial" w:hAnsi="Arial" w:cs="Arial"/>
                <w:sz w:val="20"/>
                <w:szCs w:val="20"/>
              </w:rPr>
              <w:t xml:space="preserve">Changes to seafloor at the immediate mooring site </w:t>
            </w:r>
            <w:r>
              <w:rPr>
                <w:rFonts w:ascii="Arial" w:hAnsi="Arial" w:cs="Arial"/>
                <w:sz w:val="20"/>
                <w:szCs w:val="20"/>
              </w:rPr>
              <w:t>may provide</w:t>
            </w:r>
            <w:r w:rsidRPr="00DE3B54">
              <w:rPr>
                <w:rFonts w:ascii="Arial" w:hAnsi="Arial" w:cs="Arial"/>
                <w:sz w:val="20"/>
                <w:szCs w:val="20"/>
              </w:rPr>
              <w:t xml:space="preserve"> longer term benefits by removi</w:t>
            </w:r>
            <w:r>
              <w:rPr>
                <w:rFonts w:ascii="Arial" w:hAnsi="Arial" w:cs="Arial"/>
                <w:sz w:val="20"/>
                <w:szCs w:val="20"/>
              </w:rPr>
              <w:t>ng/limiting anchor damage in an</w:t>
            </w:r>
            <w:r w:rsidRPr="00DE3B54">
              <w:rPr>
                <w:rFonts w:ascii="Arial" w:hAnsi="Arial" w:cs="Arial"/>
                <w:sz w:val="20"/>
                <w:szCs w:val="20"/>
              </w:rPr>
              <w:t xml:space="preserve"> area. </w:t>
            </w:r>
          </w:p>
          <w:p w14:paraId="0E09A674" w14:textId="71D00015" w:rsidR="007B2318" w:rsidRPr="007B2318" w:rsidRDefault="005430F7" w:rsidP="007B2318">
            <w:pPr>
              <w:numPr>
                <w:ilvl w:val="0"/>
                <w:numId w:val="39"/>
              </w:numPr>
              <w:spacing w:after="200"/>
              <w:ind w:left="317" w:hanging="283"/>
              <w:contextualSpacing/>
              <w:rPr>
                <w:rFonts w:ascii="Arial" w:hAnsi="Arial" w:cs="Arial"/>
                <w:sz w:val="20"/>
                <w:szCs w:val="20"/>
              </w:rPr>
            </w:pPr>
            <w:r w:rsidRPr="00A95AC6">
              <w:rPr>
                <w:rFonts w:ascii="Arial" w:hAnsi="Arial" w:cs="Arial"/>
                <w:sz w:val="20"/>
                <w:szCs w:val="20"/>
              </w:rPr>
              <w:t>Traditional Owners may have particular interest in the research and become directly involved in research and monitoring, for example research involving their totem species, to understand the population change and migratory patterns or monitoring of marine habitats</w:t>
            </w:r>
            <w:r w:rsidRPr="00A95AC6">
              <w:rPr>
                <w:rFonts w:cs="Arial"/>
                <w:szCs w:val="20"/>
              </w:rPr>
              <w:t xml:space="preserve">. </w:t>
            </w:r>
            <w:r w:rsidRPr="00A95AC6">
              <w:rPr>
                <w:rFonts w:ascii="Arial" w:hAnsi="Arial" w:cs="Arial"/>
                <w:sz w:val="20"/>
                <w:szCs w:val="20"/>
              </w:rPr>
              <w:t xml:space="preserve">Refer to </w:t>
            </w:r>
            <w:hyperlink r:id="rId68" w:history="1">
              <w:r w:rsidRPr="00A84615">
                <w:rPr>
                  <w:rStyle w:val="Hyperlink"/>
                  <w:rFonts w:ascii="Arial" w:hAnsi="Arial" w:cs="Arial"/>
                  <w:sz w:val="20"/>
                  <w:szCs w:val="20"/>
                </w:rPr>
                <w:t>Guidelines: Managing Research in the Great Barrier Reef Marine Park</w:t>
              </w:r>
            </w:hyperlink>
            <w:r w:rsidRPr="00A95AC6">
              <w:rPr>
                <w:rFonts w:ascii="Arial" w:hAnsi="Arial" w:cs="Arial"/>
                <w:sz w:val="20"/>
                <w:szCs w:val="20"/>
              </w:rPr>
              <w:t>.</w:t>
            </w:r>
            <w:r w:rsidRPr="00A95AC6">
              <w:rPr>
                <w:rFonts w:cs="Arial"/>
                <w:szCs w:val="20"/>
              </w:rPr>
              <w:t xml:space="preserve"> </w:t>
            </w:r>
          </w:p>
          <w:p w14:paraId="29E7877B" w14:textId="7874F7F4" w:rsidR="005430F7" w:rsidRPr="007B2318" w:rsidRDefault="007B2318" w:rsidP="007B2318">
            <w:pPr>
              <w:numPr>
                <w:ilvl w:val="0"/>
                <w:numId w:val="39"/>
              </w:numPr>
              <w:spacing w:after="200"/>
              <w:ind w:left="317" w:hanging="283"/>
              <w:contextualSpacing/>
              <w:rPr>
                <w:rFonts w:ascii="Arial" w:hAnsi="Arial" w:cs="Arial"/>
                <w:sz w:val="20"/>
                <w:szCs w:val="20"/>
              </w:rPr>
            </w:pPr>
            <w:r w:rsidRPr="00B526EF">
              <w:rPr>
                <w:rFonts w:ascii="Arial" w:hAnsi="Arial" w:cs="Arial"/>
                <w:sz w:val="20"/>
                <w:szCs w:val="20"/>
              </w:rPr>
              <w:t xml:space="preserve">Impacts on social values, including aesthetics (environmental and experiential attributes), </w:t>
            </w:r>
            <w:r>
              <w:rPr>
                <w:rFonts w:ascii="Arial" w:hAnsi="Arial" w:cs="Arial"/>
                <w:sz w:val="20"/>
                <w:szCs w:val="20"/>
              </w:rPr>
              <w:t xml:space="preserve">understanding, </w:t>
            </w:r>
            <w:r w:rsidRPr="00B526EF">
              <w:rPr>
                <w:rFonts w:ascii="Arial" w:hAnsi="Arial" w:cs="Arial"/>
                <w:sz w:val="20"/>
                <w:szCs w:val="20"/>
              </w:rPr>
              <w:t>appreciation and enjoyment, personal connection, employment and income, and equity.</w:t>
            </w:r>
          </w:p>
        </w:tc>
      </w:tr>
      <w:tr w:rsidR="00C34BEA" w:rsidRPr="009D5C68" w14:paraId="401739FC" w14:textId="77777777" w:rsidTr="00972DBC">
        <w:tc>
          <w:tcPr>
            <w:tcW w:w="2127" w:type="dxa"/>
          </w:tcPr>
          <w:p w14:paraId="720E2CBC" w14:textId="401F6312" w:rsidR="00C34BEA" w:rsidRPr="00E84611" w:rsidRDefault="00C34BEA" w:rsidP="00E84611">
            <w:pPr>
              <w:ind w:left="34"/>
              <w:contextualSpacing/>
              <w:rPr>
                <w:rFonts w:ascii="Arial" w:hAnsi="Arial" w:cs="Arial"/>
                <w:b/>
                <w:sz w:val="20"/>
                <w:szCs w:val="20"/>
              </w:rPr>
            </w:pPr>
            <w:r w:rsidRPr="00422E78">
              <w:rPr>
                <w:rFonts w:ascii="Arial" w:hAnsi="Arial" w:cs="Arial"/>
                <w:b/>
                <w:sz w:val="20"/>
                <w:szCs w:val="20"/>
              </w:rPr>
              <w:t>Exotic species or diseases</w:t>
            </w:r>
          </w:p>
        </w:tc>
        <w:tc>
          <w:tcPr>
            <w:tcW w:w="2835" w:type="dxa"/>
          </w:tcPr>
          <w:p w14:paraId="7C1937DB"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Carrying out works (dredging, dumping of sp</w:t>
            </w:r>
            <w:r>
              <w:rPr>
                <w:rFonts w:ascii="Arial" w:hAnsi="Arial" w:cs="Arial"/>
                <w:sz w:val="20"/>
                <w:szCs w:val="20"/>
              </w:rPr>
              <w:t>oil, harbour works, reclamation)</w:t>
            </w:r>
          </w:p>
          <w:p w14:paraId="6E80C6C4"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tourist program</w:t>
            </w:r>
          </w:p>
          <w:p w14:paraId="5D5630EE"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4EA011AC"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vessel or charter operation</w:t>
            </w:r>
          </w:p>
          <w:p w14:paraId="6DD2CCF2"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C34BEA">
              <w:rPr>
                <w:rFonts w:ascii="Arial" w:hAnsi="Arial" w:cs="Arial"/>
                <w:sz w:val="20"/>
                <w:szCs w:val="20"/>
              </w:rPr>
              <w:t>Research other than limited impact research</w:t>
            </w:r>
          </w:p>
          <w:p w14:paraId="00A2BF8C" w14:textId="4B0D5B78" w:rsidR="00C34BEA"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lastRenderedPageBreak/>
              <w:t>Program to take animals or plants that pose a threat</w:t>
            </w:r>
          </w:p>
        </w:tc>
        <w:tc>
          <w:tcPr>
            <w:tcW w:w="4961" w:type="dxa"/>
          </w:tcPr>
          <w:p w14:paraId="0E5AEFDA" w14:textId="174657CB" w:rsidR="00C34BEA" w:rsidRDefault="00C34BEA" w:rsidP="008759A4">
            <w:pPr>
              <w:numPr>
                <w:ilvl w:val="0"/>
                <w:numId w:val="39"/>
              </w:numPr>
              <w:spacing w:after="200"/>
              <w:ind w:left="317" w:hanging="283"/>
              <w:contextualSpacing/>
              <w:rPr>
                <w:rFonts w:ascii="Arial" w:hAnsi="Arial" w:cs="Arial"/>
                <w:sz w:val="20"/>
                <w:szCs w:val="20"/>
              </w:rPr>
            </w:pPr>
            <w:r>
              <w:rPr>
                <w:rFonts w:ascii="Arial" w:hAnsi="Arial" w:cs="Arial"/>
                <w:sz w:val="20"/>
                <w:szCs w:val="20"/>
              </w:rPr>
              <w:lastRenderedPageBreak/>
              <w:t xml:space="preserve">Impacts on totem species or species of significance impacts Traditional Owner values. </w:t>
            </w:r>
          </w:p>
          <w:p w14:paraId="0BEA2B74" w14:textId="77777777" w:rsidR="00C34BEA" w:rsidRDefault="00C34BEA" w:rsidP="008759A4">
            <w:pPr>
              <w:numPr>
                <w:ilvl w:val="0"/>
                <w:numId w:val="39"/>
              </w:numPr>
              <w:spacing w:after="200"/>
              <w:ind w:left="317" w:hanging="283"/>
              <w:contextualSpacing/>
              <w:rPr>
                <w:rFonts w:ascii="Arial" w:hAnsi="Arial" w:cs="Arial"/>
                <w:sz w:val="20"/>
                <w:szCs w:val="20"/>
              </w:rPr>
            </w:pPr>
            <w:r>
              <w:rPr>
                <w:rFonts w:ascii="Arial" w:hAnsi="Arial" w:cs="Arial"/>
                <w:sz w:val="20"/>
                <w:szCs w:val="20"/>
              </w:rPr>
              <w:t>I</w:t>
            </w:r>
            <w:r w:rsidRPr="00523480">
              <w:rPr>
                <w:rFonts w:ascii="Arial" w:hAnsi="Arial" w:cs="Arial"/>
                <w:sz w:val="20"/>
                <w:szCs w:val="20"/>
              </w:rPr>
              <w:t>mpact</w:t>
            </w:r>
            <w:r>
              <w:rPr>
                <w:rFonts w:ascii="Arial" w:hAnsi="Arial" w:cs="Arial"/>
                <w:sz w:val="20"/>
                <w:szCs w:val="20"/>
              </w:rPr>
              <w:t>s</w:t>
            </w:r>
            <w:r w:rsidRPr="00523480">
              <w:rPr>
                <w:rFonts w:ascii="Arial" w:hAnsi="Arial" w:cs="Arial"/>
                <w:sz w:val="20"/>
                <w:szCs w:val="20"/>
              </w:rPr>
              <w:t xml:space="preserve"> on biodiversity and ecosystem health results in impacts to Traditional Owner values.</w:t>
            </w:r>
          </w:p>
          <w:p w14:paraId="69683437" w14:textId="757598DA" w:rsidR="00C34BEA" w:rsidRPr="00523480" w:rsidRDefault="007B2318" w:rsidP="008759A4">
            <w:pPr>
              <w:numPr>
                <w:ilvl w:val="0"/>
                <w:numId w:val="39"/>
              </w:numPr>
              <w:spacing w:after="200"/>
              <w:ind w:left="317" w:hanging="283"/>
              <w:contextualSpacing/>
              <w:rPr>
                <w:rFonts w:ascii="Arial" w:hAnsi="Arial" w:cs="Arial"/>
                <w:sz w:val="20"/>
                <w:szCs w:val="20"/>
              </w:rPr>
            </w:pPr>
            <w:r w:rsidRPr="00B526EF">
              <w:rPr>
                <w:rFonts w:ascii="Arial" w:hAnsi="Arial" w:cs="Arial"/>
                <w:sz w:val="20"/>
                <w:szCs w:val="20"/>
              </w:rPr>
              <w:t xml:space="preserve">Impacts </w:t>
            </w:r>
            <w:r>
              <w:rPr>
                <w:rFonts w:ascii="Arial" w:hAnsi="Arial" w:cs="Arial"/>
                <w:sz w:val="20"/>
                <w:szCs w:val="20"/>
              </w:rPr>
              <w:t xml:space="preserve">on </w:t>
            </w:r>
            <w:r w:rsidRPr="00B526EF">
              <w:rPr>
                <w:rFonts w:ascii="Arial" w:hAnsi="Arial" w:cs="Arial"/>
                <w:sz w:val="20"/>
                <w:szCs w:val="20"/>
              </w:rPr>
              <w:t xml:space="preserve">social values, including aesthetics (environmental and experiential attributes), </w:t>
            </w:r>
            <w:r>
              <w:rPr>
                <w:rFonts w:ascii="Arial" w:hAnsi="Arial" w:cs="Arial"/>
                <w:sz w:val="20"/>
                <w:szCs w:val="20"/>
              </w:rPr>
              <w:t xml:space="preserve">human health, understanding, </w:t>
            </w:r>
            <w:r w:rsidRPr="00B526EF">
              <w:rPr>
                <w:rFonts w:ascii="Arial" w:hAnsi="Arial" w:cs="Arial"/>
                <w:sz w:val="20"/>
                <w:szCs w:val="20"/>
              </w:rPr>
              <w:t>appreciation and enjoyment, personal connection, employment and income, and equity.</w:t>
            </w:r>
          </w:p>
        </w:tc>
      </w:tr>
      <w:tr w:rsidR="00C34BEA" w:rsidRPr="009D5C68" w14:paraId="5E5554B2" w14:textId="77777777" w:rsidTr="00972DBC">
        <w:tc>
          <w:tcPr>
            <w:tcW w:w="2127" w:type="dxa"/>
          </w:tcPr>
          <w:p w14:paraId="56184173" w14:textId="70853E46" w:rsidR="00C34BEA" w:rsidRPr="00E84611" w:rsidRDefault="00C34BEA" w:rsidP="00E84611">
            <w:pPr>
              <w:ind w:left="34"/>
              <w:contextualSpacing/>
              <w:rPr>
                <w:rFonts w:ascii="Arial" w:hAnsi="Arial" w:cs="Arial"/>
                <w:b/>
                <w:sz w:val="20"/>
                <w:szCs w:val="20"/>
              </w:rPr>
            </w:pPr>
            <w:r w:rsidRPr="00422E78">
              <w:rPr>
                <w:rFonts w:ascii="Arial" w:hAnsi="Arial" w:cs="Arial"/>
                <w:b/>
                <w:sz w:val="20"/>
                <w:szCs w:val="20"/>
              </w:rPr>
              <w:t>Marine debris</w:t>
            </w:r>
          </w:p>
        </w:tc>
        <w:tc>
          <w:tcPr>
            <w:tcW w:w="2835" w:type="dxa"/>
          </w:tcPr>
          <w:p w14:paraId="0951078B"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tourist program</w:t>
            </w:r>
          </w:p>
          <w:p w14:paraId="049B22EF"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sidRPr="0031608C">
              <w:rPr>
                <w:rFonts w:ascii="Arial" w:hAnsi="Arial" w:cs="Arial"/>
                <w:sz w:val="20"/>
                <w:szCs w:val="20"/>
              </w:rPr>
              <w:t>Operating a facility</w:t>
            </w:r>
          </w:p>
          <w:p w14:paraId="4E97F095"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Conducting a vessel or charter operation</w:t>
            </w:r>
          </w:p>
          <w:p w14:paraId="35F56217" w14:textId="77777777" w:rsidR="00E84611" w:rsidRPr="00E84611" w:rsidRDefault="00E84611" w:rsidP="00E84611">
            <w:pPr>
              <w:numPr>
                <w:ilvl w:val="0"/>
                <w:numId w:val="39"/>
              </w:numPr>
              <w:spacing w:after="200"/>
              <w:ind w:left="317" w:hanging="283"/>
              <w:contextualSpacing/>
              <w:rPr>
                <w:rFonts w:ascii="Arial" w:hAnsi="Arial" w:cs="Arial"/>
                <w:sz w:val="20"/>
                <w:szCs w:val="20"/>
              </w:rPr>
            </w:pPr>
            <w:r>
              <w:rPr>
                <w:rFonts w:ascii="Arial" w:hAnsi="Arial" w:cs="Arial"/>
                <w:sz w:val="20"/>
                <w:szCs w:val="20"/>
              </w:rPr>
              <w:t>Navigating a managed vessel, aircraft or ship</w:t>
            </w:r>
          </w:p>
          <w:p w14:paraId="3211AD84" w14:textId="21C0DDA8" w:rsidR="00C34BEA" w:rsidRPr="00422E78" w:rsidRDefault="00E84611" w:rsidP="00E84611">
            <w:pPr>
              <w:numPr>
                <w:ilvl w:val="0"/>
                <w:numId w:val="39"/>
              </w:numPr>
              <w:spacing w:after="200"/>
              <w:ind w:left="317" w:hanging="283"/>
              <w:contextualSpacing/>
              <w:rPr>
                <w:rFonts w:ascii="Arial" w:hAnsi="Arial" w:cs="Arial"/>
                <w:sz w:val="20"/>
                <w:szCs w:val="20"/>
              </w:rPr>
            </w:pPr>
            <w:r w:rsidRPr="00C34BEA">
              <w:rPr>
                <w:rFonts w:ascii="Arial" w:hAnsi="Arial" w:cs="Arial"/>
                <w:sz w:val="20"/>
                <w:szCs w:val="20"/>
              </w:rPr>
              <w:t>Research other than limited impact research</w:t>
            </w:r>
          </w:p>
        </w:tc>
        <w:tc>
          <w:tcPr>
            <w:tcW w:w="4961" w:type="dxa"/>
          </w:tcPr>
          <w:p w14:paraId="7B93CEDC" w14:textId="454AA03F" w:rsidR="00C34BEA" w:rsidRPr="00523480" w:rsidRDefault="00C34BEA" w:rsidP="005D14E7">
            <w:pPr>
              <w:numPr>
                <w:ilvl w:val="0"/>
                <w:numId w:val="39"/>
              </w:numPr>
              <w:spacing w:after="200"/>
              <w:ind w:left="317" w:hanging="283"/>
              <w:contextualSpacing/>
              <w:rPr>
                <w:rFonts w:ascii="Arial" w:hAnsi="Arial" w:cs="Arial"/>
                <w:sz w:val="20"/>
                <w:szCs w:val="20"/>
              </w:rPr>
            </w:pPr>
            <w:r w:rsidRPr="00422E78">
              <w:rPr>
                <w:rFonts w:ascii="Arial" w:hAnsi="Arial" w:cs="Arial"/>
                <w:sz w:val="20"/>
                <w:szCs w:val="20"/>
              </w:rPr>
              <w:t xml:space="preserve">Packaging or waste released into </w:t>
            </w:r>
            <w:r w:rsidR="00F4347E">
              <w:rPr>
                <w:rFonts w:ascii="Arial" w:hAnsi="Arial" w:cs="Arial"/>
                <w:sz w:val="20"/>
                <w:szCs w:val="20"/>
              </w:rPr>
              <w:t xml:space="preserve">the ocean </w:t>
            </w:r>
            <w:r>
              <w:rPr>
                <w:rFonts w:ascii="Arial" w:hAnsi="Arial" w:cs="Arial"/>
                <w:sz w:val="20"/>
                <w:szCs w:val="20"/>
              </w:rPr>
              <w:t>caus</w:t>
            </w:r>
            <w:r w:rsidR="00F4347E">
              <w:rPr>
                <w:rFonts w:ascii="Arial" w:hAnsi="Arial" w:cs="Arial"/>
                <w:sz w:val="20"/>
                <w:szCs w:val="20"/>
              </w:rPr>
              <w:t>es</w:t>
            </w:r>
            <w:r>
              <w:rPr>
                <w:rFonts w:ascii="Arial" w:hAnsi="Arial" w:cs="Arial"/>
                <w:sz w:val="20"/>
                <w:szCs w:val="20"/>
              </w:rPr>
              <w:t xml:space="preserve"> marine debris in Traditional Owner </w:t>
            </w:r>
            <w:r w:rsidRPr="00523480">
              <w:rPr>
                <w:rFonts w:ascii="Arial" w:hAnsi="Arial" w:cs="Arial"/>
                <w:sz w:val="20"/>
                <w:szCs w:val="20"/>
              </w:rPr>
              <w:t xml:space="preserve">land and sea country. </w:t>
            </w:r>
          </w:p>
          <w:p w14:paraId="7073D850" w14:textId="6F98C679" w:rsidR="00C34BEA" w:rsidRPr="00422E78" w:rsidRDefault="00C34BEA" w:rsidP="005D14E7">
            <w:pPr>
              <w:numPr>
                <w:ilvl w:val="0"/>
                <w:numId w:val="39"/>
              </w:numPr>
              <w:spacing w:after="200"/>
              <w:ind w:left="317" w:hanging="283"/>
              <w:contextualSpacing/>
              <w:rPr>
                <w:rFonts w:ascii="Arial" w:hAnsi="Arial" w:cs="Arial"/>
                <w:sz w:val="20"/>
                <w:szCs w:val="20"/>
              </w:rPr>
            </w:pPr>
            <w:r w:rsidRPr="00422E78">
              <w:rPr>
                <w:rFonts w:ascii="Arial" w:hAnsi="Arial" w:cs="Arial"/>
                <w:sz w:val="20"/>
                <w:szCs w:val="20"/>
              </w:rPr>
              <w:t>Entanglement of wildlife</w:t>
            </w:r>
            <w:r>
              <w:rPr>
                <w:rFonts w:ascii="Arial" w:hAnsi="Arial" w:cs="Arial"/>
                <w:sz w:val="20"/>
                <w:szCs w:val="20"/>
              </w:rPr>
              <w:t>, including totem species and species of significance to Traditional Owners.</w:t>
            </w:r>
          </w:p>
          <w:p w14:paraId="273E61C9" w14:textId="0B9C5F51" w:rsidR="00C34BEA" w:rsidRPr="00422E78" w:rsidRDefault="00C34BEA" w:rsidP="005D14E7">
            <w:pPr>
              <w:numPr>
                <w:ilvl w:val="0"/>
                <w:numId w:val="39"/>
              </w:numPr>
              <w:spacing w:after="200"/>
              <w:ind w:left="317" w:hanging="283"/>
              <w:contextualSpacing/>
              <w:rPr>
                <w:rFonts w:ascii="Arial" w:hAnsi="Arial" w:cs="Arial"/>
                <w:sz w:val="20"/>
                <w:szCs w:val="20"/>
              </w:rPr>
            </w:pPr>
            <w:r w:rsidRPr="00422E78">
              <w:rPr>
                <w:rFonts w:ascii="Arial" w:hAnsi="Arial" w:cs="Arial"/>
                <w:sz w:val="20"/>
                <w:szCs w:val="20"/>
              </w:rPr>
              <w:t>Ingestion by wildlife</w:t>
            </w:r>
            <w:r>
              <w:rPr>
                <w:rFonts w:ascii="Arial" w:hAnsi="Arial" w:cs="Arial"/>
                <w:sz w:val="20"/>
                <w:szCs w:val="20"/>
              </w:rPr>
              <w:t>, including totem species and species of significance to Traditional Owners.</w:t>
            </w:r>
          </w:p>
          <w:p w14:paraId="1F3A2514" w14:textId="2E08BEB5" w:rsidR="00C34BEA" w:rsidRPr="00422E78" w:rsidRDefault="00C34BEA" w:rsidP="005D14E7">
            <w:pPr>
              <w:numPr>
                <w:ilvl w:val="0"/>
                <w:numId w:val="39"/>
              </w:numPr>
              <w:spacing w:after="200"/>
              <w:ind w:left="317" w:hanging="283"/>
              <w:contextualSpacing/>
              <w:rPr>
                <w:rFonts w:ascii="Arial" w:hAnsi="Arial" w:cs="Arial"/>
                <w:sz w:val="20"/>
                <w:szCs w:val="20"/>
              </w:rPr>
            </w:pPr>
            <w:r w:rsidRPr="00422E78">
              <w:rPr>
                <w:rFonts w:ascii="Arial" w:hAnsi="Arial" w:cs="Arial"/>
                <w:sz w:val="20"/>
                <w:szCs w:val="20"/>
              </w:rPr>
              <w:t>Bioaccumulation of plastics in the food chain</w:t>
            </w:r>
            <w:r>
              <w:rPr>
                <w:rFonts w:ascii="Arial" w:hAnsi="Arial" w:cs="Arial"/>
                <w:sz w:val="20"/>
                <w:szCs w:val="20"/>
              </w:rPr>
              <w:t xml:space="preserve"> causing human health implications and thus impacts on Traditional Owner wellbeing and use</w:t>
            </w:r>
            <w:r w:rsidR="00127588">
              <w:rPr>
                <w:rFonts w:ascii="Arial" w:hAnsi="Arial" w:cs="Arial"/>
                <w:sz w:val="20"/>
                <w:szCs w:val="20"/>
              </w:rPr>
              <w:t xml:space="preserve"> and dependency</w:t>
            </w:r>
            <w:r>
              <w:rPr>
                <w:rFonts w:ascii="Arial" w:hAnsi="Arial" w:cs="Arial"/>
                <w:sz w:val="20"/>
                <w:szCs w:val="20"/>
              </w:rPr>
              <w:t xml:space="preserve">. </w:t>
            </w:r>
          </w:p>
          <w:p w14:paraId="14AD2791" w14:textId="36EE18DA" w:rsidR="00C34BEA" w:rsidRPr="00422E78" w:rsidRDefault="007B2318" w:rsidP="005D14E7">
            <w:pPr>
              <w:numPr>
                <w:ilvl w:val="0"/>
                <w:numId w:val="39"/>
              </w:numPr>
              <w:spacing w:after="200"/>
              <w:ind w:left="317" w:hanging="283"/>
              <w:contextualSpacing/>
              <w:rPr>
                <w:rFonts w:ascii="Arial" w:hAnsi="Arial" w:cs="Arial"/>
                <w:sz w:val="20"/>
                <w:szCs w:val="20"/>
              </w:rPr>
            </w:pPr>
            <w:r w:rsidRPr="00B526EF">
              <w:rPr>
                <w:rFonts w:ascii="Arial" w:hAnsi="Arial" w:cs="Arial"/>
                <w:sz w:val="20"/>
                <w:szCs w:val="20"/>
              </w:rPr>
              <w:t xml:space="preserve">Impacts </w:t>
            </w:r>
            <w:r>
              <w:rPr>
                <w:rFonts w:ascii="Arial" w:hAnsi="Arial" w:cs="Arial"/>
                <w:sz w:val="20"/>
                <w:szCs w:val="20"/>
              </w:rPr>
              <w:t xml:space="preserve">on other </w:t>
            </w:r>
            <w:r w:rsidRPr="00B526EF">
              <w:rPr>
                <w:rFonts w:ascii="Arial" w:hAnsi="Arial" w:cs="Arial"/>
                <w:sz w:val="20"/>
                <w:szCs w:val="20"/>
              </w:rPr>
              <w:t>social values, including aesthetics (environmental and experiential attributes)</w:t>
            </w:r>
            <w:r>
              <w:rPr>
                <w:rFonts w:ascii="Arial" w:hAnsi="Arial" w:cs="Arial"/>
                <w:sz w:val="20"/>
                <w:szCs w:val="20"/>
              </w:rPr>
              <w:t xml:space="preserve">, understanding, </w:t>
            </w:r>
            <w:r w:rsidRPr="00B526EF">
              <w:rPr>
                <w:rFonts w:ascii="Arial" w:hAnsi="Arial" w:cs="Arial"/>
                <w:sz w:val="20"/>
                <w:szCs w:val="20"/>
              </w:rPr>
              <w:t>appreciation and enjoyment, personal connection, employment and income, and equity.</w:t>
            </w:r>
          </w:p>
        </w:tc>
      </w:tr>
    </w:tbl>
    <w:p w14:paraId="4CFF1043" w14:textId="6F3E0223" w:rsidR="00B50F87" w:rsidRDefault="00B50F87" w:rsidP="00B50F87">
      <w:pPr>
        <w:pStyle w:val="BodyTextNumbering"/>
        <w:rPr>
          <w:rFonts w:ascii="Calibri" w:hAnsi="Calibri"/>
          <w:color w:val="005782"/>
          <w:sz w:val="30"/>
          <w:szCs w:val="30"/>
        </w:rPr>
      </w:pPr>
      <w:r>
        <w:br w:type="page"/>
      </w:r>
    </w:p>
    <w:p w14:paraId="1989DC49" w14:textId="07EDE88D" w:rsidR="00EF383F" w:rsidRPr="007E00E8" w:rsidRDefault="00EF383F" w:rsidP="00F4082D">
      <w:pPr>
        <w:pStyle w:val="Heading1"/>
      </w:pPr>
      <w:r w:rsidRPr="00F4082D">
        <w:lastRenderedPageBreak/>
        <w:t>Mitigation and monitoring</w:t>
      </w:r>
    </w:p>
    <w:p w14:paraId="0CEE70C2" w14:textId="2CA60814" w:rsidR="00A86930" w:rsidRDefault="008F0672" w:rsidP="00B50F87">
      <w:pPr>
        <w:pStyle w:val="BodyTextNumbering"/>
        <w:numPr>
          <w:ilvl w:val="0"/>
          <w:numId w:val="9"/>
        </w:numPr>
        <w:spacing w:before="120"/>
      </w:pPr>
      <w:r>
        <w:t>The Authority</w:t>
      </w:r>
      <w:r w:rsidR="00FA3E61">
        <w:t xml:space="preserve"> expects that proponents will involve </w:t>
      </w:r>
      <w:r w:rsidR="00035B41">
        <w:t xml:space="preserve">Traditional Owners </w:t>
      </w:r>
      <w:r w:rsidR="00802E38">
        <w:t xml:space="preserve">from an early stage </w:t>
      </w:r>
      <w:r w:rsidR="00035B41">
        <w:t>in identifying potential impacts and evaluating possible ways to avoid or mitigate these impacts.</w:t>
      </w:r>
      <w:r w:rsidR="002B042E">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10;Some possible mitigation measures might include: &#10;a. consulting Traditional Owners to determine areas of significance and seek their advice on appropriate avoidance and mitigation measures. Some measures may involve agreeing on exclusion zones or times with Traditional Owners to protect significant sites or to avoid disrupting cultural practices&#10;b. researching historical documents and other publications to identify significant sites &#10;c. conducting a pre-disturbance cultural heritage survey&#10;d. maximising opportunities for Traditional Owner employment&#10;e. designing facilities to improve Traditional Owner access to country while avoiding significant sites&#10;f. educating people about Traditional Owner heritage values, for example through signage or educational and training materials for tour guides, and acknowledging Traditional Owner’s names of sites (including the names of dive sites) or animals."/>
      </w:tblPr>
      <w:tblGrid>
        <w:gridCol w:w="9179"/>
      </w:tblGrid>
      <w:tr w:rsidR="00721064" w14:paraId="777EADDC" w14:textId="77777777" w:rsidTr="00B410C7">
        <w:trPr>
          <w:cantSplit/>
          <w:tblHeader/>
        </w:trPr>
        <w:tc>
          <w:tcPr>
            <w:tcW w:w="9962" w:type="dxa"/>
            <w:shd w:val="clear" w:color="auto" w:fill="DBE5F1" w:themeFill="accent1" w:themeFillTint="33"/>
          </w:tcPr>
          <w:p w14:paraId="45D7A6A6" w14:textId="77777777" w:rsidR="00721064" w:rsidRPr="00721064" w:rsidRDefault="00721064" w:rsidP="00B410C7">
            <w:pPr>
              <w:pStyle w:val="BodyTextNumbering"/>
              <w:spacing w:before="40"/>
              <w:rPr>
                <w:rFonts w:cs="Arial"/>
                <w:b/>
                <w:szCs w:val="20"/>
              </w:rPr>
            </w:pPr>
            <w:r w:rsidRPr="00721064">
              <w:rPr>
                <w:rFonts w:cs="Arial"/>
                <w:b/>
                <w:szCs w:val="20"/>
              </w:rPr>
              <w:t>EXAMPLE</w:t>
            </w:r>
          </w:p>
          <w:p w14:paraId="094132D8" w14:textId="0915F3D8" w:rsidR="00721064" w:rsidRPr="00AE4C49" w:rsidRDefault="00721064" w:rsidP="00721064">
            <w:pPr>
              <w:pStyle w:val="BodyTextNumbering"/>
              <w:keepLines/>
              <w:widowControl w:val="0"/>
              <w:shd w:val="clear" w:color="auto" w:fill="DBE5F1" w:themeFill="accent1" w:themeFillTint="33"/>
              <w:spacing w:before="120"/>
              <w:contextualSpacing/>
              <w:rPr>
                <w:rFonts w:cs="Arial"/>
                <w:szCs w:val="20"/>
              </w:rPr>
            </w:pPr>
            <w:r w:rsidRPr="00AE4C49">
              <w:rPr>
                <w:rFonts w:cs="Arial"/>
                <w:szCs w:val="20"/>
              </w:rPr>
              <w:t xml:space="preserve">Some possible </w:t>
            </w:r>
            <w:r w:rsidR="00127588">
              <w:rPr>
                <w:rFonts w:cs="Arial"/>
                <w:szCs w:val="20"/>
              </w:rPr>
              <w:t xml:space="preserve">avoidance and </w:t>
            </w:r>
            <w:r w:rsidRPr="00AE4C49">
              <w:rPr>
                <w:rFonts w:cs="Arial"/>
                <w:szCs w:val="20"/>
              </w:rPr>
              <w:t xml:space="preserve">mitigation measures might include: </w:t>
            </w:r>
          </w:p>
          <w:p w14:paraId="254843D0" w14:textId="77777777" w:rsidR="00721064" w:rsidRPr="003B68C9" w:rsidRDefault="00721064" w:rsidP="00721064">
            <w:pPr>
              <w:pStyle w:val="BodyTextNumbering"/>
              <w:keepLines/>
              <w:widowControl w:val="0"/>
              <w:numPr>
                <w:ilvl w:val="1"/>
                <w:numId w:val="37"/>
              </w:numPr>
              <w:shd w:val="clear" w:color="auto" w:fill="DBE5F1" w:themeFill="accent1" w:themeFillTint="33"/>
              <w:spacing w:before="0"/>
              <w:contextualSpacing/>
              <w:rPr>
                <w:rFonts w:cs="Arial"/>
                <w:szCs w:val="20"/>
              </w:rPr>
            </w:pPr>
            <w:r>
              <w:rPr>
                <w:rFonts w:cs="Arial"/>
                <w:szCs w:val="20"/>
              </w:rPr>
              <w:t xml:space="preserve">consulting Traditional Owners to determine areas of significance and seek their advice on appropriate avoidance and mitigation measures. Some measures may involve </w:t>
            </w:r>
            <w:r w:rsidRPr="00AE4C49">
              <w:rPr>
                <w:rFonts w:cs="Arial"/>
                <w:szCs w:val="20"/>
              </w:rPr>
              <w:t xml:space="preserve">agreeing </w:t>
            </w:r>
            <w:r>
              <w:rPr>
                <w:rFonts w:cs="Arial"/>
                <w:szCs w:val="20"/>
              </w:rPr>
              <w:t xml:space="preserve">on </w:t>
            </w:r>
            <w:r w:rsidRPr="00AE4C49">
              <w:rPr>
                <w:rFonts w:cs="Arial"/>
                <w:szCs w:val="20"/>
              </w:rPr>
              <w:t>exclusion zones or times with Traditional Owners to protect significant sites or to avoid disrupting cultural practices</w:t>
            </w:r>
          </w:p>
          <w:p w14:paraId="605E5701" w14:textId="77777777" w:rsidR="00721064" w:rsidRPr="00AE4C49" w:rsidRDefault="00721064" w:rsidP="00721064">
            <w:pPr>
              <w:pStyle w:val="BodyTextNumbering"/>
              <w:keepLines/>
              <w:widowControl w:val="0"/>
              <w:numPr>
                <w:ilvl w:val="1"/>
                <w:numId w:val="37"/>
              </w:numPr>
              <w:shd w:val="clear" w:color="auto" w:fill="DBE5F1" w:themeFill="accent1" w:themeFillTint="33"/>
              <w:spacing w:before="0"/>
              <w:contextualSpacing/>
              <w:rPr>
                <w:rFonts w:cs="Arial"/>
                <w:szCs w:val="20"/>
              </w:rPr>
            </w:pPr>
            <w:r>
              <w:rPr>
                <w:rFonts w:cs="Arial"/>
                <w:szCs w:val="20"/>
              </w:rPr>
              <w:t xml:space="preserve">researching </w:t>
            </w:r>
            <w:r w:rsidRPr="00AE4C49">
              <w:rPr>
                <w:rFonts w:cs="Arial"/>
                <w:szCs w:val="20"/>
              </w:rPr>
              <w:t>historical documents</w:t>
            </w:r>
            <w:r>
              <w:rPr>
                <w:rFonts w:cs="Arial"/>
                <w:szCs w:val="20"/>
              </w:rPr>
              <w:t xml:space="preserve"> and other publications</w:t>
            </w:r>
            <w:r w:rsidRPr="00AE4C49">
              <w:rPr>
                <w:rFonts w:cs="Arial"/>
                <w:szCs w:val="20"/>
              </w:rPr>
              <w:t xml:space="preserve"> to identify significant sites </w:t>
            </w:r>
          </w:p>
          <w:p w14:paraId="1E3CB667" w14:textId="77777777" w:rsidR="00721064" w:rsidRPr="00AE4C49" w:rsidRDefault="00721064" w:rsidP="00721064">
            <w:pPr>
              <w:pStyle w:val="BodyTextNumbering"/>
              <w:keepLines/>
              <w:widowControl w:val="0"/>
              <w:numPr>
                <w:ilvl w:val="1"/>
                <w:numId w:val="37"/>
              </w:numPr>
              <w:shd w:val="clear" w:color="auto" w:fill="DBE5F1" w:themeFill="accent1" w:themeFillTint="33"/>
              <w:spacing w:before="0"/>
              <w:contextualSpacing/>
              <w:rPr>
                <w:rFonts w:cs="Arial"/>
                <w:szCs w:val="20"/>
              </w:rPr>
            </w:pPr>
            <w:r w:rsidRPr="00AE4C49">
              <w:rPr>
                <w:rFonts w:cs="Arial"/>
                <w:szCs w:val="20"/>
              </w:rPr>
              <w:t>conducting a pre-disturbance cultural heritage survey</w:t>
            </w:r>
          </w:p>
          <w:p w14:paraId="1A2E5C9F" w14:textId="77777777" w:rsidR="00721064" w:rsidRPr="00AE4C49" w:rsidRDefault="00721064" w:rsidP="00721064">
            <w:pPr>
              <w:pStyle w:val="BodyTextNumbering"/>
              <w:keepLines/>
              <w:widowControl w:val="0"/>
              <w:numPr>
                <w:ilvl w:val="1"/>
                <w:numId w:val="37"/>
              </w:numPr>
              <w:shd w:val="clear" w:color="auto" w:fill="DBE5F1" w:themeFill="accent1" w:themeFillTint="33"/>
              <w:spacing w:before="0"/>
              <w:contextualSpacing/>
              <w:rPr>
                <w:rFonts w:cs="Arial"/>
                <w:szCs w:val="20"/>
              </w:rPr>
            </w:pPr>
            <w:r w:rsidRPr="00AE4C49">
              <w:rPr>
                <w:rFonts w:cs="Arial"/>
                <w:szCs w:val="20"/>
              </w:rPr>
              <w:t>maximising opportunities for Traditional Owner employment</w:t>
            </w:r>
          </w:p>
          <w:p w14:paraId="7FA3F302" w14:textId="77777777" w:rsidR="00721064" w:rsidRPr="00AE4C49" w:rsidRDefault="00721064" w:rsidP="00721064">
            <w:pPr>
              <w:pStyle w:val="BodyTextNumbering"/>
              <w:keepLines/>
              <w:widowControl w:val="0"/>
              <w:numPr>
                <w:ilvl w:val="1"/>
                <w:numId w:val="37"/>
              </w:numPr>
              <w:shd w:val="clear" w:color="auto" w:fill="DBE5F1" w:themeFill="accent1" w:themeFillTint="33"/>
              <w:spacing w:before="0"/>
              <w:contextualSpacing/>
              <w:rPr>
                <w:rFonts w:cs="Arial"/>
                <w:szCs w:val="20"/>
              </w:rPr>
            </w:pPr>
            <w:r w:rsidRPr="00AE4C49">
              <w:rPr>
                <w:rFonts w:cs="Arial"/>
                <w:szCs w:val="20"/>
              </w:rPr>
              <w:t>designing facilities to improve Traditional Owner access to country while avoiding significant sites</w:t>
            </w:r>
          </w:p>
          <w:p w14:paraId="7D2109B7" w14:textId="5ECBC176" w:rsidR="00721064" w:rsidRPr="00721064" w:rsidRDefault="00721064" w:rsidP="00721064">
            <w:pPr>
              <w:pStyle w:val="BodyTextNumbering"/>
              <w:keepLines/>
              <w:widowControl w:val="0"/>
              <w:numPr>
                <w:ilvl w:val="1"/>
                <w:numId w:val="37"/>
              </w:numPr>
              <w:shd w:val="clear" w:color="auto" w:fill="DBE5F1" w:themeFill="accent1" w:themeFillTint="33"/>
              <w:spacing w:before="0"/>
              <w:contextualSpacing/>
              <w:rPr>
                <w:rFonts w:cs="Arial"/>
                <w:szCs w:val="20"/>
              </w:rPr>
            </w:pPr>
            <w:r w:rsidRPr="003B68C9">
              <w:rPr>
                <w:rFonts w:cs="Arial"/>
                <w:szCs w:val="20"/>
              </w:rPr>
              <w:t xml:space="preserve">educating people about Traditional Owner heritage values, </w:t>
            </w:r>
            <w:r>
              <w:rPr>
                <w:rFonts w:cs="Arial"/>
                <w:szCs w:val="20"/>
              </w:rPr>
              <w:t xml:space="preserve">for example </w:t>
            </w:r>
            <w:r w:rsidRPr="003B68C9">
              <w:rPr>
                <w:rFonts w:cs="Arial"/>
                <w:szCs w:val="20"/>
              </w:rPr>
              <w:t>through signage o</w:t>
            </w:r>
            <w:r>
              <w:rPr>
                <w:rFonts w:cs="Arial"/>
                <w:szCs w:val="20"/>
              </w:rPr>
              <w:t xml:space="preserve">r educational and training materials </w:t>
            </w:r>
            <w:r w:rsidRPr="003B68C9">
              <w:rPr>
                <w:rFonts w:cs="Arial"/>
                <w:szCs w:val="20"/>
              </w:rPr>
              <w:t>for tour guides</w:t>
            </w:r>
            <w:r>
              <w:rPr>
                <w:rFonts w:cs="Arial"/>
                <w:szCs w:val="20"/>
              </w:rPr>
              <w:t>,</w:t>
            </w:r>
            <w:r w:rsidRPr="00327D76">
              <w:rPr>
                <w:rFonts w:cs="Arial"/>
                <w:szCs w:val="20"/>
              </w:rPr>
              <w:t xml:space="preserve"> and </w:t>
            </w:r>
            <w:r w:rsidRPr="003B68C9">
              <w:rPr>
                <w:rFonts w:cs="Arial"/>
                <w:szCs w:val="20"/>
              </w:rPr>
              <w:t>acknowledging Traditional Owner</w:t>
            </w:r>
            <w:r>
              <w:rPr>
                <w:rFonts w:cs="Arial"/>
                <w:szCs w:val="20"/>
              </w:rPr>
              <w:t>’s</w:t>
            </w:r>
            <w:r w:rsidRPr="003B68C9">
              <w:rPr>
                <w:rFonts w:cs="Arial"/>
                <w:szCs w:val="20"/>
              </w:rPr>
              <w:t xml:space="preserve"> </w:t>
            </w:r>
            <w:r>
              <w:rPr>
                <w:rFonts w:cs="Arial"/>
                <w:szCs w:val="20"/>
              </w:rPr>
              <w:t>names of</w:t>
            </w:r>
            <w:r w:rsidRPr="003B68C9">
              <w:rPr>
                <w:rFonts w:cs="Arial"/>
                <w:szCs w:val="20"/>
              </w:rPr>
              <w:t xml:space="preserve"> sites </w:t>
            </w:r>
            <w:r>
              <w:rPr>
                <w:rFonts w:cs="Arial"/>
                <w:szCs w:val="20"/>
              </w:rPr>
              <w:t xml:space="preserve">(including the names of dive sites) </w:t>
            </w:r>
            <w:r w:rsidRPr="003B68C9">
              <w:rPr>
                <w:rFonts w:cs="Arial"/>
                <w:szCs w:val="20"/>
              </w:rPr>
              <w:t>or animals.</w:t>
            </w:r>
          </w:p>
        </w:tc>
      </w:tr>
    </w:tbl>
    <w:p w14:paraId="7865C1AE" w14:textId="4162A182" w:rsidR="003D394B" w:rsidRDefault="003D394B" w:rsidP="00EB0B70">
      <w:pPr>
        <w:pStyle w:val="BodyTextNumbering"/>
        <w:numPr>
          <w:ilvl w:val="0"/>
          <w:numId w:val="9"/>
        </w:numPr>
      </w:pPr>
      <w:r>
        <w:t xml:space="preserve">If applicable </w:t>
      </w:r>
      <w:r w:rsidRPr="00A74304">
        <w:t xml:space="preserve">(refer to </w:t>
      </w:r>
      <w:hyperlink r:id="rId69" w:history="1">
        <w:r w:rsidRPr="00A74304">
          <w:rPr>
            <w:rStyle w:val="Hyperlink"/>
            <w:i/>
          </w:rPr>
          <w:t>Application Guidelines – pre-application information</w:t>
        </w:r>
      </w:hyperlink>
      <w:r>
        <w:rPr>
          <w:i/>
        </w:rPr>
        <w:t>)</w:t>
      </w:r>
      <w:r>
        <w:t xml:space="preserve">, detailed cultural heritage surveys </w:t>
      </w:r>
      <w:r w:rsidR="00797CD3">
        <w:t xml:space="preserve">may need </w:t>
      </w:r>
      <w:r w:rsidR="00FA3E61">
        <w:t xml:space="preserve">to be </w:t>
      </w:r>
      <w:r>
        <w:t>conducted and recorded by an appropriately qualified person, which examines the proposed footprint area and buffer of the activity</w:t>
      </w:r>
      <w:r w:rsidR="00FA3E61">
        <w:t>,</w:t>
      </w:r>
      <w:r>
        <w:t xml:space="preserve"> prior to submitting a Marine Parks permit application. If applicable (</w:t>
      </w:r>
      <w:r w:rsidRPr="00A74304">
        <w:t xml:space="preserve">refer to </w:t>
      </w:r>
      <w:hyperlink r:id="rId70" w:history="1">
        <w:r w:rsidR="00A74304" w:rsidRPr="00A74304">
          <w:rPr>
            <w:rStyle w:val="Hyperlink"/>
            <w:i/>
          </w:rPr>
          <w:t>Assessment Guidelines</w:t>
        </w:r>
        <w:r w:rsidRPr="00A74304">
          <w:rPr>
            <w:rStyle w:val="Hyperlink"/>
            <w:i/>
          </w:rPr>
          <w:t xml:space="preserve"> – Management Plans</w:t>
        </w:r>
      </w:hyperlink>
      <w:r>
        <w:rPr>
          <w:i/>
        </w:rPr>
        <w:t>)</w:t>
      </w:r>
      <w:r>
        <w:t>, the applicant</w:t>
      </w:r>
      <w:r w:rsidR="00FA3E61">
        <w:t xml:space="preserve"> is to</w:t>
      </w:r>
      <w:r>
        <w:t xml:space="preserve"> provide an Environmental Management Plan, which includes a </w:t>
      </w:r>
      <w:r w:rsidR="00E12153">
        <w:t xml:space="preserve">Traditional Owner </w:t>
      </w:r>
      <w:r>
        <w:t>Heritage Management Plan (written in consultation with the Traditional Owners)</w:t>
      </w:r>
      <w:r w:rsidR="00CE645E">
        <w:t xml:space="preserve"> and </w:t>
      </w:r>
      <w:r w:rsidR="00797CD3">
        <w:t xml:space="preserve">it </w:t>
      </w:r>
      <w:r w:rsidR="00CE645E">
        <w:t>may be required at the time of application</w:t>
      </w:r>
      <w:r w:rsidR="00AE1C44">
        <w:t xml:space="preserve">. </w:t>
      </w:r>
    </w:p>
    <w:p w14:paraId="3DCA574D" w14:textId="63168872" w:rsidR="00AC3DD8" w:rsidRDefault="008F0672" w:rsidP="00EB0B70">
      <w:pPr>
        <w:pStyle w:val="BodyTextNumbering"/>
        <w:numPr>
          <w:ilvl w:val="0"/>
          <w:numId w:val="9"/>
        </w:numPr>
      </w:pPr>
      <w:r>
        <w:t>The Authority</w:t>
      </w:r>
      <w:r w:rsidR="00FA3E61">
        <w:t xml:space="preserve"> </w:t>
      </w:r>
      <w:r w:rsidR="00797CD3">
        <w:t xml:space="preserve">encourages </w:t>
      </w:r>
      <w:r w:rsidR="00FA3E61">
        <w:t>applicants to</w:t>
      </w:r>
      <w:r w:rsidR="00AC3DD8">
        <w:t xml:space="preserve"> </w:t>
      </w:r>
      <w:r w:rsidR="003B552E">
        <w:t xml:space="preserve">invite </w:t>
      </w:r>
      <w:r w:rsidR="00AC3DD8">
        <w:t xml:space="preserve">Traditional Owners </w:t>
      </w:r>
      <w:r w:rsidR="003B552E">
        <w:t xml:space="preserve">to participate </w:t>
      </w:r>
      <w:r w:rsidR="00AC3DD8">
        <w:t>in research and monitoring activities and recognise the</w:t>
      </w:r>
      <w:r w:rsidR="003B552E">
        <w:t xml:space="preserve">ir contribution </w:t>
      </w:r>
      <w:r w:rsidR="00AC3DD8">
        <w:t>in any r</w:t>
      </w:r>
      <w:r w:rsidR="00522F9C">
        <w:t xml:space="preserve">elevant reports or publications (refer </w:t>
      </w:r>
      <w:r w:rsidR="00522F9C" w:rsidRPr="00A74304">
        <w:t xml:space="preserve">to </w:t>
      </w:r>
      <w:hyperlink r:id="rId71" w:history="1">
        <w:r w:rsidR="00522F9C" w:rsidRPr="00A74304">
          <w:rPr>
            <w:rStyle w:val="Hyperlink"/>
          </w:rPr>
          <w:t>Guidelines: Managing Research in the Great Barrier Reef Marine Park</w:t>
        </w:r>
      </w:hyperlink>
      <w:r w:rsidR="00522F9C">
        <w:t>).</w:t>
      </w:r>
    </w:p>
    <w:p w14:paraId="6E7DE800" w14:textId="50F302F8" w:rsidR="00035B41" w:rsidRPr="00AE4C49" w:rsidRDefault="00EA6F20" w:rsidP="00EB0B70">
      <w:pPr>
        <w:pStyle w:val="BodyTextNumbering"/>
        <w:numPr>
          <w:ilvl w:val="0"/>
          <w:numId w:val="9"/>
        </w:numPr>
      </w:pPr>
      <w:r>
        <w:t>Traditional Owner</w:t>
      </w:r>
      <w:r w:rsidR="00035B41">
        <w:t xml:space="preserve"> heritage value monitoring standards are being established through the </w:t>
      </w:r>
      <w:hyperlink r:id="rId72" w:history="1">
        <w:r w:rsidR="00035B41" w:rsidRPr="00C131F1">
          <w:rPr>
            <w:rStyle w:val="Hyperlink"/>
          </w:rPr>
          <w:t>Reef Integrated Monitoring and Reporting Program</w:t>
        </w:r>
      </w:hyperlink>
      <w:r w:rsidR="00035B41" w:rsidRPr="00A86930">
        <w:rPr>
          <w:rStyle w:val="Hyperlink"/>
          <w:color w:val="auto"/>
          <w:u w:val="none"/>
        </w:rPr>
        <w:t>.</w:t>
      </w:r>
      <w:r w:rsidR="008F0672">
        <w:rPr>
          <w:color w:val="auto"/>
        </w:rPr>
        <w:t xml:space="preserve"> Where the Authority</w:t>
      </w:r>
      <w:r w:rsidR="00035B41" w:rsidRPr="00A86930">
        <w:rPr>
          <w:color w:val="auto"/>
        </w:rPr>
        <w:t xml:space="preserve"> standards have not yet been established, applicants should use best available knowledge</w:t>
      </w:r>
      <w:r w:rsidR="003B552E">
        <w:rPr>
          <w:color w:val="auto"/>
        </w:rPr>
        <w:t>,</w:t>
      </w:r>
      <w:r w:rsidR="00035B41" w:rsidRPr="00A86930">
        <w:rPr>
          <w:color w:val="auto"/>
        </w:rPr>
        <w:t xml:space="preserve"> founded</w:t>
      </w:r>
      <w:r w:rsidR="002B042E" w:rsidRPr="00A86930">
        <w:rPr>
          <w:color w:val="auto"/>
        </w:rPr>
        <w:t xml:space="preserve"> </w:t>
      </w:r>
      <w:r w:rsidR="00035B41" w:rsidRPr="00A86930">
        <w:rPr>
          <w:color w:val="auto"/>
        </w:rPr>
        <w:t>on consultation with Traditional Owners</w:t>
      </w:r>
      <w:r w:rsidR="003B552E">
        <w:rPr>
          <w:color w:val="auto"/>
        </w:rPr>
        <w:t xml:space="preserve">, to </w:t>
      </w:r>
      <w:r w:rsidR="00035B41" w:rsidRPr="00A86930">
        <w:rPr>
          <w:color w:val="auto"/>
        </w:rPr>
        <w:t xml:space="preserve">propose how </w:t>
      </w:r>
      <w:r w:rsidR="00320122" w:rsidRPr="00A86930">
        <w:rPr>
          <w:color w:val="auto"/>
        </w:rPr>
        <w:t xml:space="preserve">changes to </w:t>
      </w:r>
      <w:r>
        <w:rPr>
          <w:color w:val="auto"/>
        </w:rPr>
        <w:t>their</w:t>
      </w:r>
      <w:r w:rsidR="00035B41" w:rsidRPr="00A86930">
        <w:rPr>
          <w:color w:val="auto"/>
        </w:rPr>
        <w:t xml:space="preserve"> values</w:t>
      </w:r>
      <w:r w:rsidR="002B042E" w:rsidRPr="00A86930">
        <w:rPr>
          <w:color w:val="auto"/>
        </w:rPr>
        <w:t xml:space="preserve"> will be monitored</w:t>
      </w:r>
      <w:r w:rsidR="00035B41" w:rsidRPr="00A86930">
        <w:rPr>
          <w:color w:val="auto"/>
        </w:rPr>
        <w:t>.</w:t>
      </w:r>
    </w:p>
    <w:p w14:paraId="1989DC5C" w14:textId="37C06A34" w:rsidR="00EF383F" w:rsidRPr="00972DBC" w:rsidRDefault="00EF383F" w:rsidP="00F4082D">
      <w:pPr>
        <w:pStyle w:val="Heading1"/>
      </w:pPr>
      <w:r w:rsidRPr="00972DBC">
        <w:t xml:space="preserve">Consequence </w:t>
      </w:r>
    </w:p>
    <w:p w14:paraId="6A63282D" w14:textId="07A03B4A" w:rsidR="00FF2D46" w:rsidRDefault="00802E38" w:rsidP="00B50F87">
      <w:pPr>
        <w:pStyle w:val="BodyTextNumbering"/>
        <w:numPr>
          <w:ilvl w:val="0"/>
          <w:numId w:val="8"/>
        </w:numPr>
        <w:spacing w:before="120"/>
      </w:pPr>
      <w:r w:rsidRPr="007E00E8">
        <w:t>Consequences are to be determined on a case-by-case basis in consultation with Traditional Owners</w:t>
      </w:r>
      <w:r>
        <w:t xml:space="preserve">, </w:t>
      </w:r>
      <w:r w:rsidR="0028318E">
        <w:t>guided by</w:t>
      </w:r>
      <w:r>
        <w:t xml:space="preserve"> </w:t>
      </w:r>
      <w:r w:rsidR="00943BDA">
        <w:t xml:space="preserve">the </w:t>
      </w:r>
      <w:r w:rsidR="008F0672">
        <w:t>Authority’s</w:t>
      </w:r>
      <w:r w:rsidR="00FF2D46">
        <w:t xml:space="preserve"> </w:t>
      </w:r>
      <w:hyperlink r:id="rId73" w:history="1">
        <w:r w:rsidR="00FF0706" w:rsidRPr="00206904">
          <w:rPr>
            <w:rStyle w:val="Hyperlink"/>
            <w:rFonts w:cs="Arial"/>
            <w:szCs w:val="20"/>
          </w:rPr>
          <w:t>Risk assessment procedure</w:t>
        </w:r>
        <w:r w:rsidR="00943BDA" w:rsidRPr="00206904">
          <w:rPr>
            <w:rStyle w:val="Hyperlink"/>
            <w:rFonts w:cs="Arial"/>
            <w:szCs w:val="20"/>
          </w:rPr>
          <w:t>.</w:t>
        </w:r>
      </w:hyperlink>
      <w:r w:rsidR="00FF2D46" w:rsidRPr="00FF2D46">
        <w:rPr>
          <w:color w:val="0070C0"/>
        </w:rPr>
        <w:t xml:space="preserve"> </w:t>
      </w:r>
    </w:p>
    <w:p w14:paraId="1989DC6D" w14:textId="56EF80E2" w:rsidR="00EF383F" w:rsidRPr="00972DBC" w:rsidRDefault="00EF383F" w:rsidP="00F4082D">
      <w:pPr>
        <w:pStyle w:val="Heading1"/>
      </w:pPr>
      <w:r w:rsidRPr="00972DBC">
        <w:t xml:space="preserve">Assessment information </w:t>
      </w:r>
    </w:p>
    <w:p w14:paraId="29DF092C" w14:textId="305122C6" w:rsidR="000759B1" w:rsidRDefault="000759B1" w:rsidP="00B50F87">
      <w:pPr>
        <w:pStyle w:val="BodyTextNumbering"/>
        <w:numPr>
          <w:ilvl w:val="0"/>
          <w:numId w:val="8"/>
        </w:numPr>
        <w:spacing w:before="120"/>
      </w:pPr>
      <w:r>
        <w:lastRenderedPageBreak/>
        <w:t xml:space="preserve">Additional </w:t>
      </w:r>
      <w:r w:rsidRPr="002B3027">
        <w:t>information</w:t>
      </w:r>
      <w:r>
        <w:t xml:space="preserve"> may be required depending on the type of activity. This is outlined based on the assessment </w:t>
      </w:r>
      <w:r w:rsidR="00833D8C">
        <w:t>approach</w:t>
      </w:r>
      <w:r>
        <w:t xml:space="preserve">. Refer to the </w:t>
      </w:r>
      <w:hyperlink r:id="rId74" w:history="1">
        <w:r w:rsidR="00FF0706" w:rsidRPr="00B50F87">
          <w:t>Application guidelines</w:t>
        </w:r>
      </w:hyperlink>
      <w:r w:rsidR="00FF0706" w:rsidRPr="00B50F87">
        <w:t xml:space="preserve"> </w:t>
      </w:r>
      <w:r>
        <w:t xml:space="preserve">for more information on how assessment </w:t>
      </w:r>
      <w:r w:rsidR="00833D8C">
        <w:t xml:space="preserve">approaches </w:t>
      </w:r>
      <w:r>
        <w:t xml:space="preserve">are determined. </w:t>
      </w:r>
    </w:p>
    <w:p w14:paraId="1B169B4C" w14:textId="73504B43" w:rsidR="00FF2D46" w:rsidRDefault="00FF2D46" w:rsidP="00EB0B70">
      <w:pPr>
        <w:pStyle w:val="BodyTextNumbering"/>
        <w:numPr>
          <w:ilvl w:val="0"/>
          <w:numId w:val="8"/>
        </w:numPr>
      </w:pPr>
      <w:r>
        <w:t xml:space="preserve">The following information may be </w:t>
      </w:r>
      <w:r w:rsidR="00DC54D9">
        <w:t xml:space="preserve">required </w:t>
      </w:r>
      <w:r>
        <w:t>to inform an assessment and decision:</w:t>
      </w:r>
    </w:p>
    <w:p w14:paraId="3AC983A3" w14:textId="217458A7" w:rsidR="00A822BF" w:rsidRDefault="00CB40A0" w:rsidP="00EB0B70">
      <w:pPr>
        <w:pStyle w:val="BodyTextNumbering"/>
        <w:numPr>
          <w:ilvl w:val="0"/>
          <w:numId w:val="7"/>
        </w:numPr>
        <w:spacing w:before="0" w:after="0"/>
        <w:ind w:left="1134" w:hanging="567"/>
      </w:pPr>
      <w:r>
        <w:t xml:space="preserve">evidence of consultation with </w:t>
      </w:r>
      <w:r w:rsidR="00943BDA">
        <w:t xml:space="preserve">relevant </w:t>
      </w:r>
      <w:r>
        <w:t xml:space="preserve">Traditional Owners </w:t>
      </w:r>
    </w:p>
    <w:p w14:paraId="04659400" w14:textId="60D9710D" w:rsidR="00A822BF" w:rsidRDefault="00477E7A" w:rsidP="00EB0B70">
      <w:pPr>
        <w:pStyle w:val="BodyTextNumbering"/>
        <w:numPr>
          <w:ilvl w:val="0"/>
          <w:numId w:val="7"/>
        </w:numPr>
        <w:spacing w:before="0" w:after="0"/>
        <w:ind w:left="1134" w:hanging="567"/>
      </w:pPr>
      <w:r>
        <w:t xml:space="preserve">evidence that </w:t>
      </w:r>
      <w:r w:rsidR="00CB40A0">
        <w:t xml:space="preserve">relevant </w:t>
      </w:r>
      <w:r w:rsidR="00943BDA">
        <w:t>Traditional Owners</w:t>
      </w:r>
      <w:r w:rsidR="00CB40A0">
        <w:t xml:space="preserve"> </w:t>
      </w:r>
      <w:r w:rsidR="00A822BF">
        <w:t xml:space="preserve">have been actively involved in identifying their heritage places and values </w:t>
      </w:r>
    </w:p>
    <w:p w14:paraId="33D9E11B" w14:textId="68D2E91C" w:rsidR="00A822BF" w:rsidRDefault="00A822BF" w:rsidP="00EB0B70">
      <w:pPr>
        <w:pStyle w:val="BodyTextNumbering"/>
        <w:numPr>
          <w:ilvl w:val="0"/>
          <w:numId w:val="7"/>
        </w:numPr>
        <w:spacing w:before="0" w:after="0"/>
        <w:ind w:left="1134" w:hanging="567"/>
      </w:pPr>
      <w:r>
        <w:t xml:space="preserve">any special management requirements </w:t>
      </w:r>
      <w:r w:rsidR="00DC54D9">
        <w:t>and consideratio</w:t>
      </w:r>
      <w:r w:rsidR="00AB4718">
        <w:t>ns</w:t>
      </w:r>
      <w:r w:rsidR="00DC54D9">
        <w:t xml:space="preserve"> </w:t>
      </w:r>
      <w:r w:rsidR="00477E7A">
        <w:t xml:space="preserve">that </w:t>
      </w:r>
      <w:r>
        <w:t xml:space="preserve">have been identified </w:t>
      </w:r>
      <w:r w:rsidR="00026970">
        <w:t xml:space="preserve">through consultation with relevant </w:t>
      </w:r>
      <w:r w:rsidR="00943BDA">
        <w:t>Traditional Owners</w:t>
      </w:r>
    </w:p>
    <w:p w14:paraId="69397277" w14:textId="5427C85F" w:rsidR="00A822BF" w:rsidRDefault="00A822BF" w:rsidP="00EB0B70">
      <w:pPr>
        <w:pStyle w:val="BodyTextNumbering"/>
        <w:numPr>
          <w:ilvl w:val="0"/>
          <w:numId w:val="7"/>
        </w:numPr>
        <w:spacing w:before="0" w:after="0"/>
        <w:ind w:left="1134" w:hanging="567"/>
      </w:pPr>
      <w:r>
        <w:t>all stakeholders have met to identify constraints on managing heritage places and values</w:t>
      </w:r>
    </w:p>
    <w:p w14:paraId="2704250B" w14:textId="7F3093F3" w:rsidR="00195B51" w:rsidRDefault="00195B51" w:rsidP="00EB0B70">
      <w:pPr>
        <w:pStyle w:val="BodyTextNumbering"/>
        <w:numPr>
          <w:ilvl w:val="0"/>
          <w:numId w:val="7"/>
        </w:numPr>
        <w:spacing w:before="0" w:after="0"/>
        <w:ind w:left="1134" w:hanging="567"/>
      </w:pPr>
      <w:r>
        <w:t xml:space="preserve">results of research or surveys </w:t>
      </w:r>
    </w:p>
    <w:p w14:paraId="769A65C7" w14:textId="74D51B58" w:rsidR="00943BDA" w:rsidRDefault="00537657" w:rsidP="00EB0B70">
      <w:pPr>
        <w:pStyle w:val="BodyTextNumbering"/>
        <w:numPr>
          <w:ilvl w:val="0"/>
          <w:numId w:val="7"/>
        </w:numPr>
        <w:spacing w:before="0" w:after="0"/>
        <w:ind w:left="1134" w:hanging="567"/>
      </w:pPr>
      <w:r>
        <w:t>a</w:t>
      </w:r>
      <w:r w:rsidR="00FF2D46">
        <w:t xml:space="preserve">n environmental management plan which includes a </w:t>
      </w:r>
      <w:r w:rsidR="003766E6">
        <w:t>Traditional Owner heritage</w:t>
      </w:r>
      <w:r w:rsidR="00FF2D46">
        <w:t xml:space="preserve"> management plan</w:t>
      </w:r>
      <w:r w:rsidR="00943BDA" w:rsidRPr="00943BDA">
        <w:t xml:space="preserve"> </w:t>
      </w:r>
    </w:p>
    <w:p w14:paraId="3B006B4A" w14:textId="3E8AF2C5" w:rsidR="009A04A1" w:rsidRDefault="00943BDA" w:rsidP="00877ED9">
      <w:pPr>
        <w:pStyle w:val="BodyTextNumbering"/>
        <w:numPr>
          <w:ilvl w:val="0"/>
          <w:numId w:val="7"/>
        </w:numPr>
        <w:spacing w:before="0" w:after="0"/>
        <w:ind w:left="1134" w:hanging="567"/>
      </w:pPr>
      <w:r>
        <w:t>other Aboriginal and Torres Strait Islander people who are not Traditional Owners may have t</w:t>
      </w:r>
      <w:r w:rsidR="00DF7AC7">
        <w:t xml:space="preserve">heir interests considered </w:t>
      </w:r>
      <w:r w:rsidR="003766E6">
        <w:t xml:space="preserve">through the assessment of </w:t>
      </w:r>
      <w:r w:rsidR="00DF7AC7">
        <w:t xml:space="preserve">social </w:t>
      </w:r>
      <w:r w:rsidR="003766E6">
        <w:t>and</w:t>
      </w:r>
      <w:r w:rsidR="00DF7AC7">
        <w:t xml:space="preserve"> historic heritage values</w:t>
      </w:r>
      <w:r w:rsidR="00FF2D46">
        <w:t>.</w:t>
      </w:r>
    </w:p>
    <w:p w14:paraId="371B2339" w14:textId="66CBEC01" w:rsidR="00A947B0" w:rsidRPr="00972DBC" w:rsidRDefault="00A947B0" w:rsidP="00F4082D">
      <w:pPr>
        <w:pStyle w:val="Heading1"/>
      </w:pPr>
      <w:r w:rsidRPr="00972DBC">
        <w:t>Implementation</w:t>
      </w:r>
    </w:p>
    <w:p w14:paraId="33AD17DC" w14:textId="29C50A5A" w:rsidR="00527605" w:rsidRPr="00E17354" w:rsidRDefault="00527605" w:rsidP="00B50F87">
      <w:pPr>
        <w:pStyle w:val="BodyTextNumbering"/>
        <w:numPr>
          <w:ilvl w:val="0"/>
          <w:numId w:val="8"/>
        </w:numPr>
        <w:spacing w:before="120"/>
        <w:rPr>
          <w:color w:val="FF0000"/>
          <w:lang w:val="en-US"/>
        </w:rPr>
      </w:pPr>
      <w:r>
        <w:rPr>
          <w:lang w:val="en-US"/>
        </w:rPr>
        <w:t xml:space="preserve">These guidelines will be reviewed and updated if required at least every </w:t>
      </w:r>
      <w:r w:rsidR="00BE31E6">
        <w:rPr>
          <w:lang w:val="en-US"/>
        </w:rPr>
        <w:t>three (3)</w:t>
      </w:r>
      <w:r>
        <w:rPr>
          <w:lang w:val="en-US"/>
        </w:rPr>
        <w:t xml:space="preserve"> years.</w:t>
      </w:r>
    </w:p>
    <w:p w14:paraId="12792559" w14:textId="5923C307" w:rsidR="00527605" w:rsidRPr="00ED27E2" w:rsidRDefault="00407EA4" w:rsidP="00B50F87">
      <w:pPr>
        <w:pStyle w:val="BodyTextNumbering"/>
        <w:numPr>
          <w:ilvl w:val="0"/>
          <w:numId w:val="8"/>
        </w:numPr>
        <w:spacing w:before="200"/>
      </w:pPr>
      <w:r>
        <w:rPr>
          <w:color w:val="auto"/>
          <w:lang w:val="en-US"/>
        </w:rPr>
        <w:t>The Permission System Policy and other g</w:t>
      </w:r>
      <w:r w:rsidR="00527605" w:rsidRPr="002B388C">
        <w:rPr>
          <w:color w:val="auto"/>
          <w:lang w:val="en-US"/>
        </w:rPr>
        <w:t xml:space="preserve">uidelines </w:t>
      </w:r>
      <w:r w:rsidR="00527605">
        <w:rPr>
          <w:color w:val="auto"/>
          <w:lang w:val="en-US"/>
        </w:rPr>
        <w:t xml:space="preserve">are available which </w:t>
      </w:r>
      <w:r w:rsidR="00527605" w:rsidRPr="002B388C">
        <w:rPr>
          <w:color w:val="auto"/>
          <w:lang w:val="en-US"/>
        </w:rPr>
        <w:t xml:space="preserve">provide further detail on how the </w:t>
      </w:r>
      <w:r w:rsidR="00527605" w:rsidRPr="004A7D54">
        <w:rPr>
          <w:rFonts w:cs="Arial"/>
          <w:szCs w:val="20"/>
        </w:rPr>
        <w:t>Authority</w:t>
      </w:r>
      <w:r w:rsidR="00527605" w:rsidRPr="002B388C">
        <w:rPr>
          <w:color w:val="auto"/>
          <w:lang w:val="en-US"/>
        </w:rPr>
        <w:t xml:space="preserve"> assess</w:t>
      </w:r>
      <w:r w:rsidR="00527605">
        <w:rPr>
          <w:color w:val="auto"/>
          <w:lang w:val="en-US"/>
        </w:rPr>
        <w:t>es</w:t>
      </w:r>
      <w:r w:rsidR="00527605" w:rsidRPr="002B388C">
        <w:rPr>
          <w:color w:val="auto"/>
          <w:lang w:val="en-US"/>
        </w:rPr>
        <w:t>, decide</w:t>
      </w:r>
      <w:r w:rsidR="00527605">
        <w:rPr>
          <w:color w:val="auto"/>
          <w:lang w:val="en-US"/>
        </w:rPr>
        <w:t>s</w:t>
      </w:r>
      <w:r w:rsidR="00527605" w:rsidRPr="002B388C">
        <w:rPr>
          <w:color w:val="auto"/>
          <w:lang w:val="en-US"/>
        </w:rPr>
        <w:t xml:space="preserve"> and manage</w:t>
      </w:r>
      <w:r w:rsidR="00527605">
        <w:rPr>
          <w:color w:val="auto"/>
          <w:lang w:val="en-US"/>
        </w:rPr>
        <w:t>s</w:t>
      </w:r>
      <w:r w:rsidR="00527605" w:rsidRPr="002B388C">
        <w:rPr>
          <w:color w:val="auto"/>
          <w:lang w:val="en-US"/>
        </w:rPr>
        <w:t xml:space="preserve"> specific aspects of the permission system</w:t>
      </w:r>
      <w:r w:rsidR="00527605">
        <w:rPr>
          <w:color w:val="auto"/>
          <w:lang w:val="en-US"/>
        </w:rPr>
        <w:t xml:space="preserve"> and the application process</w:t>
      </w:r>
      <w:r w:rsidR="00527605" w:rsidRPr="002B388C">
        <w:rPr>
          <w:color w:val="auto"/>
          <w:lang w:val="en-US"/>
        </w:rPr>
        <w:t>.</w:t>
      </w:r>
    </w:p>
    <w:p w14:paraId="4C9A7351" w14:textId="77777777" w:rsidR="00527605" w:rsidRDefault="00527605" w:rsidP="00B50F87">
      <w:pPr>
        <w:pStyle w:val="BodyTextNumbering"/>
        <w:numPr>
          <w:ilvl w:val="0"/>
          <w:numId w:val="8"/>
        </w:numPr>
        <w:spacing w:before="200"/>
      </w:pPr>
      <w:r>
        <w:t xml:space="preserve">For actions that are wholly or partially outside the Marine Parks, the </w:t>
      </w:r>
      <w:r w:rsidRPr="004A7D54">
        <w:rPr>
          <w:rFonts w:cs="Arial"/>
          <w:szCs w:val="20"/>
        </w:rPr>
        <w:t>Authority</w:t>
      </w:r>
      <w:r>
        <w:t xml:space="preserve"> will continue to liaise with the </w:t>
      </w:r>
      <w:r w:rsidRPr="00C916FD">
        <w:t>Commonwealth Department responsible</w:t>
      </w:r>
      <w:r>
        <w:t xml:space="preserve"> for the EPBC Act</w:t>
      </w:r>
      <w:r>
        <w:rPr>
          <w:rFonts w:cs="Arial"/>
          <w:i/>
          <w:sz w:val="19"/>
          <w:szCs w:val="19"/>
        </w:rPr>
        <w:t>.</w:t>
      </w:r>
      <w:r>
        <w:t xml:space="preserve"> Where a bilateral agreement exists </w:t>
      </w:r>
      <w:r w:rsidRPr="00C916FD">
        <w:t xml:space="preserve">between the Australian Government and the Queensland Government, </w:t>
      </w:r>
      <w:r>
        <w:t xml:space="preserve">depending on the terms of the agreement </w:t>
      </w:r>
      <w:r w:rsidRPr="00C916FD">
        <w:t>the Commonwealth Department’s role</w:t>
      </w:r>
      <w:r>
        <w:t xml:space="preserve"> may be delivered by the Queensland Government. The </w:t>
      </w:r>
      <w:r w:rsidRPr="004A7D54">
        <w:rPr>
          <w:rFonts w:cs="Arial"/>
          <w:szCs w:val="20"/>
        </w:rPr>
        <w:t>Authority</w:t>
      </w:r>
      <w:r>
        <w:t xml:space="preserve"> will work with both levels of government according to agreed procedures, such as a Memorandum of Understanding, to provide advice on matters that may affect the Great Barrier Reef. </w:t>
      </w:r>
    </w:p>
    <w:p w14:paraId="5F9F565B" w14:textId="52D60036" w:rsidR="00B06008" w:rsidRPr="00972DBC" w:rsidRDefault="00B06008" w:rsidP="00F4082D">
      <w:pPr>
        <w:pStyle w:val="Heading1"/>
      </w:pPr>
      <w:r w:rsidRPr="00972DBC">
        <w:t>Definitions</w:t>
      </w:r>
    </w:p>
    <w:p w14:paraId="4BFDC7B9" w14:textId="2E2BF51F" w:rsidR="00407EA4" w:rsidRPr="00407EA4" w:rsidRDefault="00407EA4" w:rsidP="00B50F87">
      <w:pPr>
        <w:pStyle w:val="DefinitionTerm"/>
        <w:spacing w:before="0"/>
        <w:rPr>
          <w:rFonts w:cs="Times New Roman"/>
          <w:bCs w:val="0"/>
          <w:color w:val="auto"/>
          <w:sz w:val="20"/>
          <w:szCs w:val="32"/>
          <w:lang w:val="en-US"/>
        </w:rPr>
      </w:pPr>
      <w:r>
        <w:rPr>
          <w:rFonts w:cs="Times New Roman"/>
          <w:bCs w:val="0"/>
          <w:color w:val="auto"/>
          <w:sz w:val="20"/>
          <w:szCs w:val="32"/>
          <w:lang w:val="en-US"/>
        </w:rPr>
        <w:t xml:space="preserve">Refer to the </w:t>
      </w:r>
      <w:hyperlink r:id="rId75" w:history="1">
        <w:r w:rsidRPr="00F4082D">
          <w:rPr>
            <w:rStyle w:val="Hyperlink"/>
            <w:rFonts w:cs="Times New Roman"/>
            <w:bCs w:val="0"/>
            <w:sz w:val="20"/>
            <w:szCs w:val="32"/>
            <w:lang w:val="en-US"/>
          </w:rPr>
          <w:t>Permission System Policy</w:t>
        </w:r>
      </w:hyperlink>
      <w:r>
        <w:rPr>
          <w:rFonts w:cs="Times New Roman"/>
          <w:bCs w:val="0"/>
          <w:color w:val="auto"/>
          <w:sz w:val="20"/>
          <w:szCs w:val="32"/>
          <w:lang w:val="en-US"/>
        </w:rPr>
        <w:t xml:space="preserve"> for a list of general definitions relating to the permission system</w:t>
      </w:r>
      <w:r w:rsidRPr="00407EA4">
        <w:rPr>
          <w:rFonts w:cs="Times New Roman"/>
          <w:bCs w:val="0"/>
          <w:color w:val="auto"/>
          <w:sz w:val="20"/>
          <w:szCs w:val="32"/>
          <w:lang w:val="en-US"/>
        </w:rPr>
        <w:t xml:space="preserve">. </w:t>
      </w:r>
    </w:p>
    <w:p w14:paraId="0005CDB7" w14:textId="77777777" w:rsidR="00B712C5" w:rsidRPr="00B712C5" w:rsidRDefault="00B712C5" w:rsidP="00DA57CA">
      <w:pPr>
        <w:pStyle w:val="DefinitionHeadings"/>
      </w:pPr>
      <w:bookmarkStart w:id="2" w:name="Archaelogy"/>
      <w:r w:rsidRPr="0000770E">
        <w:t>Archaeology</w:t>
      </w:r>
    </w:p>
    <w:bookmarkEnd w:id="2"/>
    <w:p w14:paraId="4A4AE76E" w14:textId="44E7B100" w:rsidR="00B712C5" w:rsidRPr="0000770E" w:rsidRDefault="005059ED" w:rsidP="00DA57CA">
      <w:pPr>
        <w:pStyle w:val="DefinitionTerm"/>
      </w:pPr>
      <w:r>
        <w:t>T</w:t>
      </w:r>
      <w:r w:rsidR="00B712C5" w:rsidRPr="0000770E">
        <w:t>he study of the material traces of the human past</w:t>
      </w:r>
      <w:r w:rsidR="00A71306">
        <w:t>.</w:t>
      </w:r>
      <w:r w:rsidR="00481F9D">
        <w:fldChar w:fldCharType="begin"/>
      </w:r>
      <w:r w:rsidR="00521FB1">
        <w:instrText>ADDIN RW.CITE{{24983 AustralianMuseum 16 February, 2017}}</w:instrText>
      </w:r>
      <w:r w:rsidR="00481F9D">
        <w:fldChar w:fldCharType="separate"/>
      </w:r>
      <w:r w:rsidR="00521FB1" w:rsidRPr="00521FB1">
        <w:rPr>
          <w:vertAlign w:val="superscript"/>
        </w:rPr>
        <w:t>12</w:t>
      </w:r>
      <w:r w:rsidR="00481F9D">
        <w:fldChar w:fldCharType="end"/>
      </w:r>
      <w:r w:rsidR="00A71306">
        <w:t xml:space="preserve"> </w:t>
      </w:r>
    </w:p>
    <w:p w14:paraId="3263512D" w14:textId="41972EE4" w:rsidR="00B712C5" w:rsidRDefault="00B712C5" w:rsidP="00DA57CA">
      <w:pPr>
        <w:pStyle w:val="DefinitionHeadings"/>
      </w:pPr>
      <w:bookmarkStart w:id="3" w:name="Country"/>
      <w:r>
        <w:t>Country</w:t>
      </w:r>
    </w:p>
    <w:bookmarkEnd w:id="3"/>
    <w:p w14:paraId="6F672059" w14:textId="77C0B08D" w:rsidR="00B712C5" w:rsidRDefault="005059ED" w:rsidP="00DA57CA">
      <w:pPr>
        <w:pStyle w:val="DefinitionTerm"/>
        <w:rPr>
          <w:b/>
        </w:rPr>
      </w:pPr>
      <w:r w:rsidRPr="0045698B">
        <w:rPr>
          <w:lang w:val="en"/>
        </w:rPr>
        <w:lastRenderedPageBreak/>
        <w:t>In Aboriginal English, a person’s land, sea, sky, rivers, sites, seasons, plants and animals; place of heritage, belonging and spirituality; is called ‘Country’.</w:t>
      </w:r>
      <w:r>
        <w:rPr>
          <w:lang w:val="en"/>
        </w:rPr>
        <w:fldChar w:fldCharType="begin"/>
      </w:r>
      <w:r w:rsidR="00521FB1">
        <w:rPr>
          <w:lang w:val="en"/>
        </w:rPr>
        <w:instrText>ADDIN RW.CITE{{24983 AustralianMuseum 16 February, 2017}}</w:instrText>
      </w:r>
      <w:r>
        <w:rPr>
          <w:lang w:val="en"/>
        </w:rPr>
        <w:fldChar w:fldCharType="separate"/>
      </w:r>
      <w:r w:rsidR="00521FB1" w:rsidRPr="00521FB1">
        <w:rPr>
          <w:vertAlign w:val="superscript"/>
          <w:lang w:val="en"/>
        </w:rPr>
        <w:t>12</w:t>
      </w:r>
      <w:r>
        <w:rPr>
          <w:lang w:val="en"/>
        </w:rPr>
        <w:fldChar w:fldCharType="end"/>
      </w:r>
      <w:r>
        <w:rPr>
          <w:lang w:val="en"/>
        </w:rPr>
        <w:t xml:space="preserve"> </w:t>
      </w:r>
    </w:p>
    <w:p w14:paraId="2658B8F3" w14:textId="77777777" w:rsidR="00B712C5" w:rsidRDefault="00B712C5" w:rsidP="00DA57CA">
      <w:pPr>
        <w:pStyle w:val="DefinitionHeadings"/>
      </w:pPr>
      <w:bookmarkStart w:id="4" w:name="Culture"/>
      <w:r>
        <w:t>Culture</w:t>
      </w:r>
    </w:p>
    <w:bookmarkEnd w:id="4"/>
    <w:p w14:paraId="42D8B524" w14:textId="74A91176" w:rsidR="003C613F" w:rsidRPr="004B2BD5" w:rsidRDefault="005059ED" w:rsidP="00B50F87">
      <w:pPr>
        <w:pStyle w:val="DefinitionTerm"/>
        <w:rPr>
          <w:lang w:val="en"/>
        </w:rPr>
      </w:pPr>
      <w:r>
        <w:rPr>
          <w:rStyle w:val="Strong"/>
          <w:b w:val="0"/>
          <w:lang w:val="en"/>
        </w:rPr>
        <w:t>T</w:t>
      </w:r>
      <w:r w:rsidR="00B712C5" w:rsidRPr="00B712C5">
        <w:rPr>
          <w:rStyle w:val="Strong"/>
          <w:b w:val="0"/>
          <w:lang w:val="en"/>
        </w:rPr>
        <w:t>he</w:t>
      </w:r>
      <w:r w:rsidR="00B712C5">
        <w:rPr>
          <w:lang w:val="en"/>
        </w:rPr>
        <w:t xml:space="preserve"> accepted and traditionally patterned ways of behaving and a set of common understandings shared by </w:t>
      </w:r>
      <w:r>
        <w:rPr>
          <w:lang w:val="en"/>
        </w:rPr>
        <w:t>members of a group or community. I</w:t>
      </w:r>
      <w:r w:rsidR="00B712C5">
        <w:rPr>
          <w:lang w:val="en"/>
        </w:rPr>
        <w:t>ncludes land, language, ways of living and working artistic expression, relationships and identity</w:t>
      </w:r>
      <w:r>
        <w:rPr>
          <w:lang w:val="en"/>
        </w:rPr>
        <w:t>.</w:t>
      </w:r>
      <w:r>
        <w:rPr>
          <w:lang w:val="en"/>
        </w:rPr>
        <w:fldChar w:fldCharType="begin"/>
      </w:r>
      <w:r w:rsidR="00521FB1">
        <w:rPr>
          <w:lang w:val="en"/>
        </w:rPr>
        <w:instrText>ADDIN RW.CITE{{24983 AustralianMuseum 16 February, 2017}}</w:instrText>
      </w:r>
      <w:r>
        <w:rPr>
          <w:lang w:val="en"/>
        </w:rPr>
        <w:fldChar w:fldCharType="separate"/>
      </w:r>
      <w:r w:rsidR="00521FB1" w:rsidRPr="00521FB1">
        <w:rPr>
          <w:vertAlign w:val="superscript"/>
          <w:lang w:val="en"/>
        </w:rPr>
        <w:t>12</w:t>
      </w:r>
      <w:r>
        <w:rPr>
          <w:lang w:val="en"/>
        </w:rPr>
        <w:fldChar w:fldCharType="end"/>
      </w:r>
    </w:p>
    <w:p w14:paraId="76BA0F00" w14:textId="34BBFD66" w:rsidR="00B712C5" w:rsidRDefault="00B712C5">
      <w:pPr>
        <w:pStyle w:val="DefinitionHeadings"/>
      </w:pPr>
      <w:bookmarkStart w:id="5" w:name="Dreaming"/>
      <w:bookmarkStart w:id="6" w:name="Elder"/>
      <w:bookmarkStart w:id="7" w:name="Estate"/>
      <w:r>
        <w:t>Dreaming</w:t>
      </w:r>
    </w:p>
    <w:bookmarkEnd w:id="5"/>
    <w:bookmarkEnd w:id="6"/>
    <w:bookmarkEnd w:id="7"/>
    <w:p w14:paraId="2143FBBE" w14:textId="74B4F8F8" w:rsidR="004B2BD5" w:rsidRPr="004B2BD5" w:rsidRDefault="00F72E73" w:rsidP="004B2BD5">
      <w:pPr>
        <w:pStyle w:val="DefinitionTerm"/>
      </w:pPr>
      <w:r w:rsidRPr="004B2BD5">
        <w:rPr>
          <w:rStyle w:val="Strong"/>
          <w:b w:val="0"/>
        </w:rPr>
        <w:t>A western term used to describe the Aboriginal spirituality system. The Dreaming encompasses all the cultural values,</w:t>
      </w:r>
      <w:r w:rsidRPr="004B2BD5">
        <w:rPr>
          <w:lang w:val="en"/>
        </w:rPr>
        <w:t xml:space="preserve"> laws and knowledge which is passed down through song, dance, painting and storytelling to each generation. Each language group has their own term to describe their belief system.</w:t>
      </w:r>
      <w:r w:rsidDel="00F72E73">
        <w:rPr>
          <w:lang w:val="en"/>
        </w:rPr>
        <w:t xml:space="preserve"> </w:t>
      </w:r>
      <w:r w:rsidRPr="004B2BD5">
        <w:rPr>
          <w:bCs w:val="0"/>
          <w:lang w:val="en"/>
        </w:rPr>
        <w:fldChar w:fldCharType="begin"/>
      </w:r>
      <w:r w:rsidR="00521FB1">
        <w:rPr>
          <w:lang w:val="en"/>
        </w:rPr>
        <w:instrText>ADDIN RW.CITE{{24983 AustralianMuseum 16 February, 2017}}</w:instrText>
      </w:r>
      <w:r w:rsidRPr="004B2BD5">
        <w:rPr>
          <w:bCs w:val="0"/>
          <w:lang w:val="en"/>
        </w:rPr>
        <w:fldChar w:fldCharType="separate"/>
      </w:r>
      <w:r w:rsidR="00521FB1" w:rsidRPr="00521FB1">
        <w:rPr>
          <w:vertAlign w:val="superscript"/>
          <w:lang w:val="en"/>
        </w:rPr>
        <w:t>12</w:t>
      </w:r>
      <w:r w:rsidRPr="004B2BD5">
        <w:rPr>
          <w:bCs w:val="0"/>
          <w:lang w:val="en"/>
        </w:rPr>
        <w:fldChar w:fldCharType="end"/>
      </w:r>
    </w:p>
    <w:p w14:paraId="4B0438AE" w14:textId="481D6E02" w:rsidR="00B712C5" w:rsidRDefault="00B712C5" w:rsidP="00DA57CA">
      <w:pPr>
        <w:pStyle w:val="DefinitionHeadings"/>
      </w:pPr>
      <w:r>
        <w:t>Elder</w:t>
      </w:r>
    </w:p>
    <w:p w14:paraId="0C78C4D8" w14:textId="403075E3" w:rsidR="00B712C5" w:rsidRDefault="00481F9D" w:rsidP="00DA57CA">
      <w:pPr>
        <w:pStyle w:val="DefinitionTerm"/>
        <w:rPr>
          <w:b/>
        </w:rPr>
      </w:pPr>
      <w:r w:rsidRPr="0045698B">
        <w:t>Highly respected Aboriginal people held in esteem by their communities for their wisdom, cultural knowledge and community service. They are responsible for making decisions within the community.</w:t>
      </w:r>
      <w:r>
        <w:fldChar w:fldCharType="begin"/>
      </w:r>
      <w:r w:rsidR="00521FB1">
        <w:instrText>ADDIN RW.CITE{{24983 AustralianMuseum 16 February, 2017}}</w:instrText>
      </w:r>
      <w:r>
        <w:fldChar w:fldCharType="separate"/>
      </w:r>
      <w:r w:rsidR="00521FB1" w:rsidRPr="00521FB1">
        <w:rPr>
          <w:vertAlign w:val="superscript"/>
        </w:rPr>
        <w:t>12</w:t>
      </w:r>
      <w:r>
        <w:fldChar w:fldCharType="end"/>
      </w:r>
    </w:p>
    <w:p w14:paraId="75E464FC" w14:textId="77777777" w:rsidR="00761F26" w:rsidRPr="00B712C5" w:rsidRDefault="00761F26" w:rsidP="00DA57CA">
      <w:pPr>
        <w:pStyle w:val="DefinitionHeadings"/>
      </w:pPr>
      <w:r w:rsidRPr="00B712C5">
        <w:t>Estate</w:t>
      </w:r>
    </w:p>
    <w:p w14:paraId="56031CC5" w14:textId="7B5A0615" w:rsidR="00761F26" w:rsidRDefault="005059ED" w:rsidP="00DA57CA">
      <w:pPr>
        <w:pStyle w:val="DefinitionTerm"/>
      </w:pPr>
      <w:r>
        <w:t>A</w:t>
      </w:r>
      <w:r w:rsidR="00761F26">
        <w:rPr>
          <w:lang w:val="en"/>
        </w:rPr>
        <w:t>n area of country belonging to a particular Indigenous group.</w:t>
      </w:r>
    </w:p>
    <w:p w14:paraId="668C7DB1" w14:textId="78869D38" w:rsidR="00B712C5" w:rsidRDefault="00B712C5" w:rsidP="00DA57CA">
      <w:pPr>
        <w:pStyle w:val="DefinitionHeadings"/>
      </w:pPr>
      <w:r w:rsidRPr="00B712C5">
        <w:t>Indigenous</w:t>
      </w:r>
      <w:r>
        <w:t xml:space="preserve"> </w:t>
      </w:r>
    </w:p>
    <w:p w14:paraId="522C0D16" w14:textId="05C4CB80" w:rsidR="00855031" w:rsidRDefault="00481F9D" w:rsidP="00DA57CA">
      <w:pPr>
        <w:pStyle w:val="DefinitionTerm"/>
      </w:pPr>
      <w:r w:rsidRPr="0045698B">
        <w:t>Native to a place or area, originating in and characterising a particular region or country.</w:t>
      </w:r>
      <w:r>
        <w:fldChar w:fldCharType="begin"/>
      </w:r>
      <w:r w:rsidR="00521FB1">
        <w:instrText>ADDIN RW.CITE{{24983 AustralianMuseum 16 February, 2017}}</w:instrText>
      </w:r>
      <w:r>
        <w:fldChar w:fldCharType="separate"/>
      </w:r>
      <w:r w:rsidR="00521FB1" w:rsidRPr="00521FB1">
        <w:rPr>
          <w:vertAlign w:val="superscript"/>
        </w:rPr>
        <w:t>12</w:t>
      </w:r>
      <w:r>
        <w:fldChar w:fldCharType="end"/>
      </w:r>
      <w:r>
        <w:t xml:space="preserve"> </w:t>
      </w:r>
      <w:r w:rsidR="0000770E">
        <w:t>R</w:t>
      </w:r>
      <w:r w:rsidR="00B712C5">
        <w:t>efers to Aboriginal and Torres Strait Islander peoples or cultures of Australia.</w:t>
      </w:r>
    </w:p>
    <w:p w14:paraId="5EFC03C5" w14:textId="77777777" w:rsidR="00946082" w:rsidRDefault="00946082" w:rsidP="00DA57CA">
      <w:pPr>
        <w:pStyle w:val="DefinitionHeadings"/>
      </w:pPr>
      <w:r>
        <w:t>Kinship</w:t>
      </w:r>
    </w:p>
    <w:p w14:paraId="713C8981" w14:textId="15E2B727" w:rsidR="00CB56FE" w:rsidRPr="00CB56FE" w:rsidRDefault="00F72E73" w:rsidP="00B50F87">
      <w:pPr>
        <w:pStyle w:val="DefinitionTerm"/>
        <w:ind w:right="-35"/>
        <w:rPr>
          <w:lang w:val="en"/>
        </w:rPr>
      </w:pPr>
      <w:r w:rsidRPr="00CB56FE">
        <w:rPr>
          <w:lang w:val="en"/>
        </w:rPr>
        <w:t xml:space="preserve">Traditional kinship relations continue to play a role in contemporary </w:t>
      </w:r>
      <w:r w:rsidR="00CD0D15" w:rsidRPr="00CB56FE">
        <w:rPr>
          <w:lang w:val="en"/>
        </w:rPr>
        <w:t>Aboriginal (and Torres Strait Islander)</w:t>
      </w:r>
      <w:r w:rsidRPr="00CB56FE">
        <w:rPr>
          <w:lang w:val="en"/>
        </w:rPr>
        <w:t xml:space="preserve"> communities. While Australian family life often </w:t>
      </w:r>
      <w:r w:rsidR="002D6270">
        <w:rPr>
          <w:lang w:val="en"/>
        </w:rPr>
        <w:t>centres</w:t>
      </w:r>
      <w:r w:rsidRPr="00CB56FE">
        <w:rPr>
          <w:lang w:val="en"/>
        </w:rPr>
        <w:t xml:space="preserve"> on the nuclear family made up of parents and children, </w:t>
      </w:r>
      <w:r w:rsidR="00CD0D15" w:rsidRPr="00CB56FE">
        <w:rPr>
          <w:lang w:val="en"/>
        </w:rPr>
        <w:t>Aboriginal (and Torres Strait Islander)</w:t>
      </w:r>
      <w:r w:rsidRPr="00CB56FE">
        <w:rPr>
          <w:lang w:val="en"/>
        </w:rPr>
        <w:t xml:space="preserve"> family life includes grandparents, aunts, uncles, cousins, second cousins and the mob.</w:t>
      </w:r>
      <w:r w:rsidRPr="00CB56FE">
        <w:rPr>
          <w:bCs w:val="0"/>
          <w:lang w:val="en"/>
        </w:rPr>
        <w:fldChar w:fldCharType="begin"/>
      </w:r>
      <w:r w:rsidR="00521FB1">
        <w:rPr>
          <w:lang w:val="en"/>
        </w:rPr>
        <w:instrText>ADDIN RW.CITE{{24983 AustralianMuseum 16 February, 2017}}</w:instrText>
      </w:r>
      <w:r w:rsidRPr="00CB56FE">
        <w:rPr>
          <w:bCs w:val="0"/>
          <w:lang w:val="en"/>
        </w:rPr>
        <w:fldChar w:fldCharType="separate"/>
      </w:r>
      <w:r w:rsidR="00521FB1" w:rsidRPr="00521FB1">
        <w:rPr>
          <w:vertAlign w:val="superscript"/>
          <w:lang w:val="en"/>
        </w:rPr>
        <w:t>12</w:t>
      </w:r>
      <w:r w:rsidRPr="00CB56FE">
        <w:rPr>
          <w:bCs w:val="0"/>
          <w:lang w:val="en"/>
        </w:rPr>
        <w:fldChar w:fldCharType="end"/>
      </w:r>
      <w:r w:rsidRPr="00CB56FE" w:rsidDel="00F72E73">
        <w:rPr>
          <w:lang w:val="en"/>
        </w:rPr>
        <w:t xml:space="preserve"> </w:t>
      </w:r>
    </w:p>
    <w:p w14:paraId="045BA0C7" w14:textId="3A741F50" w:rsidR="00542DC3" w:rsidRDefault="00542DC3" w:rsidP="00DA57CA">
      <w:pPr>
        <w:pStyle w:val="DefinitionHeadings"/>
      </w:pPr>
      <w:r>
        <w:t>Lore</w:t>
      </w:r>
    </w:p>
    <w:p w14:paraId="3C25F453" w14:textId="49DDDC0F" w:rsidR="00542DC3" w:rsidRDefault="00481F9D" w:rsidP="00DA57CA">
      <w:pPr>
        <w:pStyle w:val="DefinitionTerm"/>
        <w:rPr>
          <w:b/>
        </w:rPr>
      </w:pPr>
      <w:r w:rsidRPr="0045698B">
        <w:t xml:space="preserve">Handed down by the Creation Ancestors and upheld by Aboriginal communities for thousands of generations, Law </w:t>
      </w:r>
      <w:r w:rsidR="004E5B9E">
        <w:t xml:space="preserve">(Lore) </w:t>
      </w:r>
      <w:r w:rsidRPr="0045698B">
        <w:t>includes the accepted and traditionally patterned ways of behaving and shared understandings relating to land, language, ways of living, kinship, relationships and identity.</w:t>
      </w:r>
      <w:r>
        <w:fldChar w:fldCharType="begin"/>
      </w:r>
      <w:r w:rsidR="00521FB1">
        <w:instrText>ADDIN RW.CITE{{24983 AustralianMuseum 16 February, 2017}}</w:instrText>
      </w:r>
      <w:r>
        <w:fldChar w:fldCharType="separate"/>
      </w:r>
      <w:r w:rsidR="00521FB1" w:rsidRPr="00521FB1">
        <w:rPr>
          <w:vertAlign w:val="superscript"/>
        </w:rPr>
        <w:t>12</w:t>
      </w:r>
      <w:r>
        <w:fldChar w:fldCharType="end"/>
      </w:r>
    </w:p>
    <w:p w14:paraId="377ED033" w14:textId="77777777" w:rsidR="002C48CE" w:rsidRDefault="002C48CE" w:rsidP="00DA57CA">
      <w:pPr>
        <w:pStyle w:val="DefinitionHeadings"/>
      </w:pPr>
      <w:r>
        <w:t>Mission</w:t>
      </w:r>
    </w:p>
    <w:p w14:paraId="5D6DA8D0" w14:textId="34E4AA18" w:rsidR="002C48CE" w:rsidRDefault="00F6593C" w:rsidP="00DA57CA">
      <w:pPr>
        <w:pStyle w:val="DefinitionTerm"/>
        <w:rPr>
          <w:lang w:val="en"/>
        </w:rPr>
      </w:pPr>
      <w:r>
        <w:rPr>
          <w:lang w:val="en"/>
        </w:rPr>
        <w:t>A</w:t>
      </w:r>
      <w:r w:rsidR="002C48CE">
        <w:rPr>
          <w:lang w:val="en"/>
        </w:rPr>
        <w:t>reas originally set up and governed by different religious denomination</w:t>
      </w:r>
      <w:r w:rsidR="00481F9D">
        <w:rPr>
          <w:lang w:val="en"/>
        </w:rPr>
        <w:t xml:space="preserve"> for Aboriginal people to live.</w:t>
      </w:r>
      <w:r w:rsidR="00481F9D">
        <w:rPr>
          <w:lang w:val="en"/>
        </w:rPr>
        <w:fldChar w:fldCharType="begin"/>
      </w:r>
      <w:r w:rsidR="00521FB1">
        <w:rPr>
          <w:lang w:val="en"/>
        </w:rPr>
        <w:instrText>ADDIN RW.CITE{{24983 AustralianMuseum 16 February, 2017}}</w:instrText>
      </w:r>
      <w:r w:rsidR="00481F9D">
        <w:rPr>
          <w:lang w:val="en"/>
        </w:rPr>
        <w:fldChar w:fldCharType="separate"/>
      </w:r>
      <w:r w:rsidR="00521FB1" w:rsidRPr="00521FB1">
        <w:rPr>
          <w:vertAlign w:val="superscript"/>
          <w:lang w:val="en"/>
        </w:rPr>
        <w:t>12</w:t>
      </w:r>
      <w:r w:rsidR="00481F9D">
        <w:rPr>
          <w:lang w:val="en"/>
        </w:rPr>
        <w:fldChar w:fldCharType="end"/>
      </w:r>
    </w:p>
    <w:p w14:paraId="60CA6F49" w14:textId="1872D3AE" w:rsidR="005059ED" w:rsidRDefault="005059ED" w:rsidP="005059ED">
      <w:pPr>
        <w:pStyle w:val="DefinitionHeadings"/>
      </w:pPr>
      <w:r>
        <w:t>Songlines</w:t>
      </w:r>
    </w:p>
    <w:p w14:paraId="53D58DE9" w14:textId="48C61747" w:rsidR="00256350" w:rsidRPr="00256350" w:rsidRDefault="005059ED" w:rsidP="00256350">
      <w:pPr>
        <w:pStyle w:val="DefinitionTerm"/>
        <w:rPr>
          <w:lang w:val="en"/>
        </w:rPr>
      </w:pPr>
      <w:r w:rsidRPr="00256350">
        <w:t>A songline</w:t>
      </w:r>
      <w:r w:rsidRPr="00256350">
        <w:rPr>
          <w:lang w:val="en"/>
        </w:rPr>
        <w:t xml:space="preserve"> is a track across the land, sky or sea following a journey of a Creation Ancestor. Songlines are recorded in Creation stories, songs, paintings and dance. A knowledgeable person is able to navigate across the land by repeating the words of the songs describing the location of landmarks, waterholes, and other natural phenomena. By singing the songs in the appropriate sequence, Indigenous people could navigate vast distances. Australia contains an extensive system</w:t>
      </w:r>
      <w:r w:rsidR="00F72E73" w:rsidRPr="00256350">
        <w:rPr>
          <w:lang w:val="en"/>
        </w:rPr>
        <w:t xml:space="preserve"> of </w:t>
      </w:r>
      <w:r w:rsidR="00647C2A" w:rsidRPr="00256350">
        <w:rPr>
          <w:lang w:val="en"/>
        </w:rPr>
        <w:t>songlines, many which</w:t>
      </w:r>
      <w:r w:rsidRPr="00256350">
        <w:rPr>
          <w:lang w:val="en"/>
        </w:rPr>
        <w:t xml:space="preserve"> pass through multiple Aboriginal countries.</w:t>
      </w:r>
      <w:r w:rsidR="00F72E73" w:rsidRPr="00256350">
        <w:rPr>
          <w:bCs w:val="0"/>
          <w:lang w:val="en"/>
        </w:rPr>
        <w:fldChar w:fldCharType="begin"/>
      </w:r>
      <w:r w:rsidR="00521FB1">
        <w:rPr>
          <w:lang w:val="en"/>
        </w:rPr>
        <w:instrText>ADDIN RW.CITE{{24983 AustralianMuseum 16 February, 2017}}</w:instrText>
      </w:r>
      <w:r w:rsidR="00F72E73" w:rsidRPr="00256350">
        <w:rPr>
          <w:bCs w:val="0"/>
          <w:lang w:val="en"/>
        </w:rPr>
        <w:fldChar w:fldCharType="separate"/>
      </w:r>
      <w:r w:rsidR="00521FB1" w:rsidRPr="00521FB1">
        <w:rPr>
          <w:vertAlign w:val="superscript"/>
          <w:lang w:val="en"/>
        </w:rPr>
        <w:t>12</w:t>
      </w:r>
      <w:r w:rsidR="00F72E73" w:rsidRPr="00256350">
        <w:rPr>
          <w:bCs w:val="0"/>
          <w:lang w:val="en"/>
        </w:rPr>
        <w:fldChar w:fldCharType="end"/>
      </w:r>
    </w:p>
    <w:p w14:paraId="56908496" w14:textId="42B1F970" w:rsidR="00761F26" w:rsidRPr="00256350" w:rsidRDefault="00761F26" w:rsidP="00DA57CA">
      <w:pPr>
        <w:pStyle w:val="DefinitionHeadings"/>
      </w:pPr>
      <w:r w:rsidRPr="00256350">
        <w:t>Totem</w:t>
      </w:r>
    </w:p>
    <w:p w14:paraId="26B6EC4F" w14:textId="410C6F85" w:rsidR="00B50F87" w:rsidRPr="00B50F87" w:rsidRDefault="00761F26" w:rsidP="00B50F87">
      <w:pPr>
        <w:pStyle w:val="DefinitionTerm"/>
        <w:rPr>
          <w:lang w:val="en"/>
        </w:rPr>
      </w:pPr>
      <w:r>
        <w:t xml:space="preserve">Means </w:t>
      </w:r>
      <w:r w:rsidRPr="002A6BF2">
        <w:t xml:space="preserve">a natural object that </w:t>
      </w:r>
      <w:r w:rsidRPr="002A6BF2">
        <w:rPr>
          <w:lang w:val="en"/>
        </w:rPr>
        <w:t>is adopted as a family or clan</w:t>
      </w:r>
      <w:r>
        <w:rPr>
          <w:lang w:val="en"/>
        </w:rPr>
        <w:t>’s spiritual</w:t>
      </w:r>
      <w:r w:rsidRPr="002A6BF2">
        <w:rPr>
          <w:lang w:val="en"/>
        </w:rPr>
        <w:t xml:space="preserve"> emblem</w:t>
      </w:r>
      <w:r>
        <w:rPr>
          <w:lang w:val="en"/>
        </w:rPr>
        <w:t>.</w:t>
      </w:r>
    </w:p>
    <w:p w14:paraId="6C9F04A3" w14:textId="5A2EDDDE" w:rsidR="00550849" w:rsidRPr="00B712C5" w:rsidRDefault="00550849" w:rsidP="00550849">
      <w:pPr>
        <w:pStyle w:val="DefinitionHeadings"/>
      </w:pPr>
      <w:r w:rsidRPr="00B712C5">
        <w:t>Traditional Owner</w:t>
      </w:r>
      <w:r>
        <w:t xml:space="preserve"> group</w:t>
      </w:r>
    </w:p>
    <w:p w14:paraId="2B81CE63" w14:textId="3BEA19BC" w:rsidR="00550849" w:rsidRDefault="00550849" w:rsidP="00550849">
      <w:pPr>
        <w:pStyle w:val="DefinitionTerm"/>
      </w:pPr>
      <w:r>
        <w:t xml:space="preserve">Has the meaning given by the </w:t>
      </w:r>
      <w:r w:rsidRPr="0095598E">
        <w:t>Great Barrier R</w:t>
      </w:r>
      <w:r w:rsidR="0048199C">
        <w:t>eef Marine Park Regulations 2019</w:t>
      </w:r>
      <w:r w:rsidRPr="0095598E">
        <w:t>.</w:t>
      </w:r>
      <w:r>
        <w:t xml:space="preserve"> </w:t>
      </w:r>
    </w:p>
    <w:p w14:paraId="728367B2" w14:textId="45D9C5D3" w:rsidR="00506571" w:rsidRPr="00972DBC" w:rsidRDefault="00506571" w:rsidP="00F4082D">
      <w:pPr>
        <w:pStyle w:val="Heading1"/>
      </w:pPr>
      <w:r w:rsidRPr="00972DBC">
        <w:lastRenderedPageBreak/>
        <w:t>Supporting information</w:t>
      </w:r>
    </w:p>
    <w:bookmarkStart w:id="8" w:name="_Ref460320662"/>
    <w:p w14:paraId="70E7A537" w14:textId="6E0AB42D" w:rsidR="00F77A19" w:rsidRPr="00F77A19" w:rsidRDefault="00F77A19"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fldChar w:fldCharType="begin"/>
      </w:r>
      <w:r w:rsidRPr="00F77A19">
        <w:rPr>
          <w:rFonts w:ascii="Arial" w:hAnsi="Arial" w:cs="Arial"/>
          <w:sz w:val="20"/>
          <w:szCs w:val="20"/>
        </w:rPr>
        <w:instrText>ADDIN RW.BIB</w:instrText>
      </w:r>
      <w:r>
        <w:rPr>
          <w:rFonts w:ascii="Arial" w:hAnsi="Arial" w:cs="Arial"/>
          <w:sz w:val="20"/>
          <w:szCs w:val="20"/>
        </w:rPr>
        <w:fldChar w:fldCharType="separate"/>
      </w:r>
      <w:r w:rsidR="00972DBC">
        <w:rPr>
          <w:rFonts w:ascii="Arial" w:hAnsi="Arial" w:cs="Arial"/>
          <w:sz w:val="20"/>
          <w:szCs w:val="20"/>
        </w:rPr>
        <w:t>1.</w:t>
      </w:r>
      <w:r w:rsidR="00972DBC">
        <w:rPr>
          <w:rFonts w:ascii="Arial" w:hAnsi="Arial" w:cs="Arial"/>
          <w:sz w:val="20"/>
          <w:szCs w:val="20"/>
        </w:rPr>
        <w:tab/>
      </w:r>
      <w:r w:rsidRPr="00F77A19">
        <w:rPr>
          <w:rFonts w:ascii="Arial" w:hAnsi="Arial" w:cs="Arial"/>
          <w:sz w:val="20"/>
          <w:szCs w:val="20"/>
        </w:rPr>
        <w:t xml:space="preserve">Girringun Aboriginal Corporation 2005, </w:t>
      </w:r>
      <w:r w:rsidRPr="00F77A19">
        <w:rPr>
          <w:rFonts w:ascii="Arial" w:hAnsi="Arial" w:cs="Arial"/>
          <w:i/>
          <w:iCs/>
          <w:sz w:val="20"/>
          <w:szCs w:val="20"/>
        </w:rPr>
        <w:t>Girringun Region Sea Country statement; TUMRA accreditation manuscript for the Great Barrier Reef Marine Park Authority</w:t>
      </w:r>
      <w:r w:rsidRPr="00F77A19">
        <w:rPr>
          <w:rFonts w:ascii="Arial" w:hAnsi="Arial" w:cs="Arial"/>
          <w:sz w:val="20"/>
          <w:szCs w:val="20"/>
        </w:rPr>
        <w:t>, Girringun Aboriginal Corporation, Cardwell.</w:t>
      </w:r>
    </w:p>
    <w:p w14:paraId="01BA2D9D" w14:textId="4815E49D"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2.</w:t>
      </w:r>
      <w:r>
        <w:rPr>
          <w:rFonts w:ascii="Arial" w:hAnsi="Arial" w:cs="Arial"/>
          <w:sz w:val="20"/>
          <w:szCs w:val="20"/>
        </w:rPr>
        <w:tab/>
      </w:r>
      <w:r w:rsidR="00F77A19" w:rsidRPr="00F77A19">
        <w:rPr>
          <w:rFonts w:ascii="Arial" w:hAnsi="Arial" w:cs="Arial"/>
          <w:sz w:val="20"/>
          <w:szCs w:val="20"/>
        </w:rPr>
        <w:t xml:space="preserve">Australian Heritage Commission 2002, </w:t>
      </w:r>
      <w:r w:rsidR="00F77A19" w:rsidRPr="00F77A19">
        <w:rPr>
          <w:rFonts w:ascii="Arial" w:hAnsi="Arial" w:cs="Arial"/>
          <w:i/>
          <w:iCs/>
          <w:sz w:val="20"/>
          <w:szCs w:val="20"/>
        </w:rPr>
        <w:t>Ask First: a guide to respecting Indigenous heritage places and values</w:t>
      </w:r>
      <w:r w:rsidR="00F77A19" w:rsidRPr="00F77A19">
        <w:rPr>
          <w:rFonts w:ascii="Arial" w:hAnsi="Arial" w:cs="Arial"/>
          <w:sz w:val="20"/>
          <w:szCs w:val="20"/>
        </w:rPr>
        <w:t>, Australian Heritage Commission.</w:t>
      </w:r>
    </w:p>
    <w:p w14:paraId="5E74929C" w14:textId="7AFE0EFF"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3.</w:t>
      </w:r>
      <w:r>
        <w:rPr>
          <w:rFonts w:ascii="Arial" w:hAnsi="Arial" w:cs="Arial"/>
          <w:sz w:val="20"/>
          <w:szCs w:val="20"/>
        </w:rPr>
        <w:tab/>
      </w:r>
      <w:r w:rsidR="00F77A19" w:rsidRPr="00F77A19">
        <w:rPr>
          <w:rFonts w:ascii="Arial" w:hAnsi="Arial" w:cs="Arial"/>
          <w:sz w:val="20"/>
          <w:szCs w:val="20"/>
        </w:rPr>
        <w:t xml:space="preserve">Great Barrier Reef Marine Park Authority 2014, </w:t>
      </w:r>
      <w:r w:rsidR="00F77A19" w:rsidRPr="00F77A19">
        <w:rPr>
          <w:rFonts w:ascii="Arial" w:hAnsi="Arial" w:cs="Arial"/>
          <w:i/>
          <w:iCs/>
          <w:sz w:val="20"/>
          <w:szCs w:val="20"/>
        </w:rPr>
        <w:t>Great Barrier Reef Outlook Report 2014</w:t>
      </w:r>
      <w:r w:rsidR="00F77A19" w:rsidRPr="00F77A19">
        <w:rPr>
          <w:rFonts w:ascii="Arial" w:hAnsi="Arial" w:cs="Arial"/>
          <w:sz w:val="20"/>
          <w:szCs w:val="20"/>
        </w:rPr>
        <w:t>, Great Barrier Reef Marine Park Authority, Townsville.</w:t>
      </w:r>
    </w:p>
    <w:p w14:paraId="39295BD1" w14:textId="3B3596F5"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4.</w:t>
      </w:r>
      <w:r>
        <w:rPr>
          <w:rFonts w:ascii="Arial" w:hAnsi="Arial" w:cs="Arial"/>
          <w:sz w:val="20"/>
          <w:szCs w:val="20"/>
        </w:rPr>
        <w:tab/>
      </w:r>
      <w:r w:rsidR="00F77A19" w:rsidRPr="00F77A19">
        <w:rPr>
          <w:rFonts w:ascii="Arial" w:hAnsi="Arial" w:cs="Arial"/>
          <w:sz w:val="20"/>
          <w:szCs w:val="20"/>
        </w:rPr>
        <w:t xml:space="preserve">International Council on Monuments and Sites (ICOMOS) 2011, </w:t>
      </w:r>
      <w:r w:rsidR="00F77A19" w:rsidRPr="00F77A19">
        <w:rPr>
          <w:rFonts w:ascii="Arial" w:hAnsi="Arial" w:cs="Arial"/>
          <w:i/>
          <w:iCs/>
          <w:sz w:val="20"/>
          <w:szCs w:val="20"/>
        </w:rPr>
        <w:t>Guidance on Heritage Impact Assessments for Cultural World Heritage Properties</w:t>
      </w:r>
      <w:r w:rsidR="00F77A19" w:rsidRPr="00F77A19">
        <w:rPr>
          <w:rFonts w:ascii="Arial" w:hAnsi="Arial" w:cs="Arial"/>
          <w:sz w:val="20"/>
          <w:szCs w:val="20"/>
        </w:rPr>
        <w:t>, ICOMOS, France.</w:t>
      </w:r>
    </w:p>
    <w:p w14:paraId="02B4360C" w14:textId="06B3B245"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5.</w:t>
      </w:r>
      <w:r>
        <w:rPr>
          <w:rFonts w:ascii="Arial" w:hAnsi="Arial" w:cs="Arial"/>
          <w:sz w:val="20"/>
          <w:szCs w:val="20"/>
        </w:rPr>
        <w:tab/>
      </w:r>
      <w:r w:rsidR="00F77A19" w:rsidRPr="00F77A19">
        <w:rPr>
          <w:rFonts w:ascii="Arial" w:hAnsi="Arial" w:cs="Arial"/>
          <w:sz w:val="20"/>
          <w:szCs w:val="20"/>
        </w:rPr>
        <w:t xml:space="preserve">Indigenous Expenditure Report Steering Committee 2010, </w:t>
      </w:r>
      <w:r w:rsidR="00F77A19" w:rsidRPr="00F77A19">
        <w:rPr>
          <w:rFonts w:ascii="Arial" w:hAnsi="Arial" w:cs="Arial"/>
          <w:i/>
          <w:iCs/>
          <w:sz w:val="20"/>
          <w:szCs w:val="20"/>
        </w:rPr>
        <w:t>2010 Indigenous Expenditure Report</w:t>
      </w:r>
      <w:r w:rsidR="00F77A19" w:rsidRPr="00F77A19">
        <w:rPr>
          <w:rFonts w:ascii="Arial" w:hAnsi="Arial" w:cs="Arial"/>
          <w:sz w:val="20"/>
          <w:szCs w:val="20"/>
        </w:rPr>
        <w:t>, Productivity Commission, Canberra.</w:t>
      </w:r>
    </w:p>
    <w:p w14:paraId="568A2B05" w14:textId="317EECF5"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6.</w:t>
      </w:r>
      <w:r>
        <w:rPr>
          <w:rFonts w:ascii="Arial" w:hAnsi="Arial" w:cs="Arial"/>
          <w:sz w:val="20"/>
          <w:szCs w:val="20"/>
        </w:rPr>
        <w:tab/>
      </w:r>
      <w:r w:rsidR="00F77A19" w:rsidRPr="00F77A19">
        <w:rPr>
          <w:rFonts w:ascii="Arial" w:hAnsi="Arial" w:cs="Arial"/>
          <w:sz w:val="20"/>
          <w:szCs w:val="20"/>
        </w:rPr>
        <w:t xml:space="preserve">Australian Government Department of the Environment 2016, </w:t>
      </w:r>
      <w:r w:rsidR="00F77A19" w:rsidRPr="00F77A19">
        <w:rPr>
          <w:rFonts w:ascii="Arial" w:hAnsi="Arial" w:cs="Arial"/>
          <w:i/>
          <w:iCs/>
          <w:sz w:val="20"/>
          <w:szCs w:val="20"/>
        </w:rPr>
        <w:t>Engage early: Guidance for proponents on best practice Indigenous engagement for environmental assessments under the Environment Protection and Biodiversity Conservation Act 1999 (EPBC Act)</w:t>
      </w:r>
      <w:r w:rsidR="00F77A19" w:rsidRPr="00F77A19">
        <w:rPr>
          <w:rFonts w:ascii="Arial" w:hAnsi="Arial" w:cs="Arial"/>
          <w:sz w:val="20"/>
          <w:szCs w:val="20"/>
        </w:rPr>
        <w:t>, Commonwealth of Australia.</w:t>
      </w:r>
    </w:p>
    <w:p w14:paraId="0DA155A9" w14:textId="2CF6AD2E"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7.</w:t>
      </w:r>
      <w:r>
        <w:rPr>
          <w:rFonts w:ascii="Arial" w:hAnsi="Arial" w:cs="Arial"/>
          <w:sz w:val="20"/>
          <w:szCs w:val="20"/>
        </w:rPr>
        <w:tab/>
      </w:r>
      <w:r w:rsidR="00F77A19" w:rsidRPr="00F77A19">
        <w:rPr>
          <w:rFonts w:ascii="Arial" w:hAnsi="Arial" w:cs="Arial"/>
          <w:sz w:val="20"/>
          <w:szCs w:val="20"/>
        </w:rPr>
        <w:t xml:space="preserve">Australian Government 2015, </w:t>
      </w:r>
      <w:r w:rsidR="00F77A19" w:rsidRPr="00F77A19">
        <w:rPr>
          <w:rFonts w:ascii="Arial" w:hAnsi="Arial" w:cs="Arial"/>
          <w:i/>
          <w:iCs/>
          <w:sz w:val="20"/>
          <w:szCs w:val="20"/>
        </w:rPr>
        <w:t>Australian Heritage Strategy</w:t>
      </w:r>
      <w:r w:rsidR="00F77A19" w:rsidRPr="00F77A19">
        <w:rPr>
          <w:rFonts w:ascii="Arial" w:hAnsi="Arial" w:cs="Arial"/>
          <w:sz w:val="20"/>
          <w:szCs w:val="20"/>
        </w:rPr>
        <w:t>, Commonwealth of Australia.</w:t>
      </w:r>
    </w:p>
    <w:p w14:paraId="015FDBA9" w14:textId="6696CD75"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8.</w:t>
      </w:r>
      <w:r>
        <w:rPr>
          <w:rFonts w:ascii="Arial" w:hAnsi="Arial" w:cs="Arial"/>
          <w:sz w:val="20"/>
          <w:szCs w:val="20"/>
        </w:rPr>
        <w:tab/>
      </w:r>
      <w:r w:rsidR="00F77A19" w:rsidRPr="00F77A19">
        <w:rPr>
          <w:rFonts w:ascii="Arial" w:hAnsi="Arial" w:cs="Arial"/>
          <w:sz w:val="20"/>
          <w:szCs w:val="20"/>
        </w:rPr>
        <w:t xml:space="preserve">Wild, R. and McLeod, C. (eds) 2008, </w:t>
      </w:r>
      <w:r w:rsidR="00F77A19" w:rsidRPr="00F77A19">
        <w:rPr>
          <w:rFonts w:ascii="Arial" w:hAnsi="Arial" w:cs="Arial"/>
          <w:i/>
          <w:iCs/>
          <w:sz w:val="20"/>
          <w:szCs w:val="20"/>
        </w:rPr>
        <w:t>Sacred natural sites: Guidelines for protected area managers, Series No 16,</w:t>
      </w:r>
      <w:r w:rsidR="00F77A19" w:rsidRPr="00F77A19">
        <w:rPr>
          <w:rFonts w:ascii="Arial" w:hAnsi="Arial" w:cs="Arial"/>
          <w:sz w:val="20"/>
          <w:szCs w:val="20"/>
        </w:rPr>
        <w:t xml:space="preserve"> International Union for the Conservation of Nature, Gland, Switzerland.</w:t>
      </w:r>
    </w:p>
    <w:p w14:paraId="557A9CC3" w14:textId="476E714D" w:rsidR="00F77A19" w:rsidRPr="00F77A19" w:rsidRDefault="00972DBC" w:rsidP="00B50F87">
      <w:pPr>
        <w:pStyle w:val="NormalWeb"/>
        <w:spacing w:before="0" w:beforeAutospacing="0" w:after="80" w:afterAutospacing="0"/>
        <w:ind w:left="567" w:hanging="567"/>
        <w:rPr>
          <w:rFonts w:ascii="Arial" w:hAnsi="Arial" w:cs="Arial"/>
          <w:sz w:val="20"/>
          <w:szCs w:val="20"/>
        </w:rPr>
      </w:pPr>
      <w:r>
        <w:rPr>
          <w:rFonts w:ascii="Arial" w:hAnsi="Arial" w:cs="Arial"/>
          <w:sz w:val="20"/>
          <w:szCs w:val="20"/>
        </w:rPr>
        <w:t>9.</w:t>
      </w:r>
      <w:r>
        <w:rPr>
          <w:rFonts w:ascii="Arial" w:hAnsi="Arial" w:cs="Arial"/>
          <w:sz w:val="20"/>
          <w:szCs w:val="20"/>
        </w:rPr>
        <w:tab/>
      </w:r>
      <w:r w:rsidR="00F77A19" w:rsidRPr="00F77A19">
        <w:rPr>
          <w:rFonts w:ascii="Arial" w:hAnsi="Arial" w:cs="Arial"/>
          <w:sz w:val="20"/>
          <w:szCs w:val="20"/>
        </w:rPr>
        <w:t xml:space="preserve">Commonwealth of Australia 2015, </w:t>
      </w:r>
      <w:r w:rsidR="00F77A19" w:rsidRPr="00F77A19">
        <w:rPr>
          <w:rFonts w:ascii="Arial" w:hAnsi="Arial" w:cs="Arial"/>
          <w:i/>
          <w:iCs/>
          <w:sz w:val="20"/>
          <w:szCs w:val="20"/>
        </w:rPr>
        <w:t>Reef 2050 long-term sustainability plan</w:t>
      </w:r>
      <w:r w:rsidR="00F77A19" w:rsidRPr="00F77A19">
        <w:rPr>
          <w:rFonts w:ascii="Arial" w:hAnsi="Arial" w:cs="Arial"/>
          <w:sz w:val="20"/>
          <w:szCs w:val="20"/>
        </w:rPr>
        <w:t>, Department of the Environment and Great Barrier Reef Marine Park Authority, Canberra.</w:t>
      </w:r>
    </w:p>
    <w:p w14:paraId="5BDCD1C9" w14:textId="72FD6DA9" w:rsidR="00F77A19" w:rsidRPr="00F77A19" w:rsidRDefault="00F77A19" w:rsidP="00B50F87">
      <w:pPr>
        <w:pStyle w:val="NormalWeb"/>
        <w:spacing w:before="0" w:beforeAutospacing="0" w:after="80" w:afterAutospacing="0"/>
        <w:ind w:left="567" w:hanging="567"/>
        <w:rPr>
          <w:rFonts w:ascii="Arial" w:hAnsi="Arial" w:cs="Arial"/>
          <w:sz w:val="20"/>
          <w:szCs w:val="20"/>
        </w:rPr>
      </w:pPr>
      <w:r w:rsidRPr="00F77A19">
        <w:rPr>
          <w:rFonts w:ascii="Arial" w:hAnsi="Arial" w:cs="Arial"/>
          <w:sz w:val="20"/>
          <w:szCs w:val="20"/>
        </w:rPr>
        <w:t xml:space="preserve">10. </w:t>
      </w:r>
      <w:r w:rsidR="00972DBC">
        <w:rPr>
          <w:rFonts w:ascii="Arial" w:hAnsi="Arial" w:cs="Arial"/>
          <w:sz w:val="20"/>
          <w:szCs w:val="20"/>
        </w:rPr>
        <w:tab/>
      </w:r>
      <w:r w:rsidRPr="00F77A19">
        <w:rPr>
          <w:rFonts w:ascii="Arial" w:hAnsi="Arial" w:cs="Arial"/>
          <w:sz w:val="20"/>
          <w:szCs w:val="20"/>
        </w:rPr>
        <w:t xml:space="preserve">Context Pty Ltd 2013, </w:t>
      </w:r>
      <w:r w:rsidRPr="00F77A19">
        <w:rPr>
          <w:rFonts w:ascii="Arial" w:hAnsi="Arial" w:cs="Arial"/>
          <w:i/>
          <w:iCs/>
          <w:sz w:val="20"/>
          <w:szCs w:val="20"/>
        </w:rPr>
        <w:t>Defining the aesthetic values of the Great Barrier Reef</w:t>
      </w:r>
      <w:r w:rsidRPr="00F77A19">
        <w:rPr>
          <w:rFonts w:ascii="Arial" w:hAnsi="Arial" w:cs="Arial"/>
          <w:sz w:val="20"/>
          <w:szCs w:val="20"/>
        </w:rPr>
        <w:t>, Department of Sustainability, Environment, Water, Population and Communities, Canberra.</w:t>
      </w:r>
    </w:p>
    <w:p w14:paraId="4168F55E" w14:textId="279BD084" w:rsidR="00F77A19" w:rsidRPr="00F77A19" w:rsidRDefault="00F77A19" w:rsidP="00B50F87">
      <w:pPr>
        <w:pStyle w:val="NormalWeb"/>
        <w:spacing w:before="0" w:beforeAutospacing="0" w:after="80" w:afterAutospacing="0"/>
        <w:ind w:left="567" w:hanging="567"/>
        <w:rPr>
          <w:rFonts w:ascii="Arial" w:hAnsi="Arial" w:cs="Arial"/>
          <w:sz w:val="20"/>
          <w:szCs w:val="20"/>
        </w:rPr>
      </w:pPr>
      <w:r w:rsidRPr="00F77A19">
        <w:rPr>
          <w:rFonts w:ascii="Arial" w:hAnsi="Arial" w:cs="Arial"/>
          <w:sz w:val="20"/>
          <w:szCs w:val="20"/>
        </w:rPr>
        <w:t xml:space="preserve">11. </w:t>
      </w:r>
      <w:r w:rsidR="00972DBC">
        <w:rPr>
          <w:rFonts w:ascii="Arial" w:hAnsi="Arial" w:cs="Arial"/>
          <w:sz w:val="20"/>
          <w:szCs w:val="20"/>
        </w:rPr>
        <w:tab/>
      </w:r>
      <w:r w:rsidRPr="00F77A19">
        <w:rPr>
          <w:rFonts w:ascii="Arial" w:hAnsi="Arial" w:cs="Arial"/>
          <w:sz w:val="20"/>
          <w:szCs w:val="20"/>
        </w:rPr>
        <w:t xml:space="preserve">Moremon, J. </w:t>
      </w:r>
      <w:r w:rsidRPr="00F77A19">
        <w:rPr>
          <w:rFonts w:ascii="Arial" w:hAnsi="Arial" w:cs="Arial"/>
          <w:i/>
          <w:iCs/>
          <w:sz w:val="20"/>
          <w:szCs w:val="20"/>
        </w:rPr>
        <w:t xml:space="preserve">A brief history of Indigenous Australians at war, </w:t>
      </w:r>
      <w:r w:rsidRPr="00F77A19">
        <w:rPr>
          <w:rFonts w:ascii="Arial" w:hAnsi="Arial" w:cs="Arial"/>
          <w:sz w:val="20"/>
          <w:szCs w:val="20"/>
        </w:rPr>
        <w:t>Australian Government Department of Veterans' Affairs, &lt;</w:t>
      </w:r>
      <w:hyperlink r:id="rId76" w:tgtFrame="_blank" w:tooltip="web address to this reference" w:history="1">
        <w:r w:rsidRPr="00F77A19">
          <w:rPr>
            <w:rStyle w:val="Hyperlink"/>
            <w:rFonts w:ascii="Arial" w:hAnsi="Arial" w:cs="Arial"/>
            <w:sz w:val="20"/>
            <w:szCs w:val="20"/>
          </w:rPr>
          <w:t>http://www.dva.gov.au/i-am/aboriginal-andor-torres-strait-islander/indigenous-australians-war</w:t>
        </w:r>
      </w:hyperlink>
      <w:r w:rsidRPr="00F77A19">
        <w:rPr>
          <w:rFonts w:ascii="Arial" w:hAnsi="Arial" w:cs="Arial"/>
          <w:sz w:val="20"/>
          <w:szCs w:val="20"/>
        </w:rPr>
        <w:t>&gt;.</w:t>
      </w:r>
    </w:p>
    <w:p w14:paraId="7299FFD2" w14:textId="6E4C9824" w:rsidR="00F77A19" w:rsidRPr="00F77A19" w:rsidRDefault="00F77A19" w:rsidP="00B50F87">
      <w:pPr>
        <w:pStyle w:val="NormalWeb"/>
        <w:spacing w:before="0" w:beforeAutospacing="0" w:after="80" w:afterAutospacing="0"/>
        <w:ind w:left="567" w:hanging="567"/>
        <w:rPr>
          <w:rFonts w:ascii="Arial" w:hAnsi="Arial" w:cs="Arial"/>
          <w:sz w:val="20"/>
          <w:szCs w:val="20"/>
        </w:rPr>
      </w:pPr>
      <w:r w:rsidRPr="00F77A19">
        <w:rPr>
          <w:rFonts w:ascii="Arial" w:hAnsi="Arial" w:cs="Arial"/>
          <w:sz w:val="20"/>
          <w:szCs w:val="20"/>
        </w:rPr>
        <w:t xml:space="preserve">12. </w:t>
      </w:r>
      <w:r w:rsidR="00972DBC">
        <w:rPr>
          <w:rFonts w:ascii="Arial" w:hAnsi="Arial" w:cs="Arial"/>
          <w:sz w:val="20"/>
          <w:szCs w:val="20"/>
        </w:rPr>
        <w:tab/>
      </w:r>
      <w:r w:rsidRPr="00F77A19">
        <w:rPr>
          <w:rFonts w:ascii="Arial" w:hAnsi="Arial" w:cs="Arial"/>
          <w:sz w:val="20"/>
          <w:szCs w:val="20"/>
        </w:rPr>
        <w:t>Australian Museum 2017,</w:t>
      </w:r>
      <w:r w:rsidRPr="00F77A19">
        <w:rPr>
          <w:rFonts w:ascii="Arial" w:hAnsi="Arial" w:cs="Arial"/>
          <w:i/>
          <w:iCs/>
          <w:sz w:val="20"/>
          <w:szCs w:val="20"/>
        </w:rPr>
        <w:t xml:space="preserve"> Glossary of Indigenous Australian Terms, </w:t>
      </w:r>
      <w:r w:rsidRPr="00F77A19">
        <w:rPr>
          <w:rFonts w:ascii="Arial" w:hAnsi="Arial" w:cs="Arial"/>
          <w:sz w:val="20"/>
          <w:szCs w:val="20"/>
        </w:rPr>
        <w:t>Australian Museum, &lt;</w:t>
      </w:r>
      <w:hyperlink r:id="rId77" w:tgtFrame="_blank" w:tooltip="web address to this reference" w:history="1">
        <w:r w:rsidRPr="00F77A19">
          <w:rPr>
            <w:rStyle w:val="Hyperlink"/>
            <w:rFonts w:ascii="Arial" w:hAnsi="Arial" w:cs="Arial"/>
            <w:sz w:val="20"/>
            <w:szCs w:val="20"/>
          </w:rPr>
          <w:t>https://australianmuseum.net.au/glossary-indigenous-australia-terms</w:t>
        </w:r>
      </w:hyperlink>
      <w:r w:rsidRPr="00F77A19">
        <w:rPr>
          <w:rFonts w:ascii="Arial" w:hAnsi="Arial" w:cs="Arial"/>
          <w:sz w:val="20"/>
          <w:szCs w:val="20"/>
        </w:rPr>
        <w:t>&gt;.</w:t>
      </w:r>
    </w:p>
    <w:p w14:paraId="4F128E1E" w14:textId="19BA33B4" w:rsidR="00225D95" w:rsidRDefault="00F77A19" w:rsidP="00B50F87">
      <w:pPr>
        <w:pStyle w:val="NormalWeb"/>
        <w:spacing w:before="0" w:beforeAutospacing="0" w:after="80" w:afterAutospacing="0"/>
        <w:ind w:left="567" w:hanging="567"/>
        <w:rPr>
          <w:rFonts w:ascii="Arial" w:hAnsi="Arial" w:cs="Arial"/>
        </w:rPr>
      </w:pPr>
      <w:r w:rsidRPr="00F77A19">
        <w:rPr>
          <w:rFonts w:ascii="Arial" w:hAnsi="Arial" w:cs="Arial"/>
          <w:sz w:val="20"/>
          <w:szCs w:val="20"/>
        </w:rPr>
        <w:t xml:space="preserve">13. </w:t>
      </w:r>
      <w:r w:rsidR="00972DBC">
        <w:rPr>
          <w:rFonts w:ascii="Arial" w:hAnsi="Arial" w:cs="Arial"/>
          <w:sz w:val="20"/>
          <w:szCs w:val="20"/>
        </w:rPr>
        <w:tab/>
      </w:r>
      <w:r w:rsidRPr="00F77A19">
        <w:rPr>
          <w:rFonts w:ascii="Arial" w:hAnsi="Arial" w:cs="Arial"/>
          <w:sz w:val="20"/>
          <w:szCs w:val="20"/>
        </w:rPr>
        <w:t xml:space="preserve">UNESCO World Heritage Convention </w:t>
      </w:r>
      <w:r w:rsidRPr="00F77A19">
        <w:rPr>
          <w:rFonts w:ascii="Arial" w:hAnsi="Arial" w:cs="Arial"/>
          <w:i/>
          <w:iCs/>
          <w:sz w:val="20"/>
          <w:szCs w:val="20"/>
        </w:rPr>
        <w:t xml:space="preserve">World heritage, </w:t>
      </w:r>
      <w:r w:rsidRPr="00F77A19">
        <w:rPr>
          <w:rFonts w:ascii="Arial" w:hAnsi="Arial" w:cs="Arial"/>
          <w:sz w:val="20"/>
          <w:szCs w:val="20"/>
        </w:rPr>
        <w:t>United Nations Education, Scientific and Cultural Organization, &lt;</w:t>
      </w:r>
      <w:hyperlink r:id="rId78" w:tgtFrame="_blank" w:tooltip="web address to this reference" w:history="1">
        <w:r w:rsidRPr="00F77A19">
          <w:rPr>
            <w:rStyle w:val="Hyperlink"/>
            <w:rFonts w:ascii="Arial" w:hAnsi="Arial" w:cs="Arial"/>
            <w:sz w:val="20"/>
            <w:szCs w:val="20"/>
          </w:rPr>
          <w:t>http://whc.unesco.org/en/about/</w:t>
        </w:r>
      </w:hyperlink>
      <w:r w:rsidRPr="00F77A19">
        <w:rPr>
          <w:rFonts w:ascii="Arial" w:hAnsi="Arial" w:cs="Arial"/>
          <w:sz w:val="20"/>
          <w:szCs w:val="20"/>
        </w:rPr>
        <w:t>&gt;.</w:t>
      </w:r>
      <w:r w:rsidRPr="00F77A19">
        <w:rPr>
          <w:rFonts w:ascii="Arial" w:eastAsia="Times New Roman" w:hAnsi="Arial" w:cs="Arial"/>
        </w:rPr>
        <w:t> </w:t>
      </w:r>
      <w:r>
        <w:rPr>
          <w:rFonts w:ascii="Arial" w:hAnsi="Arial" w:cs="Arial"/>
        </w:rPr>
        <w:fldChar w:fldCharType="end"/>
      </w:r>
    </w:p>
    <w:bookmarkEnd w:id="8"/>
    <w:p w14:paraId="267B7DA0" w14:textId="3941161E" w:rsidR="00BB2F26" w:rsidRPr="00972DBC" w:rsidRDefault="00BB2F26" w:rsidP="00F4082D">
      <w:pPr>
        <w:pStyle w:val="Heading1"/>
      </w:pPr>
      <w:r w:rsidRPr="00972DBC">
        <w:t xml:space="preserve">Further information </w:t>
      </w:r>
    </w:p>
    <w:p w14:paraId="0EB36000" w14:textId="77777777" w:rsidR="00BB2F26" w:rsidRDefault="00BB2F26" w:rsidP="00B50F87">
      <w:pPr>
        <w:pStyle w:val="FurtherInformationText"/>
        <w:spacing w:before="0" w:after="0"/>
      </w:pPr>
      <w:r>
        <w:t>Director - Environmental Assessment and Protection</w:t>
      </w:r>
    </w:p>
    <w:p w14:paraId="69E7C248" w14:textId="77777777" w:rsidR="00BB2F26" w:rsidRPr="00C53E2A" w:rsidRDefault="00BB2F26" w:rsidP="00B50F87">
      <w:pPr>
        <w:pStyle w:val="FurtherInformationText"/>
        <w:spacing w:before="0" w:after="0"/>
        <w:rPr>
          <w:b/>
        </w:rPr>
      </w:pPr>
      <w:r w:rsidRPr="00C53E2A">
        <w:rPr>
          <w:b/>
        </w:rPr>
        <w:t>Great Barrier Reef Marine Park Authority</w:t>
      </w:r>
    </w:p>
    <w:p w14:paraId="7B1546C1" w14:textId="769A2006" w:rsidR="00BB2F26" w:rsidRPr="00C53E2A" w:rsidRDefault="002608D5" w:rsidP="00B50F87">
      <w:pPr>
        <w:pStyle w:val="FurtherInformationText"/>
        <w:spacing w:before="0" w:after="0"/>
      </w:pPr>
      <w:r>
        <w:t>280</w:t>
      </w:r>
      <w:r w:rsidR="00BB2F26" w:rsidRPr="00C53E2A">
        <w:t xml:space="preserve"> Flinders Street </w:t>
      </w:r>
    </w:p>
    <w:p w14:paraId="7A484AF4" w14:textId="77777777" w:rsidR="00BB2F26" w:rsidRPr="00C53E2A" w:rsidRDefault="00BB2F26" w:rsidP="00B50F87">
      <w:pPr>
        <w:pStyle w:val="FurtherInformationText"/>
        <w:spacing w:before="0" w:after="0"/>
      </w:pPr>
      <w:r>
        <w:lastRenderedPageBreak/>
        <w:t>PO B</w:t>
      </w:r>
      <w:r w:rsidRPr="00C53E2A">
        <w:t>ox 1379</w:t>
      </w:r>
    </w:p>
    <w:p w14:paraId="427061C2" w14:textId="77777777" w:rsidR="00BB2F26" w:rsidRPr="00C53E2A" w:rsidRDefault="00BB2F26" w:rsidP="00B50F87">
      <w:pPr>
        <w:pStyle w:val="FurtherInformationText"/>
        <w:spacing w:before="0" w:after="0"/>
      </w:pPr>
      <w:r w:rsidRPr="00C53E2A">
        <w:t>Townsville Qld 4810</w:t>
      </w:r>
    </w:p>
    <w:p w14:paraId="6C6337B3" w14:textId="77777777" w:rsidR="00BB2F26" w:rsidRPr="00C53E2A" w:rsidRDefault="00BB2F26" w:rsidP="00B50F87">
      <w:pPr>
        <w:pStyle w:val="FurtherInformationText"/>
        <w:spacing w:before="0" w:after="0"/>
      </w:pPr>
      <w:r w:rsidRPr="00C53E2A">
        <w:t>Australia</w:t>
      </w:r>
    </w:p>
    <w:p w14:paraId="355CC145" w14:textId="77777777" w:rsidR="00BB2F26" w:rsidRPr="00C53E2A" w:rsidRDefault="00BB2F26" w:rsidP="00B50F87">
      <w:pPr>
        <w:pStyle w:val="FurtherInformationText"/>
        <w:spacing w:before="0" w:after="0"/>
      </w:pPr>
    </w:p>
    <w:p w14:paraId="426F35A1" w14:textId="77777777" w:rsidR="00BB2F26" w:rsidRPr="00C53E2A" w:rsidRDefault="00BB2F26" w:rsidP="00B50F87">
      <w:pPr>
        <w:pStyle w:val="FurtherInformationText"/>
        <w:spacing w:before="0" w:after="0"/>
      </w:pPr>
      <w:r w:rsidRPr="00C53E2A">
        <w:t>Phone + 61 7 4750 0700</w:t>
      </w:r>
    </w:p>
    <w:p w14:paraId="00D97F70" w14:textId="7922B85B" w:rsidR="00BB2F26" w:rsidRPr="00C53E2A" w:rsidRDefault="004E0621" w:rsidP="00B50F87">
      <w:pPr>
        <w:pStyle w:val="FurtherInformationText"/>
        <w:spacing w:before="0" w:after="0"/>
      </w:pPr>
      <w:r>
        <w:t>E</w:t>
      </w:r>
      <w:r w:rsidR="00BB2F26" w:rsidRPr="00C53E2A">
        <w:t>mail</w:t>
      </w:r>
      <w:r>
        <w:t xml:space="preserve">: </w:t>
      </w:r>
      <w:hyperlink r:id="rId79" w:history="1">
        <w:r w:rsidRPr="00F35A44">
          <w:rPr>
            <w:rStyle w:val="Hyperlink"/>
          </w:rPr>
          <w:t>consultation@gbrmpa.gov.au</w:t>
        </w:r>
      </w:hyperlink>
      <w:r>
        <w:t xml:space="preserve"> </w:t>
      </w:r>
    </w:p>
    <w:p w14:paraId="44A924E4" w14:textId="1504B3EE" w:rsidR="00F31BDE" w:rsidRDefault="00C9657B" w:rsidP="00B50F87">
      <w:pPr>
        <w:pStyle w:val="FurtherInformationText"/>
        <w:spacing w:before="0" w:after="0"/>
        <w:rPr>
          <w:rStyle w:val="Hyperlink"/>
        </w:rPr>
      </w:pPr>
      <w:hyperlink r:id="rId80" w:tooltip="GBRMPA's website" w:history="1">
        <w:r w:rsidR="004E0621" w:rsidRPr="00F35A44">
          <w:rPr>
            <w:rStyle w:val="Hyperlink"/>
          </w:rPr>
          <w:t>www.gbrmpa.gov.au</w:t>
        </w:r>
      </w:hyperlink>
    </w:p>
    <w:p w14:paraId="504AF997" w14:textId="1BD82E8D" w:rsidR="003B4B83" w:rsidRDefault="003B4B83" w:rsidP="00B50F87">
      <w:pPr>
        <w:pStyle w:val="FurtherInformationText"/>
        <w:spacing w:before="0" w:after="0"/>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838"/>
        <w:gridCol w:w="5131"/>
        <w:gridCol w:w="1402"/>
        <w:gridCol w:w="1365"/>
      </w:tblGrid>
      <w:tr w:rsidR="000F660A" w:rsidRPr="00A44480" w14:paraId="7FBB56C7" w14:textId="77777777" w:rsidTr="00B50F87">
        <w:trPr>
          <w:trHeight w:val="283"/>
        </w:trPr>
        <w:tc>
          <w:tcPr>
            <w:tcW w:w="5000" w:type="pct"/>
            <w:gridSpan w:val="4"/>
            <w:shd w:val="clear" w:color="auto" w:fill="C6D9F1" w:themeFill="text2" w:themeFillTint="33"/>
            <w:vAlign w:val="center"/>
            <w:hideMark/>
          </w:tcPr>
          <w:p w14:paraId="7C0C5239" w14:textId="77777777" w:rsidR="000F660A" w:rsidRPr="0055149A" w:rsidRDefault="000F660A" w:rsidP="002C505E">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0F660A" w:rsidRPr="00A44480" w14:paraId="24CB8594" w14:textId="77777777" w:rsidTr="0039577D">
        <w:trPr>
          <w:trHeight w:val="283"/>
        </w:trPr>
        <w:tc>
          <w:tcPr>
            <w:tcW w:w="944" w:type="pct"/>
            <w:shd w:val="clear" w:color="auto" w:fill="DBE5F1" w:themeFill="accent1" w:themeFillTint="33"/>
            <w:vAlign w:val="center"/>
            <w:hideMark/>
          </w:tcPr>
          <w:p w14:paraId="50FD1D15" w14:textId="77777777" w:rsidR="000F660A" w:rsidRPr="004736AF" w:rsidRDefault="000F660A" w:rsidP="002C505E">
            <w:pPr>
              <w:rPr>
                <w:rFonts w:ascii="Arial" w:hAnsi="Arial" w:cs="Arial"/>
                <w:i/>
                <w:color w:val="005782"/>
                <w:sz w:val="16"/>
                <w:szCs w:val="16"/>
              </w:rPr>
            </w:pPr>
            <w:r w:rsidRPr="004736AF">
              <w:rPr>
                <w:rFonts w:ascii="Arial" w:hAnsi="Arial" w:cs="Arial"/>
                <w:i/>
                <w:color w:val="005782"/>
                <w:sz w:val="16"/>
                <w:szCs w:val="16"/>
              </w:rPr>
              <w:t>Approved by:</w:t>
            </w:r>
          </w:p>
        </w:tc>
        <w:tc>
          <w:tcPr>
            <w:tcW w:w="2635" w:type="pct"/>
            <w:shd w:val="clear" w:color="auto" w:fill="DBE5F1" w:themeFill="accent1" w:themeFillTint="33"/>
            <w:vAlign w:val="center"/>
            <w:hideMark/>
          </w:tcPr>
          <w:p w14:paraId="19519429" w14:textId="4A516499" w:rsidR="000F660A" w:rsidRPr="00A44480" w:rsidRDefault="00C9657B" w:rsidP="0039577D">
            <w:pPr>
              <w:rPr>
                <w:rFonts w:ascii="Arial" w:hAnsi="Arial" w:cs="Arial"/>
                <w:color w:val="005782"/>
                <w:sz w:val="16"/>
                <w:szCs w:val="16"/>
              </w:rPr>
            </w:pPr>
            <w:sdt>
              <w:sdtPr>
                <w:rPr>
                  <w:rFonts w:ascii="Arial" w:hAnsi="Arial" w:cs="Arial"/>
                  <w:color w:val="005782"/>
                  <w:sz w:val="16"/>
                  <w:szCs w:val="16"/>
                </w:rPr>
                <w:id w:val="-1021853488"/>
                <w:text/>
              </w:sdtPr>
              <w:sdtEndPr/>
              <w:sdtContent>
                <w:r w:rsidR="0039577D">
                  <w:rPr>
                    <w:rFonts w:ascii="Arial" w:hAnsi="Arial" w:cs="Arial"/>
                    <w:color w:val="005782"/>
                    <w:sz w:val="16"/>
                    <w:szCs w:val="16"/>
                  </w:rPr>
                  <w:t>General Manager, Biodiversity, Conservation and Sustainable Use</w:t>
                </w:r>
              </w:sdtContent>
            </w:sdt>
          </w:p>
        </w:tc>
        <w:tc>
          <w:tcPr>
            <w:tcW w:w="720" w:type="pct"/>
            <w:shd w:val="clear" w:color="auto" w:fill="DBE5F1" w:themeFill="accent1" w:themeFillTint="33"/>
            <w:vAlign w:val="center"/>
            <w:hideMark/>
          </w:tcPr>
          <w:p w14:paraId="69ADA117" w14:textId="77777777" w:rsidR="000F660A" w:rsidRPr="004736AF" w:rsidRDefault="000F660A" w:rsidP="002C505E">
            <w:pPr>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410814182"/>
            <w:date w:fullDate="2017-09-26T00:00:00Z">
              <w:dateFormat w:val="d-MMM-yy"/>
              <w:lid w:val="en-AU"/>
              <w:storeMappedDataAs w:val="dateTime"/>
              <w:calendar w:val="gregorian"/>
            </w:date>
          </w:sdtPr>
          <w:sdtEndPr/>
          <w:sdtContent>
            <w:tc>
              <w:tcPr>
                <w:tcW w:w="701" w:type="pct"/>
                <w:shd w:val="clear" w:color="auto" w:fill="DBE5F1" w:themeFill="accent1" w:themeFillTint="33"/>
                <w:vAlign w:val="center"/>
              </w:tcPr>
              <w:p w14:paraId="4509D209" w14:textId="6C9FAC98" w:rsidR="000F660A" w:rsidRPr="00A44480" w:rsidRDefault="0039577D" w:rsidP="002C505E">
                <w:pPr>
                  <w:rPr>
                    <w:rFonts w:ascii="Arial" w:hAnsi="Arial" w:cs="Arial"/>
                    <w:color w:val="005782"/>
                    <w:sz w:val="16"/>
                    <w:szCs w:val="16"/>
                  </w:rPr>
                </w:pPr>
                <w:r>
                  <w:rPr>
                    <w:rFonts w:ascii="Arial" w:hAnsi="Arial" w:cs="Arial"/>
                    <w:color w:val="005782"/>
                    <w:sz w:val="16"/>
                    <w:szCs w:val="16"/>
                  </w:rPr>
                  <w:t>26-Sep-17</w:t>
                </w:r>
              </w:p>
            </w:tc>
          </w:sdtContent>
        </w:sdt>
      </w:tr>
      <w:tr w:rsidR="001B2028" w:rsidRPr="00A44480" w14:paraId="3E6B607C" w14:textId="77777777" w:rsidTr="0039577D">
        <w:trPr>
          <w:trHeight w:val="283"/>
        </w:trPr>
        <w:tc>
          <w:tcPr>
            <w:tcW w:w="944" w:type="pct"/>
            <w:shd w:val="clear" w:color="auto" w:fill="DBE5F1" w:themeFill="accent1" w:themeFillTint="33"/>
            <w:vAlign w:val="center"/>
          </w:tcPr>
          <w:p w14:paraId="1A3A71D6" w14:textId="23E9D7A4" w:rsidR="001B2028" w:rsidRPr="004736AF" w:rsidRDefault="001B2028" w:rsidP="002C505E">
            <w:pPr>
              <w:rPr>
                <w:rFonts w:ascii="Arial" w:hAnsi="Arial" w:cs="Arial"/>
                <w:i/>
                <w:color w:val="005782"/>
                <w:sz w:val="16"/>
                <w:szCs w:val="16"/>
              </w:rPr>
            </w:pPr>
            <w:r>
              <w:rPr>
                <w:rFonts w:ascii="Arial" w:hAnsi="Arial" w:cs="Arial"/>
                <w:i/>
                <w:color w:val="005782"/>
                <w:sz w:val="16"/>
                <w:szCs w:val="16"/>
              </w:rPr>
              <w:t>Minor amendment approved:</w:t>
            </w:r>
          </w:p>
        </w:tc>
        <w:tc>
          <w:tcPr>
            <w:tcW w:w="2635" w:type="pct"/>
            <w:shd w:val="clear" w:color="auto" w:fill="DBE5F1" w:themeFill="accent1" w:themeFillTint="33"/>
            <w:vAlign w:val="center"/>
          </w:tcPr>
          <w:p w14:paraId="4F2DE792" w14:textId="51981002" w:rsidR="001B2028" w:rsidRDefault="001B2028" w:rsidP="0039577D">
            <w:pPr>
              <w:rPr>
                <w:rFonts w:ascii="Arial" w:hAnsi="Arial" w:cs="Arial"/>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2F19BB29" w14:textId="0B1D5A50" w:rsidR="001B2028" w:rsidRPr="004736AF" w:rsidRDefault="001B2028" w:rsidP="002C505E">
            <w:pPr>
              <w:rPr>
                <w:rFonts w:ascii="Arial" w:hAnsi="Arial" w:cs="Arial"/>
                <w:i/>
                <w:color w:val="005782"/>
                <w:sz w:val="16"/>
                <w:szCs w:val="16"/>
              </w:rPr>
            </w:pPr>
            <w:r>
              <w:rPr>
                <w:rFonts w:ascii="Arial" w:hAnsi="Arial" w:cs="Arial"/>
                <w:i/>
                <w:color w:val="005782"/>
                <w:sz w:val="16"/>
                <w:szCs w:val="16"/>
              </w:rPr>
              <w:t>Approved date:</w:t>
            </w:r>
          </w:p>
        </w:tc>
        <w:tc>
          <w:tcPr>
            <w:tcW w:w="701" w:type="pct"/>
            <w:shd w:val="clear" w:color="auto" w:fill="DBE5F1" w:themeFill="accent1" w:themeFillTint="33"/>
            <w:vAlign w:val="center"/>
          </w:tcPr>
          <w:p w14:paraId="092DD5AF" w14:textId="7B879E83" w:rsidR="001B2028" w:rsidRDefault="00C9657B" w:rsidP="002C505E">
            <w:pPr>
              <w:rPr>
                <w:rFonts w:ascii="Arial" w:hAnsi="Arial" w:cs="Arial"/>
                <w:color w:val="005782"/>
                <w:sz w:val="16"/>
                <w:szCs w:val="16"/>
              </w:rPr>
            </w:pPr>
            <w:r>
              <w:rPr>
                <w:rFonts w:ascii="Arial" w:hAnsi="Arial" w:cs="Arial"/>
                <w:color w:val="005782"/>
                <w:sz w:val="16"/>
                <w:szCs w:val="16"/>
              </w:rPr>
              <w:t>14</w:t>
            </w:r>
            <w:bookmarkStart w:id="9" w:name="_GoBack"/>
            <w:bookmarkEnd w:id="9"/>
            <w:r w:rsidR="001B2028">
              <w:rPr>
                <w:rFonts w:ascii="Arial" w:hAnsi="Arial" w:cs="Arial"/>
                <w:color w:val="005782"/>
                <w:sz w:val="16"/>
                <w:szCs w:val="16"/>
              </w:rPr>
              <w:t xml:space="preserve"> August 2019</w:t>
            </w:r>
          </w:p>
        </w:tc>
      </w:tr>
      <w:tr w:rsidR="00EA72D8" w:rsidRPr="00A44480" w14:paraId="5359E9A5" w14:textId="77777777" w:rsidTr="00EA72D8">
        <w:trPr>
          <w:trHeight w:val="283"/>
        </w:trPr>
        <w:tc>
          <w:tcPr>
            <w:tcW w:w="944" w:type="pct"/>
            <w:shd w:val="clear" w:color="auto" w:fill="DBE5F1" w:themeFill="accent1" w:themeFillTint="33"/>
            <w:vAlign w:val="center"/>
          </w:tcPr>
          <w:p w14:paraId="321C7300" w14:textId="440973D4" w:rsidR="00EA72D8" w:rsidRDefault="00EA72D8" w:rsidP="002C505E">
            <w:pPr>
              <w:rPr>
                <w:rFonts w:ascii="Arial" w:hAnsi="Arial" w:cs="Arial"/>
                <w:i/>
                <w:color w:val="005782"/>
                <w:sz w:val="16"/>
                <w:szCs w:val="16"/>
              </w:rPr>
            </w:pPr>
            <w:r>
              <w:rPr>
                <w:rFonts w:ascii="Arial" w:hAnsi="Arial" w:cs="Arial"/>
                <w:i/>
                <w:color w:val="005782"/>
                <w:sz w:val="16"/>
                <w:szCs w:val="16"/>
              </w:rPr>
              <w:t>Note:</w:t>
            </w:r>
          </w:p>
        </w:tc>
        <w:tc>
          <w:tcPr>
            <w:tcW w:w="4056" w:type="pct"/>
            <w:gridSpan w:val="3"/>
            <w:shd w:val="clear" w:color="auto" w:fill="DBE5F1" w:themeFill="accent1" w:themeFillTint="33"/>
            <w:vAlign w:val="center"/>
          </w:tcPr>
          <w:p w14:paraId="10D8419D" w14:textId="7FD9EBA0" w:rsidR="00EA72D8" w:rsidRDefault="00EA72D8" w:rsidP="002C505E">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Pr="00EA72D8">
              <w:rPr>
                <w:rFonts w:ascii="Arial" w:hAnsi="Arial" w:cs="Arial"/>
                <w:color w:val="005782"/>
                <w:sz w:val="16"/>
                <w:szCs w:val="16"/>
              </w:rPr>
              <w:t>Full review yet to be completed</w:t>
            </w:r>
            <w:r>
              <w:rPr>
                <w:rFonts w:ascii="Arial" w:hAnsi="Arial" w:cs="Arial"/>
                <w:i/>
                <w:color w:val="005782"/>
                <w:sz w:val="16"/>
                <w:szCs w:val="16"/>
              </w:rPr>
              <w:t>.</w:t>
            </w:r>
          </w:p>
        </w:tc>
      </w:tr>
      <w:tr w:rsidR="000F660A" w:rsidRPr="00A44480" w14:paraId="6AA7F40F" w14:textId="77777777" w:rsidTr="0039577D">
        <w:trPr>
          <w:trHeight w:val="283"/>
        </w:trPr>
        <w:tc>
          <w:tcPr>
            <w:tcW w:w="944" w:type="pct"/>
            <w:shd w:val="clear" w:color="auto" w:fill="DBE5F1" w:themeFill="accent1" w:themeFillTint="33"/>
            <w:vAlign w:val="center"/>
            <w:hideMark/>
          </w:tcPr>
          <w:p w14:paraId="2ED03E3B" w14:textId="77777777" w:rsidR="000F660A" w:rsidRPr="004736AF" w:rsidRDefault="000F660A" w:rsidP="002C505E">
            <w:pPr>
              <w:rPr>
                <w:rFonts w:ascii="Arial" w:hAnsi="Arial" w:cs="Arial"/>
                <w:i/>
                <w:color w:val="005782"/>
                <w:sz w:val="16"/>
                <w:szCs w:val="16"/>
              </w:rPr>
            </w:pPr>
            <w:r w:rsidRPr="004736AF">
              <w:rPr>
                <w:rFonts w:ascii="Arial" w:hAnsi="Arial" w:cs="Arial"/>
                <w:i/>
                <w:color w:val="005782"/>
                <w:sz w:val="16"/>
                <w:szCs w:val="16"/>
              </w:rPr>
              <w:t>Last reviewed:</w:t>
            </w:r>
          </w:p>
        </w:tc>
        <w:tc>
          <w:tcPr>
            <w:tcW w:w="4056" w:type="pct"/>
            <w:gridSpan w:val="3"/>
            <w:shd w:val="clear" w:color="auto" w:fill="DBE5F1" w:themeFill="accent1" w:themeFillTint="33"/>
            <w:vAlign w:val="center"/>
            <w:hideMark/>
          </w:tcPr>
          <w:p w14:paraId="05F03182" w14:textId="20D4FD25" w:rsidR="000F660A" w:rsidRPr="00A44480" w:rsidRDefault="00C9657B" w:rsidP="002C505E">
            <w:pPr>
              <w:rPr>
                <w:rFonts w:ascii="Arial" w:hAnsi="Arial" w:cs="Arial"/>
                <w:color w:val="005782"/>
                <w:sz w:val="16"/>
                <w:szCs w:val="16"/>
              </w:rPr>
            </w:pPr>
            <w:sdt>
              <w:sdtPr>
                <w:rPr>
                  <w:rFonts w:ascii="Arial" w:hAnsi="Arial" w:cs="Arial"/>
                  <w:color w:val="005782"/>
                  <w:sz w:val="16"/>
                  <w:szCs w:val="16"/>
                </w:rPr>
                <w:id w:val="2066687607"/>
                <w:date w:fullDate="2017-08-04T00:00:00Z">
                  <w:dateFormat w:val="d-MMM-yy"/>
                  <w:lid w:val="en-AU"/>
                  <w:storeMappedDataAs w:val="dateTime"/>
                  <w:calendar w:val="gregorian"/>
                </w:date>
              </w:sdtPr>
              <w:sdtEndPr/>
              <w:sdtContent>
                <w:r w:rsidR="00B50F87">
                  <w:rPr>
                    <w:rFonts w:ascii="Arial" w:hAnsi="Arial" w:cs="Arial"/>
                    <w:color w:val="005782"/>
                    <w:sz w:val="16"/>
                    <w:szCs w:val="16"/>
                  </w:rPr>
                  <w:t>4-Aug-17</w:t>
                </w:r>
              </w:sdtContent>
            </w:sdt>
            <w:r w:rsidR="006B648C">
              <w:rPr>
                <w:rFonts w:ascii="Arial" w:hAnsi="Arial" w:cs="Arial"/>
                <w:color w:val="005782"/>
                <w:sz w:val="16"/>
                <w:szCs w:val="16"/>
              </w:rPr>
              <w:t xml:space="preserve"> </w:t>
            </w:r>
          </w:p>
        </w:tc>
      </w:tr>
      <w:tr w:rsidR="000F660A" w:rsidRPr="00A44480" w14:paraId="3D0DD16F" w14:textId="77777777" w:rsidTr="0039577D">
        <w:trPr>
          <w:trHeight w:val="283"/>
        </w:trPr>
        <w:tc>
          <w:tcPr>
            <w:tcW w:w="944" w:type="pct"/>
            <w:shd w:val="clear" w:color="auto" w:fill="DBE5F1" w:themeFill="accent1" w:themeFillTint="33"/>
            <w:vAlign w:val="center"/>
            <w:hideMark/>
          </w:tcPr>
          <w:p w14:paraId="484AC741" w14:textId="77777777" w:rsidR="000F660A" w:rsidRPr="00A44480" w:rsidRDefault="000F660A" w:rsidP="002C505E">
            <w:pPr>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4056" w:type="pct"/>
            <w:gridSpan w:val="3"/>
            <w:shd w:val="clear" w:color="auto" w:fill="DBE5F1" w:themeFill="accent1" w:themeFillTint="33"/>
            <w:vAlign w:val="center"/>
            <w:hideMark/>
          </w:tcPr>
          <w:p w14:paraId="77CAE05A" w14:textId="0BDE6BD3" w:rsidR="000F660A" w:rsidRPr="00A44480" w:rsidRDefault="00C9657B" w:rsidP="0039577D">
            <w:pPr>
              <w:rPr>
                <w:rFonts w:ascii="Arial" w:hAnsi="Arial" w:cs="Arial"/>
                <w:color w:val="005782"/>
                <w:sz w:val="16"/>
                <w:szCs w:val="16"/>
              </w:rPr>
            </w:pPr>
            <w:sdt>
              <w:sdtPr>
                <w:rPr>
                  <w:rFonts w:ascii="Arial" w:hAnsi="Arial" w:cs="Arial"/>
                  <w:color w:val="005782"/>
                  <w:sz w:val="16"/>
                  <w:szCs w:val="16"/>
                </w:rPr>
                <w:id w:val="-102880633"/>
                <w:date w:fullDate="2020-09-26T00:00:00Z">
                  <w:dateFormat w:val="d-MMM-yy"/>
                  <w:lid w:val="en-AU"/>
                  <w:storeMappedDataAs w:val="dateTime"/>
                  <w:calendar w:val="gregorian"/>
                </w:date>
              </w:sdtPr>
              <w:sdtEndPr/>
              <w:sdtContent>
                <w:r w:rsidR="0039577D">
                  <w:rPr>
                    <w:rFonts w:ascii="Arial" w:hAnsi="Arial" w:cs="Arial"/>
                    <w:color w:val="005782"/>
                    <w:sz w:val="16"/>
                    <w:szCs w:val="16"/>
                  </w:rPr>
                  <w:t>26-Sep-20</w:t>
                </w:r>
              </w:sdtContent>
            </w:sdt>
            <w:r w:rsidR="000F660A" w:rsidRPr="00A44480">
              <w:rPr>
                <w:rFonts w:ascii="Arial" w:hAnsi="Arial" w:cs="Arial"/>
                <w:color w:val="005782"/>
                <w:sz w:val="16"/>
                <w:szCs w:val="16"/>
              </w:rPr>
              <w:t xml:space="preserve"> </w:t>
            </w:r>
          </w:p>
        </w:tc>
      </w:tr>
      <w:tr w:rsidR="000F660A" w:rsidRPr="00A44480" w14:paraId="198920DA" w14:textId="77777777" w:rsidTr="0039577D">
        <w:trPr>
          <w:trHeight w:val="283"/>
        </w:trPr>
        <w:tc>
          <w:tcPr>
            <w:tcW w:w="944" w:type="pct"/>
            <w:shd w:val="clear" w:color="auto" w:fill="DBE5F1" w:themeFill="accent1" w:themeFillTint="33"/>
            <w:vAlign w:val="center"/>
            <w:hideMark/>
          </w:tcPr>
          <w:p w14:paraId="5628692A" w14:textId="77777777" w:rsidR="000F660A" w:rsidRPr="004736AF" w:rsidRDefault="000F660A" w:rsidP="002C505E">
            <w:pPr>
              <w:rPr>
                <w:rFonts w:ascii="Arial" w:hAnsi="Arial" w:cs="Arial"/>
                <w:i/>
                <w:color w:val="005782"/>
                <w:sz w:val="16"/>
                <w:szCs w:val="16"/>
              </w:rPr>
            </w:pPr>
            <w:r w:rsidRPr="004736AF">
              <w:rPr>
                <w:rFonts w:ascii="Arial" w:hAnsi="Arial" w:cs="Arial"/>
                <w:i/>
                <w:color w:val="005782"/>
                <w:sz w:val="16"/>
                <w:szCs w:val="16"/>
              </w:rPr>
              <w:t>Created:</w:t>
            </w:r>
          </w:p>
        </w:tc>
        <w:tc>
          <w:tcPr>
            <w:tcW w:w="4056" w:type="pct"/>
            <w:gridSpan w:val="3"/>
            <w:shd w:val="clear" w:color="auto" w:fill="DBE5F1" w:themeFill="accent1" w:themeFillTint="33"/>
            <w:vAlign w:val="center"/>
            <w:hideMark/>
          </w:tcPr>
          <w:p w14:paraId="675741ED" w14:textId="71ADB95A" w:rsidR="000F660A" w:rsidRPr="00A44480" w:rsidRDefault="00C9657B" w:rsidP="002C505E">
            <w:pPr>
              <w:rPr>
                <w:rFonts w:ascii="Arial" w:hAnsi="Arial" w:cs="Arial"/>
                <w:color w:val="005782"/>
                <w:sz w:val="16"/>
                <w:szCs w:val="16"/>
              </w:rPr>
            </w:pPr>
            <w:sdt>
              <w:sdtPr>
                <w:rPr>
                  <w:rFonts w:ascii="Arial" w:hAnsi="Arial" w:cs="Arial"/>
                  <w:color w:val="005782"/>
                  <w:sz w:val="16"/>
                  <w:szCs w:val="16"/>
                </w:rPr>
                <w:id w:val="-1163159528"/>
                <w:date w:fullDate="2017-08-04T00:00:00Z">
                  <w:dateFormat w:val="d-MMM-yy"/>
                  <w:lid w:val="en-AU"/>
                  <w:storeMappedDataAs w:val="dateTime"/>
                  <w:calendar w:val="gregorian"/>
                </w:date>
              </w:sdtPr>
              <w:sdtEndPr/>
              <w:sdtContent>
                <w:r w:rsidR="00B50F87">
                  <w:rPr>
                    <w:rFonts w:ascii="Arial" w:hAnsi="Arial" w:cs="Arial"/>
                    <w:color w:val="005782"/>
                    <w:sz w:val="16"/>
                    <w:szCs w:val="16"/>
                  </w:rPr>
                  <w:t>4-Aug-17</w:t>
                </w:r>
              </w:sdtContent>
            </w:sdt>
            <w:r w:rsidR="006B648C">
              <w:rPr>
                <w:rFonts w:ascii="Arial" w:hAnsi="Arial" w:cs="Arial"/>
                <w:color w:val="005782"/>
                <w:sz w:val="16"/>
                <w:szCs w:val="16"/>
              </w:rPr>
              <w:t xml:space="preserve"> </w:t>
            </w:r>
          </w:p>
        </w:tc>
      </w:tr>
      <w:tr w:rsidR="000F660A" w:rsidRPr="00A44480" w14:paraId="728C28E2" w14:textId="77777777" w:rsidTr="0039577D">
        <w:trPr>
          <w:trHeight w:val="283"/>
        </w:trPr>
        <w:tc>
          <w:tcPr>
            <w:tcW w:w="944" w:type="pct"/>
            <w:shd w:val="clear" w:color="auto" w:fill="DBE5F1" w:themeFill="accent1" w:themeFillTint="33"/>
            <w:vAlign w:val="center"/>
            <w:hideMark/>
          </w:tcPr>
          <w:p w14:paraId="3CBE196C" w14:textId="77777777" w:rsidR="000F660A" w:rsidRPr="00A44480" w:rsidRDefault="000F660A" w:rsidP="002C505E">
            <w:pPr>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4056" w:type="pct"/>
            <w:gridSpan w:val="3"/>
            <w:shd w:val="clear" w:color="auto" w:fill="DBE5F1" w:themeFill="accent1" w:themeFillTint="33"/>
            <w:vAlign w:val="center"/>
            <w:hideMark/>
          </w:tcPr>
          <w:p w14:paraId="63E20FFC" w14:textId="2EA75A87" w:rsidR="000F660A" w:rsidRPr="00A44480" w:rsidRDefault="00C9657B" w:rsidP="00B50F87">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B50F87">
                  <w:rPr>
                    <w:rFonts w:ascii="Arial" w:hAnsi="Arial" w:cs="Arial"/>
                    <w:color w:val="005782"/>
                    <w:sz w:val="16"/>
                    <w:szCs w:val="16"/>
                  </w:rPr>
                  <w:t>Director, Environmental Assessment and Protection</w:t>
                </w:r>
              </w:sdtContent>
            </w:sdt>
          </w:p>
        </w:tc>
      </w:tr>
      <w:tr w:rsidR="000F660A" w:rsidRPr="00A44480" w14:paraId="5BCD37B5" w14:textId="77777777" w:rsidTr="0039577D">
        <w:trPr>
          <w:trHeight w:val="283"/>
        </w:trPr>
        <w:tc>
          <w:tcPr>
            <w:tcW w:w="944" w:type="pct"/>
            <w:shd w:val="clear" w:color="auto" w:fill="DBE5F1" w:themeFill="accent1" w:themeFillTint="33"/>
            <w:vAlign w:val="center"/>
            <w:hideMark/>
          </w:tcPr>
          <w:p w14:paraId="06096D5A" w14:textId="77777777" w:rsidR="000F660A" w:rsidRPr="00C033C5" w:rsidRDefault="000F660A" w:rsidP="002C505E">
            <w:pPr>
              <w:rPr>
                <w:rFonts w:ascii="Arial" w:hAnsi="Arial" w:cs="Arial"/>
                <w:i/>
                <w:color w:val="005782"/>
                <w:sz w:val="16"/>
                <w:szCs w:val="16"/>
              </w:rPr>
            </w:pPr>
            <w:r w:rsidRPr="00C033C5">
              <w:rPr>
                <w:rFonts w:ascii="Arial" w:hAnsi="Arial" w:cs="Arial"/>
                <w:i/>
                <w:color w:val="005782"/>
                <w:sz w:val="16"/>
                <w:szCs w:val="16"/>
              </w:rPr>
              <w:t>Replaces:</w:t>
            </w:r>
          </w:p>
        </w:tc>
        <w:tc>
          <w:tcPr>
            <w:tcW w:w="4056" w:type="pct"/>
            <w:gridSpan w:val="3"/>
            <w:shd w:val="clear" w:color="auto" w:fill="DBE5F1" w:themeFill="accent1" w:themeFillTint="33"/>
            <w:vAlign w:val="center"/>
            <w:hideMark/>
          </w:tcPr>
          <w:p w14:paraId="32B4C3ED" w14:textId="64D8B669" w:rsidR="000F660A" w:rsidRPr="00A44480" w:rsidRDefault="00C9657B" w:rsidP="00B50F87">
            <w:pPr>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B50F87">
                  <w:rPr>
                    <w:rFonts w:ascii="Arial" w:hAnsi="Arial" w:cs="Arial"/>
                    <w:color w:val="005782"/>
                    <w:sz w:val="16"/>
                    <w:szCs w:val="16"/>
                  </w:rPr>
                  <w:t>New</w:t>
                </w:r>
              </w:sdtContent>
            </w:sdt>
          </w:p>
        </w:tc>
      </w:tr>
    </w:tbl>
    <w:p w14:paraId="4996DEA6" w14:textId="77777777" w:rsidR="003B4B83" w:rsidRPr="000429D0" w:rsidRDefault="003B4B83" w:rsidP="00481EF1">
      <w:pPr>
        <w:pStyle w:val="FurtherInformationText"/>
      </w:pPr>
    </w:p>
    <w:sectPr w:rsidR="003B4B83" w:rsidRPr="000429D0" w:rsidSect="00B50F87">
      <w:headerReference w:type="even" r:id="rId81"/>
      <w:headerReference w:type="default" r:id="rId82"/>
      <w:footerReference w:type="even" r:id="rId83"/>
      <w:footerReference w:type="default" r:id="rId84"/>
      <w:headerReference w:type="first" r:id="rId85"/>
      <w:footerReference w:type="first" r:id="rId86"/>
      <w:pgSz w:w="11906" w:h="16838"/>
      <w:pgMar w:top="1134" w:right="1080" w:bottom="1440" w:left="1080" w:header="568" w:footer="47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AC1AAF" w14:textId="77777777" w:rsidR="002D6270" w:rsidRDefault="002D6270" w:rsidP="00855031"/>
  </w:endnote>
  <w:endnote w:type="continuationSeparator" w:id="0">
    <w:p w14:paraId="13A9F9BF" w14:textId="77777777" w:rsidR="002D6270" w:rsidRDefault="002D6270" w:rsidP="00B06008"/>
  </w:endnote>
  <w:endnote w:type="continuationNotice" w:id="1">
    <w:p w14:paraId="500AD66E" w14:textId="77777777" w:rsidR="002D6270" w:rsidRDefault="002D62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BAAE44" w14:textId="77777777" w:rsidR="00644254" w:rsidRDefault="0064425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324F7" w14:textId="736FDBEB" w:rsidR="002D6270" w:rsidRPr="00A67E2E" w:rsidRDefault="002D6270" w:rsidP="00B807CD">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74AE038D" w14:textId="56273197" w:rsidR="002D6270" w:rsidRPr="00A67E2E" w:rsidRDefault="002D6270" w:rsidP="00B807CD">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Authority’s</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100434</w:t>
    </w:r>
    <w:r w:rsidR="001B2028">
      <w:rPr>
        <w:rFonts w:ascii="Arial" w:hAnsi="Arial" w:cs="Arial"/>
        <w:iCs/>
        <w:color w:val="BFBFBF" w:themeColor="background1" w:themeShade="BF"/>
        <w:spacing w:val="4"/>
        <w:sz w:val="16"/>
        <w:szCs w:val="16"/>
      </w:rPr>
      <w:t xml:space="preserve"> </w:t>
    </w:r>
    <w:r w:rsidR="000529E2">
      <w:rPr>
        <w:rFonts w:ascii="Arial" w:hAnsi="Arial" w:cs="Arial"/>
        <w:iCs/>
        <w:color w:val="BFBFBF" w:themeColor="background1" w:themeShade="BF"/>
        <w:spacing w:val="4"/>
        <w:sz w:val="16"/>
        <w:szCs w:val="16"/>
      </w:rPr>
      <w:t>Revision 2</w:t>
    </w:r>
  </w:p>
  <w:p w14:paraId="52CB20AC" w14:textId="48BAD53B" w:rsidR="002D6270" w:rsidRPr="00A67E2E" w:rsidRDefault="002D6270" w:rsidP="00B807CD">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C9657B">
      <w:rPr>
        <w:rFonts w:ascii="Arial" w:hAnsi="Arial" w:cs="Arial"/>
        <w:b/>
        <w:noProof/>
        <w:spacing w:val="4"/>
        <w:sz w:val="16"/>
        <w:szCs w:val="16"/>
      </w:rPr>
      <w:t>17</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C9657B">
      <w:rPr>
        <w:rFonts w:ascii="Arial" w:hAnsi="Arial" w:cs="Arial"/>
        <w:b/>
        <w:noProof/>
        <w:spacing w:val="4"/>
        <w:sz w:val="16"/>
        <w:szCs w:val="16"/>
      </w:rPr>
      <w:t>17</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989772299"/>
        <w:date w:fullDate="2019-08-16T00:00:00Z">
          <w:dateFormat w:val="dd-MMM-yyyy"/>
          <w:lid w:val="en-AU"/>
          <w:storeMappedDataAs w:val="dateTime"/>
          <w:calendar w:val="gregorian"/>
        </w:date>
      </w:sdtPr>
      <w:sdtEndPr>
        <w:rPr>
          <w:spacing w:val="8"/>
        </w:rPr>
      </w:sdtEndPr>
      <w:sdtContent>
        <w:r w:rsidR="001B2028">
          <w:rPr>
            <w:rFonts w:ascii="Arial" w:hAnsi="Arial" w:cs="Arial"/>
            <w:iCs/>
            <w:color w:val="BFBFBF" w:themeColor="background1" w:themeShade="BF"/>
            <w:spacing w:val="4"/>
            <w:sz w:val="16"/>
            <w:szCs w:val="16"/>
          </w:rPr>
          <w:t>16-Aug-2019</w:t>
        </w:r>
      </w:sdtContent>
    </w:sdt>
  </w:p>
  <w:p w14:paraId="6B05A094" w14:textId="77777777" w:rsidR="002D6270" w:rsidRPr="00B807CD" w:rsidRDefault="002D6270" w:rsidP="00B807C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A3960" w14:textId="73F5FEE0" w:rsidR="002D6270" w:rsidRPr="00A67E2E" w:rsidRDefault="002D6270" w:rsidP="00B807CD">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1D27CA4E" w14:textId="7FDC7A4D" w:rsidR="002D6270" w:rsidRPr="00A67E2E" w:rsidRDefault="002D6270" w:rsidP="00B807CD">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Authority’s</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100434</w:t>
    </w:r>
    <w:r w:rsidRPr="00A67E2E">
      <w:rPr>
        <w:rFonts w:ascii="Arial" w:hAnsi="Arial" w:cs="Arial"/>
        <w:iCs/>
        <w:color w:val="BFBFBF" w:themeColor="background1" w:themeShade="BF"/>
        <w:spacing w:val="4"/>
        <w:sz w:val="16"/>
        <w:szCs w:val="16"/>
      </w:rPr>
      <w:t xml:space="preserve"> Revision: </w:t>
    </w:r>
    <w:r w:rsidR="004D586A">
      <w:rPr>
        <w:rFonts w:ascii="Arial" w:hAnsi="Arial" w:cs="Arial"/>
        <w:iCs/>
        <w:color w:val="BFBFBF" w:themeColor="background1" w:themeShade="BF"/>
        <w:spacing w:val="4"/>
        <w:sz w:val="16"/>
        <w:szCs w:val="16"/>
      </w:rPr>
      <w:t>2</w:t>
    </w:r>
  </w:p>
  <w:p w14:paraId="3C986AF5" w14:textId="1DA5907A" w:rsidR="002D6270" w:rsidRPr="00B807CD" w:rsidRDefault="002D6270" w:rsidP="00B807CD">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C9657B">
      <w:rPr>
        <w:rFonts w:ascii="Arial" w:hAnsi="Arial" w:cs="Arial"/>
        <w:b/>
        <w:noProof/>
        <w:spacing w:val="4"/>
        <w:sz w:val="16"/>
        <w:szCs w:val="16"/>
      </w:rPr>
      <w:t>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C9657B">
      <w:rPr>
        <w:rFonts w:ascii="Arial" w:hAnsi="Arial" w:cs="Arial"/>
        <w:b/>
        <w:noProof/>
        <w:spacing w:val="4"/>
        <w:sz w:val="16"/>
        <w:szCs w:val="16"/>
      </w:rPr>
      <w:t>17</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780762381"/>
        <w:date w:fullDate="2019-08-16T00:00:00Z">
          <w:dateFormat w:val="dd-MMM-yyyy"/>
          <w:lid w:val="en-AU"/>
          <w:storeMappedDataAs w:val="dateTime"/>
          <w:calendar w:val="gregorian"/>
        </w:date>
      </w:sdtPr>
      <w:sdtEndPr>
        <w:rPr>
          <w:spacing w:val="8"/>
        </w:rPr>
      </w:sdtEndPr>
      <w:sdtContent>
        <w:r w:rsidR="004D586A">
          <w:rPr>
            <w:rFonts w:ascii="Arial" w:hAnsi="Arial" w:cs="Arial"/>
            <w:iCs/>
            <w:color w:val="BFBFBF" w:themeColor="background1" w:themeShade="BF"/>
            <w:spacing w:val="4"/>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AA8316" w14:textId="77777777" w:rsidR="002D6270" w:rsidRDefault="002D6270" w:rsidP="0072104F">
      <w:r>
        <w:separator/>
      </w:r>
    </w:p>
    <w:p w14:paraId="32739A37" w14:textId="77777777" w:rsidR="002D6270" w:rsidRDefault="002D6270"/>
    <w:p w14:paraId="17F004CD" w14:textId="77777777" w:rsidR="002D6270" w:rsidRDefault="002D6270"/>
    <w:p w14:paraId="6DF4F7A0" w14:textId="77777777" w:rsidR="002D6270" w:rsidRDefault="002D6270" w:rsidP="00A34BFD"/>
    <w:p w14:paraId="69CC9614" w14:textId="77777777" w:rsidR="002D6270" w:rsidRDefault="002D6270" w:rsidP="00A34BFD"/>
  </w:footnote>
  <w:footnote w:type="continuationSeparator" w:id="0">
    <w:p w14:paraId="566D3329" w14:textId="77777777" w:rsidR="002D6270" w:rsidRDefault="002D6270" w:rsidP="0072104F">
      <w:r>
        <w:continuationSeparator/>
      </w:r>
    </w:p>
    <w:p w14:paraId="36509578" w14:textId="77777777" w:rsidR="002D6270" w:rsidRDefault="002D6270"/>
    <w:p w14:paraId="4C82F3CF" w14:textId="77777777" w:rsidR="002D6270" w:rsidRDefault="002D6270"/>
    <w:p w14:paraId="56D03685" w14:textId="77777777" w:rsidR="002D6270" w:rsidRDefault="002D6270" w:rsidP="00A34BFD"/>
    <w:p w14:paraId="0CC882DB" w14:textId="77777777" w:rsidR="002D6270" w:rsidRDefault="002D6270" w:rsidP="00A34BFD"/>
  </w:footnote>
  <w:footnote w:type="continuationNotice" w:id="1">
    <w:p w14:paraId="4DC8B667" w14:textId="77777777" w:rsidR="002D6270" w:rsidRDefault="002D627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695A9" w14:textId="77777777" w:rsidR="00644254" w:rsidRDefault="0064425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0001B" w14:textId="4A9A1A2A" w:rsidR="002D6270" w:rsidRDefault="002D6270" w:rsidP="001B2028">
    <w:pPr>
      <w:pStyle w:val="PolicyHeadingPageTop"/>
      <w:pBdr>
        <w:bottom w:val="single" w:sz="4" w:space="1" w:color="4F81BD" w:themeColor="accent1"/>
      </w:pBdr>
      <w:spacing w:before="0"/>
      <w:jc w:val="right"/>
    </w:pPr>
    <w:r w:rsidRPr="00C96882">
      <w:rPr>
        <w:bCs/>
        <w:spacing w:val="40"/>
      </w:rPr>
      <w:t>Guideline</w:t>
    </w:r>
    <w:r>
      <w:rPr>
        <w:bCs/>
        <w:spacing w:val="40"/>
      </w:rPr>
      <w:t>s</w:t>
    </w:r>
    <w:r w:rsidRPr="00F81085">
      <w:t xml:space="preserve"> </w:t>
    </w:r>
    <w:r>
      <w:t>–</w:t>
    </w:r>
    <w:r>
      <w:rPr>
        <w:spacing w:val="44"/>
      </w:rPr>
      <w:t xml:space="preserve"> </w:t>
    </w:r>
    <w:r>
      <w:rPr>
        <w:b w:val="0"/>
      </w:rPr>
      <w:t>Traditional Owner</w:t>
    </w:r>
    <w:r w:rsidRPr="00C96882">
      <w:rPr>
        <w:b w:val="0"/>
      </w:rPr>
      <w:t xml:space="preserve"> </w:t>
    </w:r>
    <w:r>
      <w:rPr>
        <w:b w:val="0"/>
      </w:rPr>
      <w:t>h</w:t>
    </w:r>
    <w:r w:rsidRPr="00C96882">
      <w:rPr>
        <w:b w:val="0"/>
      </w:rPr>
      <w:t>eritage</w:t>
    </w:r>
    <w:r w:rsidR="001B2028">
      <w:rPr>
        <w:b w:val="0"/>
      </w:rPr>
      <w:t xml:space="preserve"> assessment </w:t>
    </w:r>
    <w:r w:rsidR="001B2028">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EE579" w14:textId="03E57644" w:rsidR="002D6270" w:rsidRPr="00A703B5" w:rsidRDefault="002D6270" w:rsidP="00A34BFD">
    <w:pPr>
      <w:rPr>
        <w:sz w:val="14"/>
      </w:rPr>
    </w:pPr>
    <w:r>
      <w:rPr>
        <w:noProof/>
        <w:lang w:val="en-US" w:eastAsia="en-US"/>
      </w:rPr>
      <mc:AlternateContent>
        <mc:Choice Requires="wps">
          <w:drawing>
            <wp:anchor distT="0" distB="0" distL="114300" distR="114300" simplePos="0" relativeHeight="251659264" behindDoc="0" locked="0" layoutInCell="1" allowOverlap="1" wp14:anchorId="14F6B7B1" wp14:editId="73485746">
              <wp:simplePos x="0" y="0"/>
              <wp:positionH relativeFrom="column">
                <wp:posOffset>-97403</wp:posOffset>
              </wp:positionH>
              <wp:positionV relativeFrom="paragraph">
                <wp:posOffset>768405</wp:posOffset>
              </wp:positionV>
              <wp:extent cx="6472361" cy="584145"/>
              <wp:effectExtent l="0" t="0" r="0" b="6985"/>
              <wp:wrapNone/>
              <wp:docPr id="21" name="Text Box 21"/>
              <wp:cNvGraphicFramePr/>
              <a:graphic xmlns:a="http://schemas.openxmlformats.org/drawingml/2006/main">
                <a:graphicData uri="http://schemas.microsoft.com/office/word/2010/wordprocessingShape">
                  <wps:wsp>
                    <wps:cNvSpPr txBox="1"/>
                    <wps:spPr>
                      <a:xfrm>
                        <a:off x="0" y="0"/>
                        <a:ext cx="6472361" cy="5841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BF104C" w14:textId="424B0388" w:rsidR="002D6270" w:rsidRPr="005C0F72" w:rsidRDefault="002D6270" w:rsidP="005C0F72">
                          <w:pPr>
                            <w:jc w:val="center"/>
                            <w:rPr>
                              <w:color w:val="1F497D" w:themeColor="text2"/>
                              <w:sz w:val="34"/>
                              <w:szCs w:val="34"/>
                            </w:rPr>
                          </w:pPr>
                          <w:r w:rsidRPr="005C0F72">
                            <w:rPr>
                              <w:color w:val="1F497D" w:themeColor="text2"/>
                              <w:sz w:val="34"/>
                              <w:szCs w:val="34"/>
                            </w:rPr>
                            <w:t>Traditional Owner Heritage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4F6B7B1" id="_x0000_t202" coordsize="21600,21600" o:spt="202" path="m,l,21600r21600,l21600,xe">
              <v:stroke joinstyle="miter"/>
              <v:path gradientshapeok="t" o:connecttype="rect"/>
            </v:shapetype>
            <v:shape id="Text Box 21" o:spid="_x0000_s1026" type="#_x0000_t202" style="position:absolute;margin-left:-7.65pt;margin-top:60.5pt;width:509.65pt;height:4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" filled="f" stroked="f" strokeweight=".5pt">
              <v:textbox>
                <w:txbxContent>
                  <w:p w14:paraId="70BF104C" w14:textId="424B0388" w:rsidR="00A703B5" w:rsidRPr="005C0F72" w:rsidRDefault="00A703B5" w:rsidP="005C0F72">
                    <w:pPr>
                      <w:jc w:val="center"/>
                      <w:rPr>
                        <w:color w:val="1F497D" w:themeColor="text2"/>
                        <w:sz w:val="34"/>
                        <w:szCs w:val="34"/>
                      </w:rPr>
                    </w:pPr>
                    <w:r w:rsidRPr="005C0F72">
                      <w:rPr>
                        <w:color w:val="1F497D" w:themeColor="text2"/>
                        <w:sz w:val="34"/>
                        <w:szCs w:val="34"/>
                      </w:rPr>
                      <w:t>Traditional Owner Heritage Assessment</w:t>
                    </w:r>
                  </w:p>
                </w:txbxContent>
              </v:textbox>
            </v:shape>
          </w:pict>
        </mc:Fallback>
      </mc:AlternateContent>
    </w:r>
    <w:r>
      <w:rPr>
        <w:noProof/>
        <w:lang w:val="en-US" w:eastAsia="en-US"/>
      </w:rPr>
      <w:drawing>
        <wp:anchor distT="0" distB="0" distL="114300" distR="114300" simplePos="0" relativeHeight="251658240" behindDoc="0" locked="1" layoutInCell="1" allowOverlap="1" wp14:anchorId="2B5C713D" wp14:editId="5BA55042">
          <wp:simplePos x="0" y="0"/>
          <wp:positionH relativeFrom="page">
            <wp:posOffset>0</wp:posOffset>
          </wp:positionH>
          <wp:positionV relativeFrom="page">
            <wp:posOffset>0</wp:posOffset>
          </wp:positionV>
          <wp:extent cx="7668000" cy="1713600"/>
          <wp:effectExtent l="0" t="0" r="0" b="1270"/>
          <wp:wrapSquare wrapText="bothSides"/>
          <wp:docPr id="37" name="Picture 1" descr="Guidelines_Header.jpg which includes the GBRMPA logo and the word Guidelines " title="guidelin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extLst>
                      <a:ext uri="{28A0092B-C50C-407E-A947-70E740481C1C}">
                        <a14:useLocalDpi xmlns:a14="http://schemas.microsoft.com/office/drawing/2010/main" val="0"/>
                      </a:ext>
                    </a:extLst>
                  </a:blip>
                  <a:stretch>
                    <a:fillRect/>
                  </a:stretch>
                </pic:blipFill>
                <pic:spPr>
                  <a:xfrm>
                    <a:off x="0" y="0"/>
                    <a:ext cx="7668000" cy="171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07857"/>
    <w:multiLevelType w:val="hybridMultilevel"/>
    <w:tmpl w:val="0B5293D6"/>
    <w:lvl w:ilvl="0" w:tplc="4C0E3212">
      <w:start w:val="1"/>
      <w:numFmt w:val="decimal"/>
      <w:lvlText w:val="%1."/>
      <w:lvlJc w:val="left"/>
      <w:pPr>
        <w:ind w:left="360" w:hanging="360"/>
      </w:pPr>
      <w:rPr>
        <w:rFonts w:ascii="Arial" w:hAnsi="Arial" w:cs="Arial" w:hint="default"/>
        <w:b w:val="0"/>
        <w:color w:val="auto"/>
        <w:sz w:val="20"/>
        <w:szCs w:val="20"/>
      </w:rPr>
    </w:lvl>
    <w:lvl w:ilvl="1" w:tplc="7144D49C">
      <w:start w:val="1"/>
      <w:numFmt w:val="lowerLetter"/>
      <w:lvlText w:val="%2."/>
      <w:lvlJc w:val="left"/>
      <w:pPr>
        <w:ind w:left="1134" w:hanging="567"/>
      </w:pPr>
      <w:rPr>
        <w:rFonts w:hint="default"/>
      </w:r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0D8C69F5"/>
    <w:multiLevelType w:val="hybridMultilevel"/>
    <w:tmpl w:val="CF88440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DFF7E61"/>
    <w:multiLevelType w:val="hybridMultilevel"/>
    <w:tmpl w:val="D65AF28C"/>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E240EAD"/>
    <w:multiLevelType w:val="hybridMultilevel"/>
    <w:tmpl w:val="090C6986"/>
    <w:lvl w:ilvl="0" w:tplc="895E811A">
      <w:start w:val="1"/>
      <w:numFmt w:val="decimal"/>
      <w:lvlText w:val="%1."/>
      <w:lvlJc w:val="left"/>
      <w:pPr>
        <w:ind w:left="502" w:hanging="360"/>
      </w:pPr>
      <w:rPr>
        <w:b w:val="0"/>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4" w15:restartNumberingAfterBreak="0">
    <w:nsid w:val="204665DD"/>
    <w:multiLevelType w:val="hybridMultilevel"/>
    <w:tmpl w:val="0A940C62"/>
    <w:lvl w:ilvl="0" w:tplc="7A800368">
      <w:start w:val="1"/>
      <w:numFmt w:val="lowerLetter"/>
      <w:lvlText w:val="%1."/>
      <w:lvlJc w:val="left"/>
      <w:pPr>
        <w:ind w:left="1134" w:hanging="567"/>
      </w:pPr>
      <w:rPr>
        <w:rFonts w:hint="default"/>
        <w:b w:val="0"/>
        <w:color w:val="auto"/>
        <w:sz w:val="20"/>
        <w:szCs w:val="20"/>
      </w:rPr>
    </w:lvl>
    <w:lvl w:ilvl="1" w:tplc="0C090019">
      <w:start w:val="1"/>
      <w:numFmt w:val="lowerLetter"/>
      <w:lvlText w:val="%2."/>
      <w:lvlJc w:val="left"/>
      <w:pPr>
        <w:ind w:left="1593" w:hanging="360"/>
      </w:pPr>
    </w:lvl>
    <w:lvl w:ilvl="2" w:tplc="0C09001B" w:tentative="1">
      <w:start w:val="1"/>
      <w:numFmt w:val="lowerRoman"/>
      <w:lvlText w:val="%3."/>
      <w:lvlJc w:val="right"/>
      <w:pPr>
        <w:ind w:left="2313" w:hanging="180"/>
      </w:pPr>
    </w:lvl>
    <w:lvl w:ilvl="3" w:tplc="0C09000F" w:tentative="1">
      <w:start w:val="1"/>
      <w:numFmt w:val="decimal"/>
      <w:lvlText w:val="%4."/>
      <w:lvlJc w:val="left"/>
      <w:pPr>
        <w:ind w:left="3033" w:hanging="360"/>
      </w:pPr>
    </w:lvl>
    <w:lvl w:ilvl="4" w:tplc="0C090019" w:tentative="1">
      <w:start w:val="1"/>
      <w:numFmt w:val="lowerLetter"/>
      <w:lvlText w:val="%5."/>
      <w:lvlJc w:val="left"/>
      <w:pPr>
        <w:ind w:left="3753" w:hanging="360"/>
      </w:pPr>
    </w:lvl>
    <w:lvl w:ilvl="5" w:tplc="0C09001B" w:tentative="1">
      <w:start w:val="1"/>
      <w:numFmt w:val="lowerRoman"/>
      <w:lvlText w:val="%6."/>
      <w:lvlJc w:val="right"/>
      <w:pPr>
        <w:ind w:left="4473" w:hanging="180"/>
      </w:pPr>
    </w:lvl>
    <w:lvl w:ilvl="6" w:tplc="0C09000F" w:tentative="1">
      <w:start w:val="1"/>
      <w:numFmt w:val="decimal"/>
      <w:lvlText w:val="%7."/>
      <w:lvlJc w:val="left"/>
      <w:pPr>
        <w:ind w:left="5193" w:hanging="360"/>
      </w:pPr>
    </w:lvl>
    <w:lvl w:ilvl="7" w:tplc="0C090019" w:tentative="1">
      <w:start w:val="1"/>
      <w:numFmt w:val="lowerLetter"/>
      <w:lvlText w:val="%8."/>
      <w:lvlJc w:val="left"/>
      <w:pPr>
        <w:ind w:left="5913" w:hanging="360"/>
      </w:pPr>
    </w:lvl>
    <w:lvl w:ilvl="8" w:tplc="0C09001B" w:tentative="1">
      <w:start w:val="1"/>
      <w:numFmt w:val="lowerRoman"/>
      <w:lvlText w:val="%9."/>
      <w:lvlJc w:val="right"/>
      <w:pPr>
        <w:ind w:left="6633" w:hanging="180"/>
      </w:pPr>
    </w:lvl>
  </w:abstractNum>
  <w:abstractNum w:abstractNumId="5" w15:restartNumberingAfterBreak="0">
    <w:nsid w:val="238D00BD"/>
    <w:multiLevelType w:val="multilevel"/>
    <w:tmpl w:val="DE3ADD3E"/>
    <w:lvl w:ilvl="0">
      <w:start w:val="1"/>
      <w:numFmt w:val="decimal"/>
      <w:lvlText w:val="%1."/>
      <w:lvlJc w:val="left"/>
      <w:pPr>
        <w:ind w:left="567" w:hanging="567"/>
      </w:pPr>
      <w:rPr>
        <w:rFonts w:hint="default"/>
        <w:b w:val="0"/>
        <w:i w:val="0"/>
        <w:color w:val="auto"/>
        <w:sz w:val="20"/>
        <w:szCs w:val="20"/>
      </w:rPr>
    </w:lvl>
    <w:lvl w:ilvl="1">
      <w:start w:val="1"/>
      <w:numFmt w:val="lowerLetter"/>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 w15:restartNumberingAfterBreak="0">
    <w:nsid w:val="324E0687"/>
    <w:multiLevelType w:val="multilevel"/>
    <w:tmpl w:val="BF5809D2"/>
    <w:lvl w:ilvl="0">
      <w:start w:val="77"/>
      <w:numFmt w:val="decimal"/>
      <w:lvlText w:val="%1."/>
      <w:lvlJc w:val="left"/>
      <w:pPr>
        <w:ind w:left="567" w:hanging="567"/>
      </w:pPr>
      <w:rPr>
        <w:rFonts w:hint="default"/>
        <w:b w:val="0"/>
        <w:i w:val="0"/>
        <w:color w:val="auto"/>
        <w:sz w:val="20"/>
        <w:szCs w:val="20"/>
      </w:rPr>
    </w:lvl>
    <w:lvl w:ilvl="1">
      <w:start w:val="69"/>
      <w:numFmt w:val="decimal"/>
      <w:lvlText w:val="%2.4"/>
      <w:lvlJc w:val="left"/>
      <w:pPr>
        <w:ind w:left="1134" w:hanging="567"/>
      </w:pPr>
      <w:rPr>
        <w:rFonts w:hint="default"/>
        <w:i w:val="0"/>
        <w:color w:val="auto"/>
        <w:sz w:val="20"/>
        <w:szCs w:val="2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7" w15:restartNumberingAfterBreak="0">
    <w:nsid w:val="3B001D7B"/>
    <w:multiLevelType w:val="multilevel"/>
    <w:tmpl w:val="26029058"/>
    <w:lvl w:ilvl="0">
      <w:start w:val="47"/>
      <w:numFmt w:val="decimal"/>
      <w:lvlText w:val="%1."/>
      <w:lvlJc w:val="left"/>
      <w:pPr>
        <w:ind w:left="567" w:hanging="567"/>
      </w:pPr>
      <w:rPr>
        <w:rFonts w:hint="default"/>
        <w:b w:val="0"/>
        <w:i w:val="0"/>
        <w:color w:val="auto"/>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CC80DE5"/>
    <w:multiLevelType w:val="multilevel"/>
    <w:tmpl w:val="7640FD30"/>
    <w:lvl w:ilvl="0">
      <w:start w:val="1"/>
      <w:numFmt w:val="lowerLetter"/>
      <w:lvlText w:val="%1."/>
      <w:lvlJc w:val="left"/>
      <w:pPr>
        <w:ind w:left="1134" w:hanging="567"/>
      </w:pPr>
      <w:rPr>
        <w:rFonts w:hint="default"/>
        <w:b w:val="0"/>
        <w:i w:val="0"/>
        <w:color w:val="auto"/>
        <w:sz w:val="20"/>
        <w:szCs w:val="20"/>
      </w:rPr>
    </w:lvl>
    <w:lvl w:ilvl="1">
      <w:start w:val="1"/>
      <w:numFmt w:val="lowerLetter"/>
      <w:lvlText w:val="%2."/>
      <w:lvlJc w:val="left"/>
      <w:pPr>
        <w:ind w:left="1287" w:hanging="567"/>
      </w:pPr>
      <w:rPr>
        <w:rFonts w:hint="default"/>
        <w:i w:val="0"/>
        <w:color w:val="auto"/>
        <w:sz w:val="20"/>
        <w:szCs w:val="20"/>
      </w:rPr>
    </w:lvl>
    <w:lvl w:ilvl="2">
      <w:start w:val="1"/>
      <w:numFmt w:val="lowerRoman"/>
      <w:lvlText w:val="%3)"/>
      <w:lvlJc w:val="left"/>
      <w:pPr>
        <w:ind w:left="1854" w:hanging="567"/>
      </w:pPr>
      <w:rPr>
        <w:rFonts w:hint="default"/>
      </w:rPr>
    </w:lvl>
    <w:lvl w:ilvl="3">
      <w:start w:val="1"/>
      <w:numFmt w:val="decimal"/>
      <w:lvlText w:val="(%4)"/>
      <w:lvlJc w:val="left"/>
      <w:pPr>
        <w:ind w:left="2421" w:hanging="567"/>
      </w:pPr>
      <w:rPr>
        <w:rFonts w:hint="default"/>
      </w:rPr>
    </w:lvl>
    <w:lvl w:ilvl="4">
      <w:start w:val="1"/>
      <w:numFmt w:val="lowerLetter"/>
      <w:lvlText w:val="(%5)"/>
      <w:lvlJc w:val="left"/>
      <w:pPr>
        <w:ind w:left="2988" w:hanging="567"/>
      </w:pPr>
      <w:rPr>
        <w:rFonts w:hint="default"/>
      </w:rPr>
    </w:lvl>
    <w:lvl w:ilvl="5">
      <w:start w:val="1"/>
      <w:numFmt w:val="lowerRoman"/>
      <w:lvlText w:val="(%6)"/>
      <w:lvlJc w:val="left"/>
      <w:pPr>
        <w:ind w:left="3555" w:hanging="567"/>
      </w:pPr>
      <w:rPr>
        <w:rFonts w:hint="default"/>
      </w:rPr>
    </w:lvl>
    <w:lvl w:ilvl="6">
      <w:start w:val="1"/>
      <w:numFmt w:val="decimal"/>
      <w:lvlText w:val="%7."/>
      <w:lvlJc w:val="left"/>
      <w:pPr>
        <w:ind w:left="4122" w:hanging="567"/>
      </w:pPr>
      <w:rPr>
        <w:rFonts w:hint="default"/>
      </w:rPr>
    </w:lvl>
    <w:lvl w:ilvl="7">
      <w:start w:val="1"/>
      <w:numFmt w:val="lowerLetter"/>
      <w:lvlText w:val="%8."/>
      <w:lvlJc w:val="left"/>
      <w:pPr>
        <w:ind w:left="4689" w:hanging="567"/>
      </w:pPr>
      <w:rPr>
        <w:rFonts w:hint="default"/>
      </w:rPr>
    </w:lvl>
    <w:lvl w:ilvl="8">
      <w:start w:val="1"/>
      <w:numFmt w:val="lowerRoman"/>
      <w:lvlText w:val="%9."/>
      <w:lvlJc w:val="left"/>
      <w:pPr>
        <w:ind w:left="5256" w:hanging="567"/>
      </w:pPr>
      <w:rPr>
        <w:rFonts w:hint="default"/>
      </w:rPr>
    </w:lvl>
  </w:abstractNum>
  <w:abstractNum w:abstractNumId="9"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0"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15:restartNumberingAfterBreak="0">
    <w:nsid w:val="43C93CEC"/>
    <w:multiLevelType w:val="hybridMultilevel"/>
    <w:tmpl w:val="B7665E88"/>
    <w:lvl w:ilvl="0" w:tplc="0C090019">
      <w:start w:val="1"/>
      <w:numFmt w:val="lowerLetter"/>
      <w:lvlText w:val="%1."/>
      <w:lvlJc w:val="left"/>
      <w:pPr>
        <w:ind w:left="927" w:hanging="360"/>
      </w:p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2" w15:restartNumberingAfterBreak="0">
    <w:nsid w:val="48082D77"/>
    <w:multiLevelType w:val="hybridMultilevel"/>
    <w:tmpl w:val="25D84F7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AD763F7"/>
    <w:multiLevelType w:val="hybridMultilevel"/>
    <w:tmpl w:val="8D543A4C"/>
    <w:lvl w:ilvl="0" w:tplc="0C090001">
      <w:start w:val="1"/>
      <w:numFmt w:val="bullet"/>
      <w:lvlText w:val=""/>
      <w:lvlJc w:val="left"/>
      <w:pPr>
        <w:ind w:left="394" w:hanging="360"/>
      </w:pPr>
      <w:rPr>
        <w:rFonts w:ascii="Symbol" w:hAnsi="Symbol" w:hint="default"/>
      </w:rPr>
    </w:lvl>
    <w:lvl w:ilvl="1" w:tplc="0C090003" w:tentative="1">
      <w:start w:val="1"/>
      <w:numFmt w:val="bullet"/>
      <w:lvlText w:val="o"/>
      <w:lvlJc w:val="left"/>
      <w:pPr>
        <w:ind w:left="1114" w:hanging="360"/>
      </w:pPr>
      <w:rPr>
        <w:rFonts w:ascii="Courier New" w:hAnsi="Courier New" w:cs="Courier New" w:hint="default"/>
      </w:rPr>
    </w:lvl>
    <w:lvl w:ilvl="2" w:tplc="0C090005">
      <w:start w:val="1"/>
      <w:numFmt w:val="bullet"/>
      <w:lvlText w:val=""/>
      <w:lvlJc w:val="left"/>
      <w:pPr>
        <w:ind w:left="1834" w:hanging="360"/>
      </w:pPr>
      <w:rPr>
        <w:rFonts w:ascii="Wingdings" w:hAnsi="Wingdings" w:hint="default"/>
      </w:rPr>
    </w:lvl>
    <w:lvl w:ilvl="3" w:tplc="0C090001" w:tentative="1">
      <w:start w:val="1"/>
      <w:numFmt w:val="bullet"/>
      <w:lvlText w:val=""/>
      <w:lvlJc w:val="left"/>
      <w:pPr>
        <w:ind w:left="2554" w:hanging="360"/>
      </w:pPr>
      <w:rPr>
        <w:rFonts w:ascii="Symbol" w:hAnsi="Symbol" w:hint="default"/>
      </w:rPr>
    </w:lvl>
    <w:lvl w:ilvl="4" w:tplc="0C090003" w:tentative="1">
      <w:start w:val="1"/>
      <w:numFmt w:val="bullet"/>
      <w:lvlText w:val="o"/>
      <w:lvlJc w:val="left"/>
      <w:pPr>
        <w:ind w:left="3274" w:hanging="360"/>
      </w:pPr>
      <w:rPr>
        <w:rFonts w:ascii="Courier New" w:hAnsi="Courier New" w:cs="Courier New" w:hint="default"/>
      </w:rPr>
    </w:lvl>
    <w:lvl w:ilvl="5" w:tplc="0C090005" w:tentative="1">
      <w:start w:val="1"/>
      <w:numFmt w:val="bullet"/>
      <w:lvlText w:val=""/>
      <w:lvlJc w:val="left"/>
      <w:pPr>
        <w:ind w:left="3994" w:hanging="360"/>
      </w:pPr>
      <w:rPr>
        <w:rFonts w:ascii="Wingdings" w:hAnsi="Wingdings" w:hint="default"/>
      </w:rPr>
    </w:lvl>
    <w:lvl w:ilvl="6" w:tplc="0C090001" w:tentative="1">
      <w:start w:val="1"/>
      <w:numFmt w:val="bullet"/>
      <w:lvlText w:val=""/>
      <w:lvlJc w:val="left"/>
      <w:pPr>
        <w:ind w:left="4714" w:hanging="360"/>
      </w:pPr>
      <w:rPr>
        <w:rFonts w:ascii="Symbol" w:hAnsi="Symbol" w:hint="default"/>
      </w:rPr>
    </w:lvl>
    <w:lvl w:ilvl="7" w:tplc="0C090003" w:tentative="1">
      <w:start w:val="1"/>
      <w:numFmt w:val="bullet"/>
      <w:lvlText w:val="o"/>
      <w:lvlJc w:val="left"/>
      <w:pPr>
        <w:ind w:left="5434" w:hanging="360"/>
      </w:pPr>
      <w:rPr>
        <w:rFonts w:ascii="Courier New" w:hAnsi="Courier New" w:cs="Courier New" w:hint="default"/>
      </w:rPr>
    </w:lvl>
    <w:lvl w:ilvl="8" w:tplc="0C090005" w:tentative="1">
      <w:start w:val="1"/>
      <w:numFmt w:val="bullet"/>
      <w:lvlText w:val=""/>
      <w:lvlJc w:val="left"/>
      <w:pPr>
        <w:ind w:left="6154" w:hanging="360"/>
      </w:pPr>
      <w:rPr>
        <w:rFonts w:ascii="Wingdings" w:hAnsi="Wingdings" w:hint="default"/>
      </w:rPr>
    </w:lvl>
  </w:abstractNum>
  <w:abstractNum w:abstractNumId="14" w15:restartNumberingAfterBreak="0">
    <w:nsid w:val="4AE46101"/>
    <w:multiLevelType w:val="hybridMultilevel"/>
    <w:tmpl w:val="814E273E"/>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BF1168B"/>
    <w:multiLevelType w:val="multilevel"/>
    <w:tmpl w:val="AB5A07F8"/>
    <w:lvl w:ilvl="0">
      <w:start w:val="1"/>
      <w:numFmt w:val="lowerLetter"/>
      <w:lvlText w:val="%1."/>
      <w:lvlJc w:val="left"/>
      <w:pPr>
        <w:ind w:left="1134" w:hanging="567"/>
      </w:pPr>
      <w:rPr>
        <w:rFonts w:hint="default"/>
        <w:b w:val="0"/>
        <w:i w:val="0"/>
        <w:color w:val="auto"/>
        <w:sz w:val="20"/>
        <w:szCs w:val="20"/>
      </w:rPr>
    </w:lvl>
    <w:lvl w:ilvl="1">
      <w:start w:val="1"/>
      <w:numFmt w:val="lowerLetter"/>
      <w:lvlText w:val="%2."/>
      <w:lvlJc w:val="left"/>
      <w:pPr>
        <w:ind w:left="1287" w:hanging="567"/>
      </w:pPr>
      <w:rPr>
        <w:rFonts w:hint="default"/>
        <w:i w:val="0"/>
        <w:color w:val="auto"/>
        <w:sz w:val="20"/>
        <w:szCs w:val="20"/>
      </w:rPr>
    </w:lvl>
    <w:lvl w:ilvl="2">
      <w:start w:val="1"/>
      <w:numFmt w:val="lowerRoman"/>
      <w:lvlText w:val="%3)"/>
      <w:lvlJc w:val="left"/>
      <w:pPr>
        <w:ind w:left="1854" w:hanging="567"/>
      </w:pPr>
      <w:rPr>
        <w:rFonts w:hint="default"/>
      </w:rPr>
    </w:lvl>
    <w:lvl w:ilvl="3">
      <w:start w:val="1"/>
      <w:numFmt w:val="decimal"/>
      <w:lvlText w:val="(%4)"/>
      <w:lvlJc w:val="left"/>
      <w:pPr>
        <w:ind w:left="2421" w:hanging="567"/>
      </w:pPr>
      <w:rPr>
        <w:rFonts w:hint="default"/>
      </w:rPr>
    </w:lvl>
    <w:lvl w:ilvl="4">
      <w:start w:val="1"/>
      <w:numFmt w:val="lowerLetter"/>
      <w:lvlText w:val="(%5)"/>
      <w:lvlJc w:val="left"/>
      <w:pPr>
        <w:ind w:left="2988" w:hanging="567"/>
      </w:pPr>
      <w:rPr>
        <w:rFonts w:hint="default"/>
      </w:rPr>
    </w:lvl>
    <w:lvl w:ilvl="5">
      <w:start w:val="1"/>
      <w:numFmt w:val="lowerRoman"/>
      <w:lvlText w:val="(%6)"/>
      <w:lvlJc w:val="left"/>
      <w:pPr>
        <w:ind w:left="3555" w:hanging="567"/>
      </w:pPr>
      <w:rPr>
        <w:rFonts w:hint="default"/>
      </w:rPr>
    </w:lvl>
    <w:lvl w:ilvl="6">
      <w:start w:val="1"/>
      <w:numFmt w:val="decimal"/>
      <w:lvlText w:val="%7."/>
      <w:lvlJc w:val="left"/>
      <w:pPr>
        <w:ind w:left="4122" w:hanging="567"/>
      </w:pPr>
      <w:rPr>
        <w:rFonts w:hint="default"/>
      </w:rPr>
    </w:lvl>
    <w:lvl w:ilvl="7">
      <w:start w:val="1"/>
      <w:numFmt w:val="lowerLetter"/>
      <w:lvlText w:val="%8."/>
      <w:lvlJc w:val="left"/>
      <w:pPr>
        <w:ind w:left="4689" w:hanging="567"/>
      </w:pPr>
      <w:rPr>
        <w:rFonts w:hint="default"/>
      </w:rPr>
    </w:lvl>
    <w:lvl w:ilvl="8">
      <w:start w:val="1"/>
      <w:numFmt w:val="lowerRoman"/>
      <w:lvlText w:val="%9."/>
      <w:lvlJc w:val="left"/>
      <w:pPr>
        <w:ind w:left="5256" w:hanging="567"/>
      </w:pPr>
      <w:rPr>
        <w:rFonts w:hint="default"/>
      </w:rPr>
    </w:lvl>
  </w:abstractNum>
  <w:abstractNum w:abstractNumId="16" w15:restartNumberingAfterBreak="0">
    <w:nsid w:val="4F0C577F"/>
    <w:multiLevelType w:val="hybridMultilevel"/>
    <w:tmpl w:val="F01E4FF8"/>
    <w:lvl w:ilvl="0" w:tplc="0C090001">
      <w:start w:val="1"/>
      <w:numFmt w:val="bullet"/>
      <w:lvlText w:val=""/>
      <w:lvlJc w:val="left"/>
      <w:pPr>
        <w:ind w:left="927" w:hanging="360"/>
      </w:pPr>
      <w:rPr>
        <w:rFonts w:ascii="Symbol" w:hAnsi="Symbol"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7" w15:restartNumberingAfterBreak="0">
    <w:nsid w:val="51BA03BC"/>
    <w:multiLevelType w:val="hybridMultilevel"/>
    <w:tmpl w:val="C408F316"/>
    <w:lvl w:ilvl="0" w:tplc="900EE86A">
      <w:start w:val="1"/>
      <w:numFmt w:val="lowerLetter"/>
      <w:lvlText w:val="%1."/>
      <w:lvlJc w:val="left"/>
      <w:pPr>
        <w:ind w:left="1134" w:hanging="567"/>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8"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57011AC5"/>
    <w:multiLevelType w:val="multilevel"/>
    <w:tmpl w:val="6F129C92"/>
    <w:lvl w:ilvl="0">
      <w:start w:val="1"/>
      <w:numFmt w:val="lowerLetter"/>
      <w:lvlText w:val="%1."/>
      <w:lvlJc w:val="left"/>
      <w:pPr>
        <w:ind w:left="927" w:hanging="567"/>
      </w:pPr>
      <w:rPr>
        <w:rFonts w:hint="default"/>
        <w:b w:val="0"/>
        <w:i w:val="0"/>
        <w:color w:val="auto"/>
        <w:sz w:val="20"/>
        <w:szCs w:val="20"/>
      </w:rPr>
    </w:lvl>
    <w:lvl w:ilvl="1">
      <w:start w:val="1"/>
      <w:numFmt w:val="lowerLetter"/>
      <w:lvlText w:val="%2."/>
      <w:lvlJc w:val="left"/>
      <w:pPr>
        <w:ind w:left="1494" w:hanging="567"/>
      </w:pPr>
      <w:rPr>
        <w:rFonts w:hint="default"/>
        <w:i w:val="0"/>
        <w:color w:val="auto"/>
        <w:sz w:val="20"/>
        <w:szCs w:val="20"/>
      </w:rPr>
    </w:lvl>
    <w:lvl w:ilvl="2">
      <w:start w:val="1"/>
      <w:numFmt w:val="lowerRoman"/>
      <w:lvlText w:val="%3)"/>
      <w:lvlJc w:val="left"/>
      <w:pPr>
        <w:ind w:left="2061" w:hanging="567"/>
      </w:pPr>
      <w:rPr>
        <w:rFonts w:hint="default"/>
      </w:rPr>
    </w:lvl>
    <w:lvl w:ilvl="3">
      <w:start w:val="1"/>
      <w:numFmt w:val="decimal"/>
      <w:lvlText w:val="(%4)"/>
      <w:lvlJc w:val="left"/>
      <w:pPr>
        <w:ind w:left="2628" w:hanging="567"/>
      </w:pPr>
      <w:rPr>
        <w:rFonts w:hint="default"/>
      </w:rPr>
    </w:lvl>
    <w:lvl w:ilvl="4">
      <w:start w:val="1"/>
      <w:numFmt w:val="lowerLetter"/>
      <w:lvlText w:val="(%5)"/>
      <w:lvlJc w:val="left"/>
      <w:pPr>
        <w:ind w:left="3195" w:hanging="567"/>
      </w:pPr>
      <w:rPr>
        <w:rFonts w:hint="default"/>
      </w:rPr>
    </w:lvl>
    <w:lvl w:ilvl="5">
      <w:start w:val="1"/>
      <w:numFmt w:val="lowerRoman"/>
      <w:lvlText w:val="(%6)"/>
      <w:lvlJc w:val="left"/>
      <w:pPr>
        <w:ind w:left="3762" w:hanging="567"/>
      </w:pPr>
      <w:rPr>
        <w:rFonts w:hint="default"/>
      </w:rPr>
    </w:lvl>
    <w:lvl w:ilvl="6">
      <w:start w:val="1"/>
      <w:numFmt w:val="decimal"/>
      <w:lvlText w:val="%7."/>
      <w:lvlJc w:val="left"/>
      <w:pPr>
        <w:ind w:left="4329" w:hanging="567"/>
      </w:pPr>
      <w:rPr>
        <w:rFonts w:hint="default"/>
      </w:rPr>
    </w:lvl>
    <w:lvl w:ilvl="7">
      <w:start w:val="1"/>
      <w:numFmt w:val="lowerLetter"/>
      <w:lvlText w:val="%8."/>
      <w:lvlJc w:val="left"/>
      <w:pPr>
        <w:ind w:left="4896" w:hanging="567"/>
      </w:pPr>
      <w:rPr>
        <w:rFonts w:hint="default"/>
      </w:rPr>
    </w:lvl>
    <w:lvl w:ilvl="8">
      <w:start w:val="1"/>
      <w:numFmt w:val="lowerRoman"/>
      <w:lvlText w:val="%9."/>
      <w:lvlJc w:val="left"/>
      <w:pPr>
        <w:ind w:left="5463" w:hanging="567"/>
      </w:pPr>
      <w:rPr>
        <w:rFonts w:hint="default"/>
      </w:rPr>
    </w:lvl>
  </w:abstractNum>
  <w:abstractNum w:abstractNumId="20" w15:restartNumberingAfterBreak="0">
    <w:nsid w:val="570656E4"/>
    <w:multiLevelType w:val="hybridMultilevel"/>
    <w:tmpl w:val="4470E0E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AA54D9"/>
    <w:multiLevelType w:val="hybridMultilevel"/>
    <w:tmpl w:val="C026EF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D1C53DD"/>
    <w:multiLevelType w:val="hybridMultilevel"/>
    <w:tmpl w:val="2D00E316"/>
    <w:lvl w:ilvl="0" w:tplc="D464BE0A">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15:restartNumberingAfterBreak="0">
    <w:nsid w:val="5F741F44"/>
    <w:multiLevelType w:val="multilevel"/>
    <w:tmpl w:val="6C149BD2"/>
    <w:lvl w:ilvl="0">
      <w:start w:val="1"/>
      <w:numFmt w:val="decimal"/>
      <w:lvlText w:val="%1."/>
      <w:lvlJc w:val="left"/>
      <w:pPr>
        <w:ind w:left="567" w:hanging="567"/>
      </w:pPr>
      <w:rPr>
        <w:rFonts w:hint="default"/>
        <w:b w:val="0"/>
        <w:i w:val="0"/>
        <w:color w:val="auto"/>
        <w:sz w:val="20"/>
        <w:szCs w:val="20"/>
      </w:rPr>
    </w:lvl>
    <w:lvl w:ilvl="1">
      <w:start w:val="1"/>
      <w:numFmt w:val="decimal"/>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4" w15:restartNumberingAfterBreak="0">
    <w:nsid w:val="62B751A3"/>
    <w:multiLevelType w:val="hybridMultilevel"/>
    <w:tmpl w:val="F79CA78E"/>
    <w:lvl w:ilvl="0" w:tplc="895E811A">
      <w:start w:val="1"/>
      <w:numFmt w:val="decimal"/>
      <w:lvlText w:val="%1."/>
      <w:lvlJc w:val="left"/>
      <w:pPr>
        <w:ind w:left="502" w:hanging="360"/>
      </w:pPr>
      <w:rPr>
        <w:b w:val="0"/>
      </w:r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25" w15:restartNumberingAfterBreak="0">
    <w:nsid w:val="63F20167"/>
    <w:multiLevelType w:val="hybridMultilevel"/>
    <w:tmpl w:val="F34E81F6"/>
    <w:lvl w:ilvl="0" w:tplc="E3F271B6">
      <w:start w:val="81"/>
      <w:numFmt w:val="decimal"/>
      <w:lvlText w:val="%1."/>
      <w:lvlJc w:val="left"/>
      <w:pPr>
        <w:ind w:left="567" w:hanging="567"/>
      </w:pPr>
      <w:rPr>
        <w:rFonts w:hint="default"/>
        <w:b w:val="0"/>
        <w:i w:val="0"/>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70251E5E"/>
    <w:multiLevelType w:val="hybridMultilevel"/>
    <w:tmpl w:val="5B6214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6E33223"/>
    <w:multiLevelType w:val="hybridMultilevel"/>
    <w:tmpl w:val="0CB83B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769448A"/>
    <w:multiLevelType w:val="hybridMultilevel"/>
    <w:tmpl w:val="32FC5A42"/>
    <w:lvl w:ilvl="0" w:tplc="0C090001">
      <w:start w:val="1"/>
      <w:numFmt w:val="bullet"/>
      <w:lvlText w:val=""/>
      <w:lvlJc w:val="left"/>
      <w:pPr>
        <w:ind w:left="394" w:hanging="360"/>
      </w:pPr>
      <w:rPr>
        <w:rFonts w:ascii="Symbol" w:hAnsi="Symbol" w:hint="default"/>
      </w:rPr>
    </w:lvl>
    <w:lvl w:ilvl="1" w:tplc="0C090003">
      <w:start w:val="1"/>
      <w:numFmt w:val="bullet"/>
      <w:lvlText w:val="o"/>
      <w:lvlJc w:val="left"/>
      <w:pPr>
        <w:ind w:left="1114" w:hanging="360"/>
      </w:pPr>
      <w:rPr>
        <w:rFonts w:ascii="Courier New" w:hAnsi="Courier New" w:cs="Courier New" w:hint="default"/>
      </w:rPr>
    </w:lvl>
    <w:lvl w:ilvl="2" w:tplc="0C090005" w:tentative="1">
      <w:start w:val="1"/>
      <w:numFmt w:val="bullet"/>
      <w:lvlText w:val=""/>
      <w:lvlJc w:val="left"/>
      <w:pPr>
        <w:ind w:left="1834" w:hanging="360"/>
      </w:pPr>
      <w:rPr>
        <w:rFonts w:ascii="Wingdings" w:hAnsi="Wingdings" w:hint="default"/>
      </w:rPr>
    </w:lvl>
    <w:lvl w:ilvl="3" w:tplc="0C090001" w:tentative="1">
      <w:start w:val="1"/>
      <w:numFmt w:val="bullet"/>
      <w:lvlText w:val=""/>
      <w:lvlJc w:val="left"/>
      <w:pPr>
        <w:ind w:left="2554" w:hanging="360"/>
      </w:pPr>
      <w:rPr>
        <w:rFonts w:ascii="Symbol" w:hAnsi="Symbol" w:hint="default"/>
      </w:rPr>
    </w:lvl>
    <w:lvl w:ilvl="4" w:tplc="0C090003" w:tentative="1">
      <w:start w:val="1"/>
      <w:numFmt w:val="bullet"/>
      <w:lvlText w:val="o"/>
      <w:lvlJc w:val="left"/>
      <w:pPr>
        <w:ind w:left="3274" w:hanging="360"/>
      </w:pPr>
      <w:rPr>
        <w:rFonts w:ascii="Courier New" w:hAnsi="Courier New" w:cs="Courier New" w:hint="default"/>
      </w:rPr>
    </w:lvl>
    <w:lvl w:ilvl="5" w:tplc="0C090005" w:tentative="1">
      <w:start w:val="1"/>
      <w:numFmt w:val="bullet"/>
      <w:lvlText w:val=""/>
      <w:lvlJc w:val="left"/>
      <w:pPr>
        <w:ind w:left="3994" w:hanging="360"/>
      </w:pPr>
      <w:rPr>
        <w:rFonts w:ascii="Wingdings" w:hAnsi="Wingdings" w:hint="default"/>
      </w:rPr>
    </w:lvl>
    <w:lvl w:ilvl="6" w:tplc="0C090001" w:tentative="1">
      <w:start w:val="1"/>
      <w:numFmt w:val="bullet"/>
      <w:lvlText w:val=""/>
      <w:lvlJc w:val="left"/>
      <w:pPr>
        <w:ind w:left="4714" w:hanging="360"/>
      </w:pPr>
      <w:rPr>
        <w:rFonts w:ascii="Symbol" w:hAnsi="Symbol" w:hint="default"/>
      </w:rPr>
    </w:lvl>
    <w:lvl w:ilvl="7" w:tplc="0C090003" w:tentative="1">
      <w:start w:val="1"/>
      <w:numFmt w:val="bullet"/>
      <w:lvlText w:val="o"/>
      <w:lvlJc w:val="left"/>
      <w:pPr>
        <w:ind w:left="5434" w:hanging="360"/>
      </w:pPr>
      <w:rPr>
        <w:rFonts w:ascii="Courier New" w:hAnsi="Courier New" w:cs="Courier New" w:hint="default"/>
      </w:rPr>
    </w:lvl>
    <w:lvl w:ilvl="8" w:tplc="0C090005" w:tentative="1">
      <w:start w:val="1"/>
      <w:numFmt w:val="bullet"/>
      <w:lvlText w:val=""/>
      <w:lvlJc w:val="left"/>
      <w:pPr>
        <w:ind w:left="6154" w:hanging="360"/>
      </w:pPr>
      <w:rPr>
        <w:rFonts w:ascii="Wingdings" w:hAnsi="Wingdings" w:hint="default"/>
      </w:rPr>
    </w:lvl>
  </w:abstractNum>
  <w:abstractNum w:abstractNumId="30" w15:restartNumberingAfterBreak="0">
    <w:nsid w:val="78FF1D8B"/>
    <w:multiLevelType w:val="multilevel"/>
    <w:tmpl w:val="72CC7742"/>
    <w:lvl w:ilvl="0">
      <w:start w:val="80"/>
      <w:numFmt w:val="decimal"/>
      <w:lvlText w:val="%1."/>
      <w:lvlJc w:val="left"/>
      <w:pPr>
        <w:ind w:left="567" w:hanging="567"/>
      </w:pPr>
      <w:rPr>
        <w:rFonts w:hint="default"/>
        <w:b w:val="0"/>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1" w15:restartNumberingAfterBreak="0">
    <w:nsid w:val="7E76417F"/>
    <w:multiLevelType w:val="multilevel"/>
    <w:tmpl w:val="144E39E8"/>
    <w:lvl w:ilvl="0">
      <w:start w:val="1"/>
      <w:numFmt w:val="decimal"/>
      <w:lvlText w:val="%1."/>
      <w:lvlJc w:val="left"/>
      <w:pPr>
        <w:ind w:left="567" w:hanging="567"/>
      </w:pPr>
      <w:rPr>
        <w:rFonts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abstractNumId w:val="10"/>
  </w:num>
  <w:num w:numId="2">
    <w:abstractNumId w:val="9"/>
  </w:num>
  <w:num w:numId="3">
    <w:abstractNumId w:val="26"/>
  </w:num>
  <w:num w:numId="4">
    <w:abstractNumId w:val="18"/>
    <w:lvlOverride w:ilvl="0">
      <w:startOverride w:val="1"/>
    </w:lvlOverride>
  </w:num>
  <w:num w:numId="5">
    <w:abstractNumId w:val="0"/>
  </w:num>
  <w:num w:numId="6">
    <w:abstractNumId w:val="4"/>
  </w:num>
  <w:num w:numId="7">
    <w:abstractNumId w:val="11"/>
  </w:num>
  <w:num w:numId="8">
    <w:abstractNumId w:val="6"/>
  </w:num>
  <w:num w:numId="9">
    <w:abstractNumId w:val="23"/>
  </w:num>
  <w:num w:numId="10">
    <w:abstractNumId w:val="8"/>
  </w:num>
  <w:num w:numId="11">
    <w:abstractNumId w:val="15"/>
  </w:num>
  <w:num w:numId="12">
    <w:abstractNumId w:val="19"/>
  </w:num>
  <w:num w:numId="13">
    <w:abstractNumId w:val="3"/>
  </w:num>
  <w:num w:numId="14">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15">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16">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17">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18">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19">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0">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1">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2">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3">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4">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5">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6">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7">
    <w:abstractNumId w:val="23"/>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28">
    <w:abstractNumId w:val="30"/>
  </w:num>
  <w:num w:numId="29">
    <w:abstractNumId w:val="22"/>
  </w:num>
  <w:num w:numId="30">
    <w:abstractNumId w:val="17"/>
  </w:num>
  <w:num w:numId="31">
    <w:abstractNumId w:val="25"/>
  </w:num>
  <w:num w:numId="32">
    <w:abstractNumId w:val="16"/>
  </w:num>
  <w:num w:numId="33">
    <w:abstractNumId w:val="2"/>
  </w:num>
  <w:num w:numId="34">
    <w:abstractNumId w:val="14"/>
  </w:num>
  <w:num w:numId="35">
    <w:abstractNumId w:val="20"/>
  </w:num>
  <w:num w:numId="36">
    <w:abstractNumId w:val="31"/>
  </w:num>
  <w:num w:numId="37">
    <w:abstractNumId w:val="5"/>
  </w:num>
  <w:num w:numId="38">
    <w:abstractNumId w:val="24"/>
  </w:num>
  <w:num w:numId="39">
    <w:abstractNumId w:val="12"/>
  </w:num>
  <w:num w:numId="40">
    <w:abstractNumId w:val="1"/>
  </w:num>
  <w:num w:numId="41">
    <w:abstractNumId w:val="29"/>
  </w:num>
  <w:num w:numId="42">
    <w:abstractNumId w:val="13"/>
  </w:num>
  <w:num w:numId="43">
    <w:abstractNumId w:val="21"/>
  </w:num>
  <w:num w:numId="44">
    <w:abstractNumId w:val="27"/>
  </w:num>
  <w:num w:numId="45">
    <w:abstractNumId w:val="28"/>
  </w:num>
  <w:num w:numId="46">
    <w:abstractNumId w:val="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9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67585"/>
  </w:hdrShapeDefaults>
  <w:footnotePr>
    <w:footnote w:id="-1"/>
    <w:footnote w:id="0"/>
    <w:footnote w:id="1"/>
  </w:footnotePr>
  <w:endnotePr>
    <w:pos w:val="sectEnd"/>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134"/>
    <w:rsid w:val="00001317"/>
    <w:rsid w:val="00004B63"/>
    <w:rsid w:val="000059BD"/>
    <w:rsid w:val="000061CB"/>
    <w:rsid w:val="0000770E"/>
    <w:rsid w:val="00010606"/>
    <w:rsid w:val="00010E34"/>
    <w:rsid w:val="00011355"/>
    <w:rsid w:val="00011361"/>
    <w:rsid w:val="00014B0E"/>
    <w:rsid w:val="00016369"/>
    <w:rsid w:val="00016618"/>
    <w:rsid w:val="00016F29"/>
    <w:rsid w:val="00016F46"/>
    <w:rsid w:val="00017128"/>
    <w:rsid w:val="00026970"/>
    <w:rsid w:val="00030CB4"/>
    <w:rsid w:val="0003189E"/>
    <w:rsid w:val="00031FD0"/>
    <w:rsid w:val="000322F4"/>
    <w:rsid w:val="00033B33"/>
    <w:rsid w:val="00035B41"/>
    <w:rsid w:val="00036A61"/>
    <w:rsid w:val="00037ACB"/>
    <w:rsid w:val="00041995"/>
    <w:rsid w:val="00042163"/>
    <w:rsid w:val="000429D0"/>
    <w:rsid w:val="00046003"/>
    <w:rsid w:val="0004774F"/>
    <w:rsid w:val="00047EFD"/>
    <w:rsid w:val="000529E2"/>
    <w:rsid w:val="000536E0"/>
    <w:rsid w:val="0005386A"/>
    <w:rsid w:val="0005459B"/>
    <w:rsid w:val="0005776C"/>
    <w:rsid w:val="000612D8"/>
    <w:rsid w:val="00062A8D"/>
    <w:rsid w:val="00066493"/>
    <w:rsid w:val="000668F5"/>
    <w:rsid w:val="0007320D"/>
    <w:rsid w:val="0007325E"/>
    <w:rsid w:val="0007368B"/>
    <w:rsid w:val="00074C87"/>
    <w:rsid w:val="000759B1"/>
    <w:rsid w:val="00075CE2"/>
    <w:rsid w:val="00076CE2"/>
    <w:rsid w:val="00076DCE"/>
    <w:rsid w:val="000810F1"/>
    <w:rsid w:val="000811EC"/>
    <w:rsid w:val="00081A46"/>
    <w:rsid w:val="00082F73"/>
    <w:rsid w:val="00092AA6"/>
    <w:rsid w:val="00094EE9"/>
    <w:rsid w:val="00097CB9"/>
    <w:rsid w:val="000A670F"/>
    <w:rsid w:val="000B0172"/>
    <w:rsid w:val="000B093B"/>
    <w:rsid w:val="000B44F6"/>
    <w:rsid w:val="000B5361"/>
    <w:rsid w:val="000C1CA8"/>
    <w:rsid w:val="000C28F2"/>
    <w:rsid w:val="000C44B9"/>
    <w:rsid w:val="000C46BD"/>
    <w:rsid w:val="000C734B"/>
    <w:rsid w:val="000C7F1F"/>
    <w:rsid w:val="000D0B6F"/>
    <w:rsid w:val="000D3768"/>
    <w:rsid w:val="000D47A4"/>
    <w:rsid w:val="000D7C33"/>
    <w:rsid w:val="000E0B29"/>
    <w:rsid w:val="000E1BE2"/>
    <w:rsid w:val="000E485A"/>
    <w:rsid w:val="000E4CCC"/>
    <w:rsid w:val="000E6B6B"/>
    <w:rsid w:val="000F0407"/>
    <w:rsid w:val="000F1673"/>
    <w:rsid w:val="000F660A"/>
    <w:rsid w:val="000F7EEB"/>
    <w:rsid w:val="001004E4"/>
    <w:rsid w:val="00100FF3"/>
    <w:rsid w:val="00103789"/>
    <w:rsid w:val="001055F8"/>
    <w:rsid w:val="001112E7"/>
    <w:rsid w:val="00111732"/>
    <w:rsid w:val="00112BA2"/>
    <w:rsid w:val="00112E24"/>
    <w:rsid w:val="00114BCE"/>
    <w:rsid w:val="001154BE"/>
    <w:rsid w:val="0011666A"/>
    <w:rsid w:val="001173B8"/>
    <w:rsid w:val="00120E72"/>
    <w:rsid w:val="0012333C"/>
    <w:rsid w:val="001237E2"/>
    <w:rsid w:val="00124CB8"/>
    <w:rsid w:val="00127588"/>
    <w:rsid w:val="00132898"/>
    <w:rsid w:val="00133E58"/>
    <w:rsid w:val="001344E6"/>
    <w:rsid w:val="00140E96"/>
    <w:rsid w:val="00142A4B"/>
    <w:rsid w:val="00142CC6"/>
    <w:rsid w:val="0014367C"/>
    <w:rsid w:val="00144B1F"/>
    <w:rsid w:val="00145F86"/>
    <w:rsid w:val="001509F9"/>
    <w:rsid w:val="0015191D"/>
    <w:rsid w:val="00151BB8"/>
    <w:rsid w:val="00152ADB"/>
    <w:rsid w:val="001549F0"/>
    <w:rsid w:val="00161C19"/>
    <w:rsid w:val="00163065"/>
    <w:rsid w:val="001662BC"/>
    <w:rsid w:val="00166360"/>
    <w:rsid w:val="00166A07"/>
    <w:rsid w:val="00167E4C"/>
    <w:rsid w:val="001711AC"/>
    <w:rsid w:val="00172236"/>
    <w:rsid w:val="0017330B"/>
    <w:rsid w:val="00175933"/>
    <w:rsid w:val="0017619F"/>
    <w:rsid w:val="0017738B"/>
    <w:rsid w:val="001803A7"/>
    <w:rsid w:val="001803AD"/>
    <w:rsid w:val="00180B18"/>
    <w:rsid w:val="00181B0C"/>
    <w:rsid w:val="001879D4"/>
    <w:rsid w:val="0019089B"/>
    <w:rsid w:val="00195B51"/>
    <w:rsid w:val="001A5D8C"/>
    <w:rsid w:val="001A6D75"/>
    <w:rsid w:val="001B2028"/>
    <w:rsid w:val="001B2191"/>
    <w:rsid w:val="001B265D"/>
    <w:rsid w:val="001B492E"/>
    <w:rsid w:val="001B5B9F"/>
    <w:rsid w:val="001B6581"/>
    <w:rsid w:val="001C01EF"/>
    <w:rsid w:val="001C27C4"/>
    <w:rsid w:val="001C40C6"/>
    <w:rsid w:val="001C500B"/>
    <w:rsid w:val="001C76F4"/>
    <w:rsid w:val="001D133A"/>
    <w:rsid w:val="001D25C5"/>
    <w:rsid w:val="001D2E15"/>
    <w:rsid w:val="001D3598"/>
    <w:rsid w:val="001D3C68"/>
    <w:rsid w:val="001D3CA7"/>
    <w:rsid w:val="001D47DB"/>
    <w:rsid w:val="001D4953"/>
    <w:rsid w:val="001D56C6"/>
    <w:rsid w:val="001D70B5"/>
    <w:rsid w:val="001D7899"/>
    <w:rsid w:val="001E1C54"/>
    <w:rsid w:val="001E1CD8"/>
    <w:rsid w:val="001E5B77"/>
    <w:rsid w:val="001F0641"/>
    <w:rsid w:val="001F2F0E"/>
    <w:rsid w:val="001F4607"/>
    <w:rsid w:val="001F4C28"/>
    <w:rsid w:val="001F56DA"/>
    <w:rsid w:val="00201080"/>
    <w:rsid w:val="002011BA"/>
    <w:rsid w:val="00203555"/>
    <w:rsid w:val="00206904"/>
    <w:rsid w:val="0020695C"/>
    <w:rsid w:val="002070EF"/>
    <w:rsid w:val="0021205F"/>
    <w:rsid w:val="00213323"/>
    <w:rsid w:val="00225D95"/>
    <w:rsid w:val="0022612D"/>
    <w:rsid w:val="00231577"/>
    <w:rsid w:val="00234ACA"/>
    <w:rsid w:val="002352AC"/>
    <w:rsid w:val="00235396"/>
    <w:rsid w:val="00236056"/>
    <w:rsid w:val="002408AF"/>
    <w:rsid w:val="00244218"/>
    <w:rsid w:val="002448B1"/>
    <w:rsid w:val="00244DB8"/>
    <w:rsid w:val="0024511D"/>
    <w:rsid w:val="00246E1C"/>
    <w:rsid w:val="00251A81"/>
    <w:rsid w:val="002562F8"/>
    <w:rsid w:val="00256350"/>
    <w:rsid w:val="0026007C"/>
    <w:rsid w:val="002608D5"/>
    <w:rsid w:val="00263CDB"/>
    <w:rsid w:val="00264F6E"/>
    <w:rsid w:val="00265593"/>
    <w:rsid w:val="00267D47"/>
    <w:rsid w:val="002720A0"/>
    <w:rsid w:val="0027223C"/>
    <w:rsid w:val="00273847"/>
    <w:rsid w:val="00273EC5"/>
    <w:rsid w:val="0027435E"/>
    <w:rsid w:val="00275107"/>
    <w:rsid w:val="002763AC"/>
    <w:rsid w:val="00280104"/>
    <w:rsid w:val="0028318E"/>
    <w:rsid w:val="002835E1"/>
    <w:rsid w:val="00286FD7"/>
    <w:rsid w:val="002910FE"/>
    <w:rsid w:val="00293265"/>
    <w:rsid w:val="002A18E7"/>
    <w:rsid w:val="002A2A88"/>
    <w:rsid w:val="002A3DC1"/>
    <w:rsid w:val="002A4659"/>
    <w:rsid w:val="002A6BF2"/>
    <w:rsid w:val="002A7BFE"/>
    <w:rsid w:val="002B042E"/>
    <w:rsid w:val="002B1D3C"/>
    <w:rsid w:val="002B1E3D"/>
    <w:rsid w:val="002B41AC"/>
    <w:rsid w:val="002B5522"/>
    <w:rsid w:val="002B6B19"/>
    <w:rsid w:val="002C2293"/>
    <w:rsid w:val="002C48CE"/>
    <w:rsid w:val="002C505E"/>
    <w:rsid w:val="002C717C"/>
    <w:rsid w:val="002C7B55"/>
    <w:rsid w:val="002C7B91"/>
    <w:rsid w:val="002D156F"/>
    <w:rsid w:val="002D5521"/>
    <w:rsid w:val="002D6191"/>
    <w:rsid w:val="002D6270"/>
    <w:rsid w:val="002D65F6"/>
    <w:rsid w:val="002D6A81"/>
    <w:rsid w:val="002E07E6"/>
    <w:rsid w:val="002E0B06"/>
    <w:rsid w:val="002E0C0A"/>
    <w:rsid w:val="002E205C"/>
    <w:rsid w:val="002E23F2"/>
    <w:rsid w:val="002E6C57"/>
    <w:rsid w:val="002E77B8"/>
    <w:rsid w:val="002F03DF"/>
    <w:rsid w:val="002F24DE"/>
    <w:rsid w:val="002F2BDC"/>
    <w:rsid w:val="002F5166"/>
    <w:rsid w:val="002F54AA"/>
    <w:rsid w:val="002F54BD"/>
    <w:rsid w:val="002F7696"/>
    <w:rsid w:val="002F7A72"/>
    <w:rsid w:val="002F7E14"/>
    <w:rsid w:val="00300856"/>
    <w:rsid w:val="00302CA8"/>
    <w:rsid w:val="00303D88"/>
    <w:rsid w:val="00306DB5"/>
    <w:rsid w:val="0030791A"/>
    <w:rsid w:val="003103A5"/>
    <w:rsid w:val="00310458"/>
    <w:rsid w:val="003119E7"/>
    <w:rsid w:val="0031236C"/>
    <w:rsid w:val="0031608C"/>
    <w:rsid w:val="00316960"/>
    <w:rsid w:val="00317E5E"/>
    <w:rsid w:val="00320122"/>
    <w:rsid w:val="00321539"/>
    <w:rsid w:val="00321794"/>
    <w:rsid w:val="003243E9"/>
    <w:rsid w:val="003259C1"/>
    <w:rsid w:val="00326AD1"/>
    <w:rsid w:val="00327D76"/>
    <w:rsid w:val="00330A1B"/>
    <w:rsid w:val="003310A9"/>
    <w:rsid w:val="00332937"/>
    <w:rsid w:val="003335B6"/>
    <w:rsid w:val="00335136"/>
    <w:rsid w:val="0033564F"/>
    <w:rsid w:val="00337AEE"/>
    <w:rsid w:val="003442A3"/>
    <w:rsid w:val="00344587"/>
    <w:rsid w:val="00347379"/>
    <w:rsid w:val="00347988"/>
    <w:rsid w:val="00347BCA"/>
    <w:rsid w:val="00351192"/>
    <w:rsid w:val="003527EB"/>
    <w:rsid w:val="00352912"/>
    <w:rsid w:val="00353F2C"/>
    <w:rsid w:val="00355BB2"/>
    <w:rsid w:val="00356B8B"/>
    <w:rsid w:val="003571BB"/>
    <w:rsid w:val="0036017B"/>
    <w:rsid w:val="003635DF"/>
    <w:rsid w:val="003644FC"/>
    <w:rsid w:val="00364C4F"/>
    <w:rsid w:val="00364CA4"/>
    <w:rsid w:val="00372EBC"/>
    <w:rsid w:val="00375C2E"/>
    <w:rsid w:val="003766E6"/>
    <w:rsid w:val="003806DD"/>
    <w:rsid w:val="00380A5D"/>
    <w:rsid w:val="00380B59"/>
    <w:rsid w:val="00381EAA"/>
    <w:rsid w:val="003830A2"/>
    <w:rsid w:val="0038427B"/>
    <w:rsid w:val="00384EA8"/>
    <w:rsid w:val="003855CA"/>
    <w:rsid w:val="003860D3"/>
    <w:rsid w:val="00386AE8"/>
    <w:rsid w:val="00390279"/>
    <w:rsid w:val="00391EA1"/>
    <w:rsid w:val="003944E3"/>
    <w:rsid w:val="0039577D"/>
    <w:rsid w:val="00395953"/>
    <w:rsid w:val="003A108B"/>
    <w:rsid w:val="003A36DA"/>
    <w:rsid w:val="003A3FE9"/>
    <w:rsid w:val="003A4FE4"/>
    <w:rsid w:val="003A5C9A"/>
    <w:rsid w:val="003B1BBA"/>
    <w:rsid w:val="003B239B"/>
    <w:rsid w:val="003B2E15"/>
    <w:rsid w:val="003B4B83"/>
    <w:rsid w:val="003B508F"/>
    <w:rsid w:val="003B552E"/>
    <w:rsid w:val="003B664B"/>
    <w:rsid w:val="003B68C9"/>
    <w:rsid w:val="003B7021"/>
    <w:rsid w:val="003B722C"/>
    <w:rsid w:val="003C1A09"/>
    <w:rsid w:val="003C5148"/>
    <w:rsid w:val="003C613F"/>
    <w:rsid w:val="003C663B"/>
    <w:rsid w:val="003D3678"/>
    <w:rsid w:val="003D394B"/>
    <w:rsid w:val="003D681B"/>
    <w:rsid w:val="003F137D"/>
    <w:rsid w:val="003F2895"/>
    <w:rsid w:val="00401865"/>
    <w:rsid w:val="00404FCA"/>
    <w:rsid w:val="00405B9E"/>
    <w:rsid w:val="00406D8E"/>
    <w:rsid w:val="00407EA4"/>
    <w:rsid w:val="004124B7"/>
    <w:rsid w:val="00414003"/>
    <w:rsid w:val="0041404D"/>
    <w:rsid w:val="004147D9"/>
    <w:rsid w:val="00414BBC"/>
    <w:rsid w:val="00414DF4"/>
    <w:rsid w:val="0041600D"/>
    <w:rsid w:val="00416896"/>
    <w:rsid w:val="00416DEF"/>
    <w:rsid w:val="00416E49"/>
    <w:rsid w:val="00417798"/>
    <w:rsid w:val="004219B4"/>
    <w:rsid w:val="004269B9"/>
    <w:rsid w:val="00427106"/>
    <w:rsid w:val="0043015E"/>
    <w:rsid w:val="004319A9"/>
    <w:rsid w:val="00444D32"/>
    <w:rsid w:val="00450004"/>
    <w:rsid w:val="004505F0"/>
    <w:rsid w:val="00454528"/>
    <w:rsid w:val="004556A2"/>
    <w:rsid w:val="00456E61"/>
    <w:rsid w:val="004613A3"/>
    <w:rsid w:val="0046161F"/>
    <w:rsid w:val="00462A07"/>
    <w:rsid w:val="004644C4"/>
    <w:rsid w:val="00467B90"/>
    <w:rsid w:val="00467E16"/>
    <w:rsid w:val="00470415"/>
    <w:rsid w:val="0047088C"/>
    <w:rsid w:val="00470AF1"/>
    <w:rsid w:val="00473675"/>
    <w:rsid w:val="004736AF"/>
    <w:rsid w:val="004750D5"/>
    <w:rsid w:val="00476ACA"/>
    <w:rsid w:val="00476CCA"/>
    <w:rsid w:val="004776C6"/>
    <w:rsid w:val="00477E7A"/>
    <w:rsid w:val="00480557"/>
    <w:rsid w:val="0048199C"/>
    <w:rsid w:val="00481EF1"/>
    <w:rsid w:val="00481F9D"/>
    <w:rsid w:val="004832DD"/>
    <w:rsid w:val="0048383C"/>
    <w:rsid w:val="004846F0"/>
    <w:rsid w:val="004915C6"/>
    <w:rsid w:val="00492969"/>
    <w:rsid w:val="00492D3B"/>
    <w:rsid w:val="00495218"/>
    <w:rsid w:val="004A11CF"/>
    <w:rsid w:val="004A1898"/>
    <w:rsid w:val="004A2352"/>
    <w:rsid w:val="004A2B48"/>
    <w:rsid w:val="004A4C8A"/>
    <w:rsid w:val="004A5055"/>
    <w:rsid w:val="004A5D57"/>
    <w:rsid w:val="004B1D28"/>
    <w:rsid w:val="004B2BD5"/>
    <w:rsid w:val="004B379D"/>
    <w:rsid w:val="004B565A"/>
    <w:rsid w:val="004B62BC"/>
    <w:rsid w:val="004B6F0F"/>
    <w:rsid w:val="004C2689"/>
    <w:rsid w:val="004C2E3B"/>
    <w:rsid w:val="004C37D5"/>
    <w:rsid w:val="004D094E"/>
    <w:rsid w:val="004D1B50"/>
    <w:rsid w:val="004D4BA1"/>
    <w:rsid w:val="004D4E7C"/>
    <w:rsid w:val="004D586A"/>
    <w:rsid w:val="004D6A54"/>
    <w:rsid w:val="004D71BC"/>
    <w:rsid w:val="004E03A3"/>
    <w:rsid w:val="004E0621"/>
    <w:rsid w:val="004E13FF"/>
    <w:rsid w:val="004E36B6"/>
    <w:rsid w:val="004E3BFE"/>
    <w:rsid w:val="004E4A8F"/>
    <w:rsid w:val="004E524F"/>
    <w:rsid w:val="004E5B9E"/>
    <w:rsid w:val="004F1A76"/>
    <w:rsid w:val="004F24F9"/>
    <w:rsid w:val="004F4001"/>
    <w:rsid w:val="004F51D6"/>
    <w:rsid w:val="004F7CDB"/>
    <w:rsid w:val="005039F5"/>
    <w:rsid w:val="005042B7"/>
    <w:rsid w:val="005059ED"/>
    <w:rsid w:val="00505E43"/>
    <w:rsid w:val="005064BD"/>
    <w:rsid w:val="00506571"/>
    <w:rsid w:val="005111E9"/>
    <w:rsid w:val="00512522"/>
    <w:rsid w:val="0051446E"/>
    <w:rsid w:val="00514F65"/>
    <w:rsid w:val="00515569"/>
    <w:rsid w:val="005176A5"/>
    <w:rsid w:val="00521668"/>
    <w:rsid w:val="00521FB1"/>
    <w:rsid w:val="00522F9C"/>
    <w:rsid w:val="00523480"/>
    <w:rsid w:val="00524421"/>
    <w:rsid w:val="00526936"/>
    <w:rsid w:val="00526C27"/>
    <w:rsid w:val="00527605"/>
    <w:rsid w:val="005306D8"/>
    <w:rsid w:val="005333B1"/>
    <w:rsid w:val="005339A0"/>
    <w:rsid w:val="00537313"/>
    <w:rsid w:val="00537657"/>
    <w:rsid w:val="00540C75"/>
    <w:rsid w:val="00541DA5"/>
    <w:rsid w:val="00542943"/>
    <w:rsid w:val="00542DC3"/>
    <w:rsid w:val="005430F7"/>
    <w:rsid w:val="00547A31"/>
    <w:rsid w:val="005501E3"/>
    <w:rsid w:val="00550406"/>
    <w:rsid w:val="00550849"/>
    <w:rsid w:val="0055149A"/>
    <w:rsid w:val="0055271C"/>
    <w:rsid w:val="00554F2B"/>
    <w:rsid w:val="0055690D"/>
    <w:rsid w:val="005571E5"/>
    <w:rsid w:val="005579F0"/>
    <w:rsid w:val="00557D2E"/>
    <w:rsid w:val="00560B7A"/>
    <w:rsid w:val="00560D9D"/>
    <w:rsid w:val="005623F9"/>
    <w:rsid w:val="00564CF5"/>
    <w:rsid w:val="00566C51"/>
    <w:rsid w:val="00570C0E"/>
    <w:rsid w:val="00573B52"/>
    <w:rsid w:val="00574656"/>
    <w:rsid w:val="00575E76"/>
    <w:rsid w:val="00577114"/>
    <w:rsid w:val="0058051A"/>
    <w:rsid w:val="00580DF8"/>
    <w:rsid w:val="00584086"/>
    <w:rsid w:val="00587200"/>
    <w:rsid w:val="00587DC9"/>
    <w:rsid w:val="00595849"/>
    <w:rsid w:val="00596756"/>
    <w:rsid w:val="0059712F"/>
    <w:rsid w:val="00597A56"/>
    <w:rsid w:val="005A24FA"/>
    <w:rsid w:val="005A3873"/>
    <w:rsid w:val="005B19AC"/>
    <w:rsid w:val="005B1E74"/>
    <w:rsid w:val="005B7920"/>
    <w:rsid w:val="005C0C80"/>
    <w:rsid w:val="005C0F72"/>
    <w:rsid w:val="005C11F5"/>
    <w:rsid w:val="005C3269"/>
    <w:rsid w:val="005C3EF9"/>
    <w:rsid w:val="005C4992"/>
    <w:rsid w:val="005C5182"/>
    <w:rsid w:val="005D0690"/>
    <w:rsid w:val="005D14E7"/>
    <w:rsid w:val="005D19DD"/>
    <w:rsid w:val="005D27A3"/>
    <w:rsid w:val="005D4765"/>
    <w:rsid w:val="005D4928"/>
    <w:rsid w:val="005D5E52"/>
    <w:rsid w:val="005D6C4F"/>
    <w:rsid w:val="005E2D45"/>
    <w:rsid w:val="005E3CC8"/>
    <w:rsid w:val="005E7032"/>
    <w:rsid w:val="005F1A3C"/>
    <w:rsid w:val="005F300E"/>
    <w:rsid w:val="006004D4"/>
    <w:rsid w:val="00600E7C"/>
    <w:rsid w:val="00601973"/>
    <w:rsid w:val="0060207C"/>
    <w:rsid w:val="00603BD6"/>
    <w:rsid w:val="006041CC"/>
    <w:rsid w:val="00604C3D"/>
    <w:rsid w:val="00605199"/>
    <w:rsid w:val="00611C12"/>
    <w:rsid w:val="006128BC"/>
    <w:rsid w:val="0061389B"/>
    <w:rsid w:val="006139E0"/>
    <w:rsid w:val="0061658C"/>
    <w:rsid w:val="00616F81"/>
    <w:rsid w:val="00621724"/>
    <w:rsid w:val="006248DA"/>
    <w:rsid w:val="006265D6"/>
    <w:rsid w:val="00632B53"/>
    <w:rsid w:val="006333D5"/>
    <w:rsid w:val="00633BC5"/>
    <w:rsid w:val="00634108"/>
    <w:rsid w:val="00642E60"/>
    <w:rsid w:val="00644254"/>
    <w:rsid w:val="00646101"/>
    <w:rsid w:val="0064663D"/>
    <w:rsid w:val="006473C8"/>
    <w:rsid w:val="00647761"/>
    <w:rsid w:val="00647C2A"/>
    <w:rsid w:val="00654633"/>
    <w:rsid w:val="00664E1D"/>
    <w:rsid w:val="0066568E"/>
    <w:rsid w:val="0066653B"/>
    <w:rsid w:val="006669A8"/>
    <w:rsid w:val="00667222"/>
    <w:rsid w:val="006702AF"/>
    <w:rsid w:val="00673443"/>
    <w:rsid w:val="006740D5"/>
    <w:rsid w:val="006749C0"/>
    <w:rsid w:val="00675CBB"/>
    <w:rsid w:val="00676002"/>
    <w:rsid w:val="00680EAD"/>
    <w:rsid w:val="006849F5"/>
    <w:rsid w:val="00690B40"/>
    <w:rsid w:val="00693306"/>
    <w:rsid w:val="00693C75"/>
    <w:rsid w:val="00695656"/>
    <w:rsid w:val="00696388"/>
    <w:rsid w:val="006A2D6E"/>
    <w:rsid w:val="006A2D8B"/>
    <w:rsid w:val="006A3EFC"/>
    <w:rsid w:val="006A46AB"/>
    <w:rsid w:val="006A678C"/>
    <w:rsid w:val="006A72D2"/>
    <w:rsid w:val="006B337A"/>
    <w:rsid w:val="006B648C"/>
    <w:rsid w:val="006C0DF5"/>
    <w:rsid w:val="006C1FB0"/>
    <w:rsid w:val="006C20DD"/>
    <w:rsid w:val="006C21A3"/>
    <w:rsid w:val="006C48BE"/>
    <w:rsid w:val="006C4B32"/>
    <w:rsid w:val="006D089C"/>
    <w:rsid w:val="006D0F33"/>
    <w:rsid w:val="006D47FD"/>
    <w:rsid w:val="006D574A"/>
    <w:rsid w:val="006E007D"/>
    <w:rsid w:val="006F0074"/>
    <w:rsid w:val="006F376B"/>
    <w:rsid w:val="006F420B"/>
    <w:rsid w:val="006F4763"/>
    <w:rsid w:val="006F5130"/>
    <w:rsid w:val="006F7CF6"/>
    <w:rsid w:val="00700497"/>
    <w:rsid w:val="00702213"/>
    <w:rsid w:val="00703276"/>
    <w:rsid w:val="00703377"/>
    <w:rsid w:val="00704BDC"/>
    <w:rsid w:val="00705BA2"/>
    <w:rsid w:val="00706874"/>
    <w:rsid w:val="00711D81"/>
    <w:rsid w:val="00712790"/>
    <w:rsid w:val="0071495D"/>
    <w:rsid w:val="00717BFE"/>
    <w:rsid w:val="00720056"/>
    <w:rsid w:val="007202AD"/>
    <w:rsid w:val="0072104F"/>
    <w:rsid w:val="00721064"/>
    <w:rsid w:val="00726F06"/>
    <w:rsid w:val="00731F6D"/>
    <w:rsid w:val="00734C95"/>
    <w:rsid w:val="00735150"/>
    <w:rsid w:val="007405B8"/>
    <w:rsid w:val="007419EB"/>
    <w:rsid w:val="0074210B"/>
    <w:rsid w:val="00744C15"/>
    <w:rsid w:val="00746CBF"/>
    <w:rsid w:val="007473C8"/>
    <w:rsid w:val="00747650"/>
    <w:rsid w:val="00747850"/>
    <w:rsid w:val="007503DF"/>
    <w:rsid w:val="00750A30"/>
    <w:rsid w:val="00752328"/>
    <w:rsid w:val="007529E1"/>
    <w:rsid w:val="00756A11"/>
    <w:rsid w:val="00761571"/>
    <w:rsid w:val="00761F26"/>
    <w:rsid w:val="00762681"/>
    <w:rsid w:val="00762DA4"/>
    <w:rsid w:val="00762FBD"/>
    <w:rsid w:val="007654F1"/>
    <w:rsid w:val="007656A9"/>
    <w:rsid w:val="00765F13"/>
    <w:rsid w:val="00766872"/>
    <w:rsid w:val="00777C1C"/>
    <w:rsid w:val="00777FD5"/>
    <w:rsid w:val="00780FC3"/>
    <w:rsid w:val="00787BAF"/>
    <w:rsid w:val="00790125"/>
    <w:rsid w:val="00792154"/>
    <w:rsid w:val="0079494D"/>
    <w:rsid w:val="00794F3E"/>
    <w:rsid w:val="007959FA"/>
    <w:rsid w:val="007975FA"/>
    <w:rsid w:val="00797825"/>
    <w:rsid w:val="00797C45"/>
    <w:rsid w:val="00797CD3"/>
    <w:rsid w:val="007A36E6"/>
    <w:rsid w:val="007A5949"/>
    <w:rsid w:val="007A6A75"/>
    <w:rsid w:val="007B0843"/>
    <w:rsid w:val="007B218F"/>
    <w:rsid w:val="007B2318"/>
    <w:rsid w:val="007B4863"/>
    <w:rsid w:val="007B57CD"/>
    <w:rsid w:val="007B6CAC"/>
    <w:rsid w:val="007B73AF"/>
    <w:rsid w:val="007C0CC3"/>
    <w:rsid w:val="007C1DF0"/>
    <w:rsid w:val="007C2E7F"/>
    <w:rsid w:val="007D3FB3"/>
    <w:rsid w:val="007D6123"/>
    <w:rsid w:val="007D72E9"/>
    <w:rsid w:val="007E00E8"/>
    <w:rsid w:val="007E020B"/>
    <w:rsid w:val="007E021E"/>
    <w:rsid w:val="007E06A7"/>
    <w:rsid w:val="007E35E8"/>
    <w:rsid w:val="007E4429"/>
    <w:rsid w:val="007E442F"/>
    <w:rsid w:val="007E443F"/>
    <w:rsid w:val="007E5629"/>
    <w:rsid w:val="007E72F8"/>
    <w:rsid w:val="007F1354"/>
    <w:rsid w:val="007F3383"/>
    <w:rsid w:val="007F54A8"/>
    <w:rsid w:val="007F65DA"/>
    <w:rsid w:val="007F6F98"/>
    <w:rsid w:val="007F79FA"/>
    <w:rsid w:val="007F7DFE"/>
    <w:rsid w:val="007F7E53"/>
    <w:rsid w:val="00801E78"/>
    <w:rsid w:val="008028C3"/>
    <w:rsid w:val="00802E38"/>
    <w:rsid w:val="0080331B"/>
    <w:rsid w:val="00804C94"/>
    <w:rsid w:val="00810437"/>
    <w:rsid w:val="00815214"/>
    <w:rsid w:val="00817F1F"/>
    <w:rsid w:val="00822474"/>
    <w:rsid w:val="008235C0"/>
    <w:rsid w:val="00824E07"/>
    <w:rsid w:val="00826E06"/>
    <w:rsid w:val="00831BDA"/>
    <w:rsid w:val="00833D8C"/>
    <w:rsid w:val="008343A0"/>
    <w:rsid w:val="008349C4"/>
    <w:rsid w:val="00834E3C"/>
    <w:rsid w:val="00837588"/>
    <w:rsid w:val="00841D12"/>
    <w:rsid w:val="00846556"/>
    <w:rsid w:val="00847A0B"/>
    <w:rsid w:val="00847FAB"/>
    <w:rsid w:val="008515C0"/>
    <w:rsid w:val="00852517"/>
    <w:rsid w:val="00853473"/>
    <w:rsid w:val="00855031"/>
    <w:rsid w:val="008634D1"/>
    <w:rsid w:val="00866E46"/>
    <w:rsid w:val="00873475"/>
    <w:rsid w:val="00874995"/>
    <w:rsid w:val="008759A4"/>
    <w:rsid w:val="00877ED9"/>
    <w:rsid w:val="008850BB"/>
    <w:rsid w:val="00885192"/>
    <w:rsid w:val="00886109"/>
    <w:rsid w:val="008866B7"/>
    <w:rsid w:val="00886B36"/>
    <w:rsid w:val="00894809"/>
    <w:rsid w:val="008954D1"/>
    <w:rsid w:val="00895CAE"/>
    <w:rsid w:val="00895FD1"/>
    <w:rsid w:val="008A0BF8"/>
    <w:rsid w:val="008A4011"/>
    <w:rsid w:val="008A532D"/>
    <w:rsid w:val="008A5470"/>
    <w:rsid w:val="008B2847"/>
    <w:rsid w:val="008B5EF3"/>
    <w:rsid w:val="008B5F8F"/>
    <w:rsid w:val="008B7FDD"/>
    <w:rsid w:val="008C6F98"/>
    <w:rsid w:val="008C77BD"/>
    <w:rsid w:val="008D13DF"/>
    <w:rsid w:val="008D3CCF"/>
    <w:rsid w:val="008D5C56"/>
    <w:rsid w:val="008D5D85"/>
    <w:rsid w:val="008D6410"/>
    <w:rsid w:val="008E069A"/>
    <w:rsid w:val="008E0DD7"/>
    <w:rsid w:val="008E2682"/>
    <w:rsid w:val="008E2C4C"/>
    <w:rsid w:val="008E3113"/>
    <w:rsid w:val="008E32AB"/>
    <w:rsid w:val="008E7087"/>
    <w:rsid w:val="008F0672"/>
    <w:rsid w:val="008F13F4"/>
    <w:rsid w:val="008F1A0B"/>
    <w:rsid w:val="008F3C90"/>
    <w:rsid w:val="008F5338"/>
    <w:rsid w:val="008F5B37"/>
    <w:rsid w:val="008F6083"/>
    <w:rsid w:val="008F7FDA"/>
    <w:rsid w:val="00901EA3"/>
    <w:rsid w:val="00905930"/>
    <w:rsid w:val="00911008"/>
    <w:rsid w:val="00911B5E"/>
    <w:rsid w:val="00912656"/>
    <w:rsid w:val="0091323C"/>
    <w:rsid w:val="009136BC"/>
    <w:rsid w:val="00916F22"/>
    <w:rsid w:val="009173BD"/>
    <w:rsid w:val="0091781D"/>
    <w:rsid w:val="00917D09"/>
    <w:rsid w:val="00922588"/>
    <w:rsid w:val="009242B5"/>
    <w:rsid w:val="00925D75"/>
    <w:rsid w:val="0092641B"/>
    <w:rsid w:val="009369AF"/>
    <w:rsid w:val="00937D04"/>
    <w:rsid w:val="00937DDA"/>
    <w:rsid w:val="00941BB2"/>
    <w:rsid w:val="009427E4"/>
    <w:rsid w:val="00943BDA"/>
    <w:rsid w:val="00946082"/>
    <w:rsid w:val="009477AB"/>
    <w:rsid w:val="00950D00"/>
    <w:rsid w:val="0095105F"/>
    <w:rsid w:val="00951710"/>
    <w:rsid w:val="009519D8"/>
    <w:rsid w:val="00953AB8"/>
    <w:rsid w:val="0095428A"/>
    <w:rsid w:val="009554D7"/>
    <w:rsid w:val="00960A52"/>
    <w:rsid w:val="0096151A"/>
    <w:rsid w:val="00961817"/>
    <w:rsid w:val="009630D9"/>
    <w:rsid w:val="00964401"/>
    <w:rsid w:val="0096562A"/>
    <w:rsid w:val="009677F3"/>
    <w:rsid w:val="00972DBC"/>
    <w:rsid w:val="009772E8"/>
    <w:rsid w:val="00980B4D"/>
    <w:rsid w:val="0098179F"/>
    <w:rsid w:val="00981DFA"/>
    <w:rsid w:val="009824B5"/>
    <w:rsid w:val="00990303"/>
    <w:rsid w:val="00990653"/>
    <w:rsid w:val="0099584A"/>
    <w:rsid w:val="00995DDF"/>
    <w:rsid w:val="0099622A"/>
    <w:rsid w:val="00996D52"/>
    <w:rsid w:val="009A04A1"/>
    <w:rsid w:val="009A07F1"/>
    <w:rsid w:val="009A0AEB"/>
    <w:rsid w:val="009A0C13"/>
    <w:rsid w:val="009A3358"/>
    <w:rsid w:val="009A4974"/>
    <w:rsid w:val="009B0170"/>
    <w:rsid w:val="009B0A56"/>
    <w:rsid w:val="009B171F"/>
    <w:rsid w:val="009B26A9"/>
    <w:rsid w:val="009B411D"/>
    <w:rsid w:val="009B7792"/>
    <w:rsid w:val="009B788B"/>
    <w:rsid w:val="009C1722"/>
    <w:rsid w:val="009C3681"/>
    <w:rsid w:val="009C599F"/>
    <w:rsid w:val="009C5D86"/>
    <w:rsid w:val="009C698B"/>
    <w:rsid w:val="009D0374"/>
    <w:rsid w:val="009D38D4"/>
    <w:rsid w:val="009D41F7"/>
    <w:rsid w:val="009D72CD"/>
    <w:rsid w:val="009E1EC6"/>
    <w:rsid w:val="009E251D"/>
    <w:rsid w:val="009E3856"/>
    <w:rsid w:val="009E5415"/>
    <w:rsid w:val="009E65F6"/>
    <w:rsid w:val="009F1A77"/>
    <w:rsid w:val="009F2FEA"/>
    <w:rsid w:val="009F527D"/>
    <w:rsid w:val="009F5298"/>
    <w:rsid w:val="00A00720"/>
    <w:rsid w:val="00A01D50"/>
    <w:rsid w:val="00A025A8"/>
    <w:rsid w:val="00A0525C"/>
    <w:rsid w:val="00A059E1"/>
    <w:rsid w:val="00A05EF9"/>
    <w:rsid w:val="00A07181"/>
    <w:rsid w:val="00A07D4B"/>
    <w:rsid w:val="00A10024"/>
    <w:rsid w:val="00A109F4"/>
    <w:rsid w:val="00A11A79"/>
    <w:rsid w:val="00A1218F"/>
    <w:rsid w:val="00A15B2B"/>
    <w:rsid w:val="00A17FEB"/>
    <w:rsid w:val="00A21649"/>
    <w:rsid w:val="00A23394"/>
    <w:rsid w:val="00A26227"/>
    <w:rsid w:val="00A26C0A"/>
    <w:rsid w:val="00A2793D"/>
    <w:rsid w:val="00A327E8"/>
    <w:rsid w:val="00A32E64"/>
    <w:rsid w:val="00A338EE"/>
    <w:rsid w:val="00A34BFD"/>
    <w:rsid w:val="00A35C15"/>
    <w:rsid w:val="00A3783D"/>
    <w:rsid w:val="00A44480"/>
    <w:rsid w:val="00A44F90"/>
    <w:rsid w:val="00A46353"/>
    <w:rsid w:val="00A47294"/>
    <w:rsid w:val="00A50328"/>
    <w:rsid w:val="00A528E7"/>
    <w:rsid w:val="00A52CC0"/>
    <w:rsid w:val="00A53722"/>
    <w:rsid w:val="00A54FE0"/>
    <w:rsid w:val="00A64314"/>
    <w:rsid w:val="00A670F7"/>
    <w:rsid w:val="00A703B5"/>
    <w:rsid w:val="00A71306"/>
    <w:rsid w:val="00A74304"/>
    <w:rsid w:val="00A75F7C"/>
    <w:rsid w:val="00A803F7"/>
    <w:rsid w:val="00A822BF"/>
    <w:rsid w:val="00A82570"/>
    <w:rsid w:val="00A84615"/>
    <w:rsid w:val="00A86930"/>
    <w:rsid w:val="00A90382"/>
    <w:rsid w:val="00A90507"/>
    <w:rsid w:val="00A947B0"/>
    <w:rsid w:val="00A95AC6"/>
    <w:rsid w:val="00A95D77"/>
    <w:rsid w:val="00A9773C"/>
    <w:rsid w:val="00AA074B"/>
    <w:rsid w:val="00AA24F6"/>
    <w:rsid w:val="00AB0EA7"/>
    <w:rsid w:val="00AB2527"/>
    <w:rsid w:val="00AB2897"/>
    <w:rsid w:val="00AB4520"/>
    <w:rsid w:val="00AB4718"/>
    <w:rsid w:val="00AB50F0"/>
    <w:rsid w:val="00AB6CDB"/>
    <w:rsid w:val="00AC1303"/>
    <w:rsid w:val="00AC2209"/>
    <w:rsid w:val="00AC2CF8"/>
    <w:rsid w:val="00AC3DD8"/>
    <w:rsid w:val="00AC451C"/>
    <w:rsid w:val="00AD1107"/>
    <w:rsid w:val="00AD3905"/>
    <w:rsid w:val="00AD3A0A"/>
    <w:rsid w:val="00AD3D27"/>
    <w:rsid w:val="00AD6405"/>
    <w:rsid w:val="00AE1036"/>
    <w:rsid w:val="00AE1189"/>
    <w:rsid w:val="00AE1324"/>
    <w:rsid w:val="00AE1C44"/>
    <w:rsid w:val="00AE32FF"/>
    <w:rsid w:val="00AE3332"/>
    <w:rsid w:val="00AE4C49"/>
    <w:rsid w:val="00AF17DF"/>
    <w:rsid w:val="00AF1A5D"/>
    <w:rsid w:val="00AF36C6"/>
    <w:rsid w:val="00AF391E"/>
    <w:rsid w:val="00AF4128"/>
    <w:rsid w:val="00AF48BD"/>
    <w:rsid w:val="00AF5CC6"/>
    <w:rsid w:val="00B017EF"/>
    <w:rsid w:val="00B02985"/>
    <w:rsid w:val="00B04B72"/>
    <w:rsid w:val="00B05C41"/>
    <w:rsid w:val="00B06008"/>
    <w:rsid w:val="00B06D62"/>
    <w:rsid w:val="00B102B5"/>
    <w:rsid w:val="00B13565"/>
    <w:rsid w:val="00B14A37"/>
    <w:rsid w:val="00B16CC8"/>
    <w:rsid w:val="00B17748"/>
    <w:rsid w:val="00B17A5C"/>
    <w:rsid w:val="00B2005F"/>
    <w:rsid w:val="00B25BFC"/>
    <w:rsid w:val="00B26787"/>
    <w:rsid w:val="00B268D6"/>
    <w:rsid w:val="00B3066E"/>
    <w:rsid w:val="00B31419"/>
    <w:rsid w:val="00B31BDA"/>
    <w:rsid w:val="00B33B71"/>
    <w:rsid w:val="00B3425E"/>
    <w:rsid w:val="00B34394"/>
    <w:rsid w:val="00B34873"/>
    <w:rsid w:val="00B360EA"/>
    <w:rsid w:val="00B36225"/>
    <w:rsid w:val="00B367F0"/>
    <w:rsid w:val="00B37BDE"/>
    <w:rsid w:val="00B410C7"/>
    <w:rsid w:val="00B42DB1"/>
    <w:rsid w:val="00B433BD"/>
    <w:rsid w:val="00B44EAA"/>
    <w:rsid w:val="00B472C1"/>
    <w:rsid w:val="00B50F87"/>
    <w:rsid w:val="00B51D81"/>
    <w:rsid w:val="00B526EF"/>
    <w:rsid w:val="00B55799"/>
    <w:rsid w:val="00B560E6"/>
    <w:rsid w:val="00B61601"/>
    <w:rsid w:val="00B61FCA"/>
    <w:rsid w:val="00B66EFC"/>
    <w:rsid w:val="00B712C5"/>
    <w:rsid w:val="00B74B43"/>
    <w:rsid w:val="00B74C12"/>
    <w:rsid w:val="00B769F4"/>
    <w:rsid w:val="00B807CD"/>
    <w:rsid w:val="00B80D5C"/>
    <w:rsid w:val="00B83E25"/>
    <w:rsid w:val="00B84256"/>
    <w:rsid w:val="00B84ABF"/>
    <w:rsid w:val="00B84E02"/>
    <w:rsid w:val="00B85876"/>
    <w:rsid w:val="00B87D5D"/>
    <w:rsid w:val="00B90355"/>
    <w:rsid w:val="00B91233"/>
    <w:rsid w:val="00B93933"/>
    <w:rsid w:val="00B97859"/>
    <w:rsid w:val="00B9793B"/>
    <w:rsid w:val="00B97EEF"/>
    <w:rsid w:val="00BA23A9"/>
    <w:rsid w:val="00BA5797"/>
    <w:rsid w:val="00BA5D79"/>
    <w:rsid w:val="00BA674A"/>
    <w:rsid w:val="00BB1147"/>
    <w:rsid w:val="00BB18EA"/>
    <w:rsid w:val="00BB2035"/>
    <w:rsid w:val="00BB2622"/>
    <w:rsid w:val="00BB2F26"/>
    <w:rsid w:val="00BB4EFF"/>
    <w:rsid w:val="00BB6EF0"/>
    <w:rsid w:val="00BB751E"/>
    <w:rsid w:val="00BC24E4"/>
    <w:rsid w:val="00BC4122"/>
    <w:rsid w:val="00BC5850"/>
    <w:rsid w:val="00BC6B5C"/>
    <w:rsid w:val="00BD0CAD"/>
    <w:rsid w:val="00BD2AB6"/>
    <w:rsid w:val="00BD361E"/>
    <w:rsid w:val="00BD77DC"/>
    <w:rsid w:val="00BD7E65"/>
    <w:rsid w:val="00BE2808"/>
    <w:rsid w:val="00BE31E6"/>
    <w:rsid w:val="00BE6432"/>
    <w:rsid w:val="00BE7CA0"/>
    <w:rsid w:val="00BF2F57"/>
    <w:rsid w:val="00C00D86"/>
    <w:rsid w:val="00C026D7"/>
    <w:rsid w:val="00C033C5"/>
    <w:rsid w:val="00C03478"/>
    <w:rsid w:val="00C064CA"/>
    <w:rsid w:val="00C131F1"/>
    <w:rsid w:val="00C13CCF"/>
    <w:rsid w:val="00C143B6"/>
    <w:rsid w:val="00C14913"/>
    <w:rsid w:val="00C1572B"/>
    <w:rsid w:val="00C175A5"/>
    <w:rsid w:val="00C22D71"/>
    <w:rsid w:val="00C27D69"/>
    <w:rsid w:val="00C301AC"/>
    <w:rsid w:val="00C32546"/>
    <w:rsid w:val="00C34BEA"/>
    <w:rsid w:val="00C35A41"/>
    <w:rsid w:val="00C36B6F"/>
    <w:rsid w:val="00C4023C"/>
    <w:rsid w:val="00C445C7"/>
    <w:rsid w:val="00C44EAE"/>
    <w:rsid w:val="00C47241"/>
    <w:rsid w:val="00C50340"/>
    <w:rsid w:val="00C53E2A"/>
    <w:rsid w:val="00C566CB"/>
    <w:rsid w:val="00C57E4D"/>
    <w:rsid w:val="00C616DA"/>
    <w:rsid w:val="00C622A4"/>
    <w:rsid w:val="00C63361"/>
    <w:rsid w:val="00C65189"/>
    <w:rsid w:val="00C6569A"/>
    <w:rsid w:val="00C71B7A"/>
    <w:rsid w:val="00C72F03"/>
    <w:rsid w:val="00C77DC7"/>
    <w:rsid w:val="00C80761"/>
    <w:rsid w:val="00C80D79"/>
    <w:rsid w:val="00C8115D"/>
    <w:rsid w:val="00C835DB"/>
    <w:rsid w:val="00C83F9E"/>
    <w:rsid w:val="00C84152"/>
    <w:rsid w:val="00C8434A"/>
    <w:rsid w:val="00C860A7"/>
    <w:rsid w:val="00C8749B"/>
    <w:rsid w:val="00C95495"/>
    <w:rsid w:val="00C9550D"/>
    <w:rsid w:val="00C9657B"/>
    <w:rsid w:val="00C96882"/>
    <w:rsid w:val="00C96BC6"/>
    <w:rsid w:val="00C96DFF"/>
    <w:rsid w:val="00C96F9E"/>
    <w:rsid w:val="00C97706"/>
    <w:rsid w:val="00CA0CA1"/>
    <w:rsid w:val="00CA10B2"/>
    <w:rsid w:val="00CA14F1"/>
    <w:rsid w:val="00CA5B5B"/>
    <w:rsid w:val="00CA5DA2"/>
    <w:rsid w:val="00CB00B7"/>
    <w:rsid w:val="00CB28E1"/>
    <w:rsid w:val="00CB40A0"/>
    <w:rsid w:val="00CB4DB7"/>
    <w:rsid w:val="00CB56FE"/>
    <w:rsid w:val="00CB6522"/>
    <w:rsid w:val="00CC0944"/>
    <w:rsid w:val="00CC09D2"/>
    <w:rsid w:val="00CC217F"/>
    <w:rsid w:val="00CC357A"/>
    <w:rsid w:val="00CC4526"/>
    <w:rsid w:val="00CC799B"/>
    <w:rsid w:val="00CD0D15"/>
    <w:rsid w:val="00CD17B7"/>
    <w:rsid w:val="00CD3347"/>
    <w:rsid w:val="00CD3BF9"/>
    <w:rsid w:val="00CD5134"/>
    <w:rsid w:val="00CD5E68"/>
    <w:rsid w:val="00CE5061"/>
    <w:rsid w:val="00CE645E"/>
    <w:rsid w:val="00CE6515"/>
    <w:rsid w:val="00CE6D79"/>
    <w:rsid w:val="00CE7EA8"/>
    <w:rsid w:val="00CF2A17"/>
    <w:rsid w:val="00CF3554"/>
    <w:rsid w:val="00D02664"/>
    <w:rsid w:val="00D05EA5"/>
    <w:rsid w:val="00D1043C"/>
    <w:rsid w:val="00D1285B"/>
    <w:rsid w:val="00D14088"/>
    <w:rsid w:val="00D145FB"/>
    <w:rsid w:val="00D17612"/>
    <w:rsid w:val="00D2018A"/>
    <w:rsid w:val="00D20921"/>
    <w:rsid w:val="00D22478"/>
    <w:rsid w:val="00D2272C"/>
    <w:rsid w:val="00D25FBF"/>
    <w:rsid w:val="00D31862"/>
    <w:rsid w:val="00D32382"/>
    <w:rsid w:val="00D35EBC"/>
    <w:rsid w:val="00D40124"/>
    <w:rsid w:val="00D429BC"/>
    <w:rsid w:val="00D43C85"/>
    <w:rsid w:val="00D44CC4"/>
    <w:rsid w:val="00D45DAA"/>
    <w:rsid w:val="00D51428"/>
    <w:rsid w:val="00D53AA6"/>
    <w:rsid w:val="00D53AF7"/>
    <w:rsid w:val="00D54851"/>
    <w:rsid w:val="00D54ADA"/>
    <w:rsid w:val="00D553AF"/>
    <w:rsid w:val="00D566E7"/>
    <w:rsid w:val="00D603DE"/>
    <w:rsid w:val="00D61A4B"/>
    <w:rsid w:val="00D636CA"/>
    <w:rsid w:val="00D70EBE"/>
    <w:rsid w:val="00D7326F"/>
    <w:rsid w:val="00D73648"/>
    <w:rsid w:val="00D81B23"/>
    <w:rsid w:val="00D83F4C"/>
    <w:rsid w:val="00D8503A"/>
    <w:rsid w:val="00D85D37"/>
    <w:rsid w:val="00D86666"/>
    <w:rsid w:val="00D871D5"/>
    <w:rsid w:val="00D90234"/>
    <w:rsid w:val="00D90FF3"/>
    <w:rsid w:val="00D911EA"/>
    <w:rsid w:val="00D95BCB"/>
    <w:rsid w:val="00D971DA"/>
    <w:rsid w:val="00D9756E"/>
    <w:rsid w:val="00DA3027"/>
    <w:rsid w:val="00DA57CA"/>
    <w:rsid w:val="00DA5E2F"/>
    <w:rsid w:val="00DA70EE"/>
    <w:rsid w:val="00DB41D7"/>
    <w:rsid w:val="00DB5BBD"/>
    <w:rsid w:val="00DB602D"/>
    <w:rsid w:val="00DB7519"/>
    <w:rsid w:val="00DC17D9"/>
    <w:rsid w:val="00DC4310"/>
    <w:rsid w:val="00DC4A70"/>
    <w:rsid w:val="00DC54D9"/>
    <w:rsid w:val="00DC5E4A"/>
    <w:rsid w:val="00DC5EDD"/>
    <w:rsid w:val="00DD08E6"/>
    <w:rsid w:val="00DD3259"/>
    <w:rsid w:val="00DD4352"/>
    <w:rsid w:val="00DD4BC8"/>
    <w:rsid w:val="00DD5977"/>
    <w:rsid w:val="00DD644E"/>
    <w:rsid w:val="00DE12A5"/>
    <w:rsid w:val="00DE1391"/>
    <w:rsid w:val="00DE2E10"/>
    <w:rsid w:val="00DE3AE7"/>
    <w:rsid w:val="00DE3B54"/>
    <w:rsid w:val="00DE6897"/>
    <w:rsid w:val="00DE7B18"/>
    <w:rsid w:val="00DF07C3"/>
    <w:rsid w:val="00DF0F13"/>
    <w:rsid w:val="00DF479D"/>
    <w:rsid w:val="00DF656A"/>
    <w:rsid w:val="00DF7AC7"/>
    <w:rsid w:val="00E04567"/>
    <w:rsid w:val="00E050E3"/>
    <w:rsid w:val="00E05BB0"/>
    <w:rsid w:val="00E0729B"/>
    <w:rsid w:val="00E11693"/>
    <w:rsid w:val="00E11C7D"/>
    <w:rsid w:val="00E12153"/>
    <w:rsid w:val="00E1299F"/>
    <w:rsid w:val="00E1337F"/>
    <w:rsid w:val="00E13EE9"/>
    <w:rsid w:val="00E20521"/>
    <w:rsid w:val="00E33016"/>
    <w:rsid w:val="00E369B2"/>
    <w:rsid w:val="00E36B17"/>
    <w:rsid w:val="00E44AC7"/>
    <w:rsid w:val="00E44B3F"/>
    <w:rsid w:val="00E45454"/>
    <w:rsid w:val="00E5177B"/>
    <w:rsid w:val="00E52E7D"/>
    <w:rsid w:val="00E547CF"/>
    <w:rsid w:val="00E55F3B"/>
    <w:rsid w:val="00E55FE5"/>
    <w:rsid w:val="00E5757E"/>
    <w:rsid w:val="00E62130"/>
    <w:rsid w:val="00E624ED"/>
    <w:rsid w:val="00E630F6"/>
    <w:rsid w:val="00E661F3"/>
    <w:rsid w:val="00E66F2C"/>
    <w:rsid w:val="00E73535"/>
    <w:rsid w:val="00E824E0"/>
    <w:rsid w:val="00E83969"/>
    <w:rsid w:val="00E84611"/>
    <w:rsid w:val="00E8495D"/>
    <w:rsid w:val="00E85839"/>
    <w:rsid w:val="00E871C0"/>
    <w:rsid w:val="00E906D8"/>
    <w:rsid w:val="00E9102B"/>
    <w:rsid w:val="00E92281"/>
    <w:rsid w:val="00E94420"/>
    <w:rsid w:val="00E94CBA"/>
    <w:rsid w:val="00E94F0D"/>
    <w:rsid w:val="00E9570B"/>
    <w:rsid w:val="00E97530"/>
    <w:rsid w:val="00E97B5A"/>
    <w:rsid w:val="00E97F74"/>
    <w:rsid w:val="00EA1DD4"/>
    <w:rsid w:val="00EA2998"/>
    <w:rsid w:val="00EA2BDA"/>
    <w:rsid w:val="00EA5BF8"/>
    <w:rsid w:val="00EA6708"/>
    <w:rsid w:val="00EA69C9"/>
    <w:rsid w:val="00EA6F20"/>
    <w:rsid w:val="00EA72D8"/>
    <w:rsid w:val="00EB0B70"/>
    <w:rsid w:val="00EB1A83"/>
    <w:rsid w:val="00EB63C1"/>
    <w:rsid w:val="00EB7FDC"/>
    <w:rsid w:val="00EC098B"/>
    <w:rsid w:val="00EC3CD1"/>
    <w:rsid w:val="00EC614D"/>
    <w:rsid w:val="00EC7669"/>
    <w:rsid w:val="00ED1E81"/>
    <w:rsid w:val="00ED2419"/>
    <w:rsid w:val="00ED2B59"/>
    <w:rsid w:val="00ED39B9"/>
    <w:rsid w:val="00ED573E"/>
    <w:rsid w:val="00ED6B5F"/>
    <w:rsid w:val="00EE3926"/>
    <w:rsid w:val="00EE7017"/>
    <w:rsid w:val="00EE7E31"/>
    <w:rsid w:val="00EF383F"/>
    <w:rsid w:val="00EF3A24"/>
    <w:rsid w:val="00EF51FB"/>
    <w:rsid w:val="00EF7C41"/>
    <w:rsid w:val="00F01238"/>
    <w:rsid w:val="00F01A7B"/>
    <w:rsid w:val="00F01AF8"/>
    <w:rsid w:val="00F05460"/>
    <w:rsid w:val="00F05716"/>
    <w:rsid w:val="00F077BD"/>
    <w:rsid w:val="00F1113D"/>
    <w:rsid w:val="00F13790"/>
    <w:rsid w:val="00F20530"/>
    <w:rsid w:val="00F215E0"/>
    <w:rsid w:val="00F2281F"/>
    <w:rsid w:val="00F2410C"/>
    <w:rsid w:val="00F31BDE"/>
    <w:rsid w:val="00F31F22"/>
    <w:rsid w:val="00F3344F"/>
    <w:rsid w:val="00F35639"/>
    <w:rsid w:val="00F371E9"/>
    <w:rsid w:val="00F37EF0"/>
    <w:rsid w:val="00F4082D"/>
    <w:rsid w:val="00F41E2D"/>
    <w:rsid w:val="00F4347E"/>
    <w:rsid w:val="00F4389F"/>
    <w:rsid w:val="00F46AA7"/>
    <w:rsid w:val="00F50A8B"/>
    <w:rsid w:val="00F51832"/>
    <w:rsid w:val="00F52595"/>
    <w:rsid w:val="00F546BF"/>
    <w:rsid w:val="00F54C8F"/>
    <w:rsid w:val="00F568C0"/>
    <w:rsid w:val="00F61989"/>
    <w:rsid w:val="00F6350C"/>
    <w:rsid w:val="00F6593C"/>
    <w:rsid w:val="00F67507"/>
    <w:rsid w:val="00F709C0"/>
    <w:rsid w:val="00F72C55"/>
    <w:rsid w:val="00F72E73"/>
    <w:rsid w:val="00F74C80"/>
    <w:rsid w:val="00F75A0E"/>
    <w:rsid w:val="00F75BD1"/>
    <w:rsid w:val="00F764DF"/>
    <w:rsid w:val="00F76870"/>
    <w:rsid w:val="00F773A2"/>
    <w:rsid w:val="00F77A19"/>
    <w:rsid w:val="00F77E3A"/>
    <w:rsid w:val="00F77EC6"/>
    <w:rsid w:val="00F81085"/>
    <w:rsid w:val="00F81D45"/>
    <w:rsid w:val="00F81FF6"/>
    <w:rsid w:val="00F82D25"/>
    <w:rsid w:val="00F8472A"/>
    <w:rsid w:val="00F86090"/>
    <w:rsid w:val="00F861A8"/>
    <w:rsid w:val="00F86A8C"/>
    <w:rsid w:val="00F933BF"/>
    <w:rsid w:val="00F96421"/>
    <w:rsid w:val="00F973E0"/>
    <w:rsid w:val="00FA36B7"/>
    <w:rsid w:val="00FA36E9"/>
    <w:rsid w:val="00FA3E61"/>
    <w:rsid w:val="00FA4386"/>
    <w:rsid w:val="00FA6360"/>
    <w:rsid w:val="00FA66E5"/>
    <w:rsid w:val="00FA75D8"/>
    <w:rsid w:val="00FB29C7"/>
    <w:rsid w:val="00FB38E0"/>
    <w:rsid w:val="00FB542A"/>
    <w:rsid w:val="00FB7298"/>
    <w:rsid w:val="00FB756B"/>
    <w:rsid w:val="00FC02D5"/>
    <w:rsid w:val="00FC0504"/>
    <w:rsid w:val="00FC081A"/>
    <w:rsid w:val="00FC087F"/>
    <w:rsid w:val="00FC1DEF"/>
    <w:rsid w:val="00FC21AF"/>
    <w:rsid w:val="00FC3139"/>
    <w:rsid w:val="00FC5272"/>
    <w:rsid w:val="00FD2356"/>
    <w:rsid w:val="00FD336F"/>
    <w:rsid w:val="00FD42BD"/>
    <w:rsid w:val="00FD55F3"/>
    <w:rsid w:val="00FD5F1B"/>
    <w:rsid w:val="00FE7A7A"/>
    <w:rsid w:val="00FF0706"/>
    <w:rsid w:val="00FF09F8"/>
    <w:rsid w:val="00FF0E05"/>
    <w:rsid w:val="00FF1333"/>
    <w:rsid w:val="00FF15DC"/>
    <w:rsid w:val="00FF2BC9"/>
    <w:rsid w:val="00FF2D46"/>
    <w:rsid w:val="00FF5FD4"/>
    <w:rsid w:val="00FF7A0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5"/>
    <o:shapelayout v:ext="edit">
      <o:idmap v:ext="edit" data="1"/>
    </o:shapelayout>
  </w:shapeDefaults>
  <w:decimalSymbol w:val="."/>
  <w:listSeparator w:val=","/>
  <w14:docId w14:val="1989DC16"/>
  <w15:docId w15:val="{B62B7BCD-E5C6-49D6-9339-DA183F133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D4953"/>
    <w:rPr>
      <w:sz w:val="24"/>
      <w:szCs w:val="24"/>
    </w:rPr>
  </w:style>
  <w:style w:type="paragraph" w:styleId="Heading1">
    <w:name w:val="heading 1"/>
    <w:aliases w:val="Main Heading"/>
    <w:basedOn w:val="Normal"/>
    <w:next w:val="Normal"/>
    <w:link w:val="Heading1Char"/>
    <w:uiPriority w:val="9"/>
    <w:qFormat/>
    <w:rsid w:val="00F4082D"/>
    <w:pPr>
      <w:spacing w:before="200" w:after="100"/>
      <w:outlineLvl w:val="0"/>
    </w:pPr>
    <w:rPr>
      <w:rFonts w:ascii="Calibri" w:hAnsi="Calibri"/>
      <w:color w:val="005782"/>
      <w:sz w:val="30"/>
      <w:szCs w:val="30"/>
    </w:rPr>
  </w:style>
  <w:style w:type="paragraph" w:styleId="Heading2">
    <w:name w:val="heading 2"/>
    <w:basedOn w:val="Normal"/>
    <w:next w:val="Normal"/>
    <w:link w:val="Heading2Char"/>
    <w:uiPriority w:val="9"/>
    <w:unhideWhenUsed/>
    <w:qFormat/>
    <w:rsid w:val="008515C0"/>
    <w:pPr>
      <w:spacing w:before="96" w:afterLines="40" w:after="96"/>
      <w:outlineLvl w:val="1"/>
    </w:pPr>
    <w:rPr>
      <w:rFonts w:ascii="Arial" w:eastAsia="Times New Roman" w:hAnsi="Arial" w:cs="Arial"/>
      <w:b/>
      <w:color w:val="365F91" w:themeColor="accent1" w:themeShade="BF"/>
      <w:sz w:val="20"/>
      <w:szCs w:val="20"/>
    </w:rPr>
  </w:style>
  <w:style w:type="paragraph" w:styleId="Heading3">
    <w:name w:val="heading 3"/>
    <w:next w:val="Normal"/>
    <w:link w:val="Heading3Char"/>
    <w:uiPriority w:val="9"/>
    <w:unhideWhenUsed/>
    <w:rsid w:val="008515C0"/>
    <w:pPr>
      <w:spacing w:before="200"/>
      <w:outlineLvl w:val="2"/>
    </w:pPr>
    <w:rPr>
      <w:rFonts w:ascii="Arial" w:eastAsia="Times New Roman" w:hAnsi="Arial" w:cs="Arial"/>
      <w:b/>
      <w:i/>
      <w:sz w:val="20"/>
      <w:szCs w:val="20"/>
    </w:r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F4082D"/>
    <w:rPr>
      <w:rFonts w:ascii="Calibri" w:hAnsi="Calibri"/>
      <w:color w:val="005782"/>
      <w:sz w:val="30"/>
      <w:szCs w:val="30"/>
    </w:rPr>
  </w:style>
  <w:style w:type="character" w:customStyle="1" w:styleId="Heading2Char">
    <w:name w:val="Heading 2 Char"/>
    <w:basedOn w:val="DefaultParagraphFont"/>
    <w:link w:val="Heading2"/>
    <w:uiPriority w:val="9"/>
    <w:locked/>
    <w:rsid w:val="008515C0"/>
    <w:rPr>
      <w:rFonts w:ascii="Arial" w:eastAsia="Times New Roman" w:hAnsi="Arial" w:cs="Arial"/>
      <w:b/>
      <w:color w:val="365F91" w:themeColor="accent1" w:themeShade="BF"/>
      <w:sz w:val="20"/>
      <w:szCs w:val="20"/>
    </w:rPr>
  </w:style>
  <w:style w:type="character" w:customStyle="1" w:styleId="Heading3Char">
    <w:name w:val="Heading 3 Char"/>
    <w:basedOn w:val="DefaultParagraphFont"/>
    <w:link w:val="Heading3"/>
    <w:uiPriority w:val="9"/>
    <w:locked/>
    <w:rsid w:val="008515C0"/>
    <w:rPr>
      <w:rFonts w:ascii="Arial" w:eastAsia="Times New Roman" w:hAnsi="Arial" w:cs="Arial"/>
      <w:b/>
      <w:i/>
      <w:sz w:val="20"/>
      <w:szCs w:val="2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uiPriority w:val="99"/>
    <w:rsid w:val="00321794"/>
    <w:pPr>
      <w:tabs>
        <w:tab w:val="center" w:pos="4153"/>
        <w:tab w:val="right" w:pos="8306"/>
      </w:tabs>
    </w:pPr>
  </w:style>
  <w:style w:type="character" w:customStyle="1" w:styleId="HeaderChar">
    <w:name w:val="Header Char"/>
    <w:basedOn w:val="DefaultParagraphFont"/>
    <w:link w:val="Header"/>
    <w:uiPriority w:val="99"/>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qFormat/>
    <w:rsid w:val="0072104F"/>
    <w:rPr>
      <w:b/>
      <w:bCs/>
    </w:rPr>
  </w:style>
  <w:style w:type="character" w:styleId="Emphasis">
    <w:name w:val="Emphasis"/>
    <w:basedOn w:val="DefaultParagraphFont"/>
    <w:uiPriority w:val="20"/>
    <w:qFormat/>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64663D"/>
    <w:pPr>
      <w:spacing w:before="360" w:after="100"/>
    </w:pPr>
    <w:rPr>
      <w:rFonts w:ascii="Calibri" w:hAnsi="Calibri"/>
      <w:color w:val="005782"/>
      <w:sz w:val="30"/>
      <w:szCs w:val="30"/>
    </w:rPr>
  </w:style>
  <w:style w:type="paragraph" w:customStyle="1" w:styleId="BodyTextNumbering">
    <w:name w:val="Body Text Numbering"/>
    <w:link w:val="BodyTextNumberingChar"/>
    <w:qFormat/>
    <w:rsid w:val="00F81FF6"/>
    <w:p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uiPriority w:val="99"/>
    <w:qFormat/>
    <w:rsid w:val="00605199"/>
    <w:pPr>
      <w:numPr>
        <w:numId w:val="0"/>
      </w:numPr>
      <w:spacing w:afterLines="40"/>
    </w:pPr>
    <w:rPr>
      <w:b/>
      <w:i/>
      <w:color w:val="000000" w:themeColor="text1"/>
    </w:rPr>
  </w:style>
  <w:style w:type="paragraph" w:customStyle="1" w:styleId="DefinitionHeadings">
    <w:name w:val="Definition Headings"/>
    <w:link w:val="DefinitionHeadingsChar"/>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EF383F"/>
    <w:pPr>
      <w:spacing w:before="40" w:after="40"/>
      <w:ind w:left="284"/>
    </w:pPr>
    <w:rPr>
      <w:rFonts w:ascii="Arial" w:hAnsi="Arial" w:cs="Arial"/>
      <w:color w:val="808080" w:themeColor="background1" w:themeShade="80"/>
      <w:sz w:val="18"/>
      <w:szCs w:val="18"/>
      <w:shd w:val="clear" w:color="auto" w:fill="DBE5F1" w:themeFill="accent1" w:themeFillTint="33"/>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color w:val="000000" w:themeColor="text1"/>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537313"/>
    <w:pPr>
      <w:spacing w:before="200"/>
    </w:pPr>
    <w:rPr>
      <w:rFonts w:ascii="Calibri" w:hAnsi="Calibri" w:cs="Calibri"/>
      <w:b/>
      <w:color w:val="006187"/>
      <w:sz w:val="24"/>
      <w:szCs w:val="24"/>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B44EAA"/>
    <w:rPr>
      <w:sz w:val="24"/>
      <w:szCs w:val="24"/>
    </w:rPr>
  </w:style>
  <w:style w:type="paragraph" w:customStyle="1" w:styleId="Bodytextbold0">
    <w:name w:val="Body text bold"/>
    <w:link w:val="BodytextboldChar0"/>
    <w:qFormat/>
    <w:rsid w:val="00F8472A"/>
    <w:pPr>
      <w:ind w:left="360" w:hanging="360"/>
    </w:pPr>
    <w:rPr>
      <w:rFonts w:ascii="Arial" w:eastAsia="Times New Roman" w:hAnsi="Arial"/>
      <w:b/>
      <w:color w:val="000000"/>
      <w:sz w:val="20"/>
      <w:szCs w:val="32"/>
    </w:rPr>
  </w:style>
  <w:style w:type="character" w:customStyle="1" w:styleId="BodytextboldChar0">
    <w:name w:val="Body text bold Char"/>
    <w:link w:val="Bodytextbold0"/>
    <w:rsid w:val="00F8472A"/>
    <w:rPr>
      <w:rFonts w:ascii="Arial" w:eastAsia="Times New Roman" w:hAnsi="Arial"/>
      <w:b/>
      <w:color w:val="000000"/>
      <w:sz w:val="20"/>
      <w:szCs w:val="32"/>
    </w:rPr>
  </w:style>
  <w:style w:type="character" w:styleId="CommentReference">
    <w:name w:val="annotation reference"/>
    <w:basedOn w:val="DefaultParagraphFont"/>
    <w:uiPriority w:val="99"/>
    <w:semiHidden/>
    <w:unhideWhenUsed/>
    <w:rsid w:val="00C96F9E"/>
    <w:rPr>
      <w:sz w:val="16"/>
      <w:szCs w:val="16"/>
    </w:rPr>
  </w:style>
  <w:style w:type="paragraph" w:styleId="CommentText">
    <w:name w:val="annotation text"/>
    <w:basedOn w:val="Normal"/>
    <w:link w:val="CommentTextChar"/>
    <w:uiPriority w:val="99"/>
    <w:unhideWhenUsed/>
    <w:rsid w:val="00C96F9E"/>
    <w:rPr>
      <w:sz w:val="20"/>
      <w:szCs w:val="20"/>
    </w:rPr>
  </w:style>
  <w:style w:type="character" w:customStyle="1" w:styleId="CommentTextChar">
    <w:name w:val="Comment Text Char"/>
    <w:basedOn w:val="DefaultParagraphFont"/>
    <w:link w:val="CommentText"/>
    <w:uiPriority w:val="99"/>
    <w:rsid w:val="00C96F9E"/>
    <w:rPr>
      <w:sz w:val="20"/>
      <w:szCs w:val="20"/>
    </w:rPr>
  </w:style>
  <w:style w:type="paragraph" w:styleId="CommentSubject">
    <w:name w:val="annotation subject"/>
    <w:basedOn w:val="CommentText"/>
    <w:next w:val="CommentText"/>
    <w:link w:val="CommentSubjectChar"/>
    <w:uiPriority w:val="99"/>
    <w:semiHidden/>
    <w:unhideWhenUsed/>
    <w:rsid w:val="00C96F9E"/>
    <w:rPr>
      <w:b/>
      <w:bCs/>
    </w:rPr>
  </w:style>
  <w:style w:type="character" w:customStyle="1" w:styleId="CommentSubjectChar">
    <w:name w:val="Comment Subject Char"/>
    <w:basedOn w:val="CommentTextChar"/>
    <w:link w:val="CommentSubject"/>
    <w:uiPriority w:val="99"/>
    <w:semiHidden/>
    <w:rsid w:val="00C96F9E"/>
    <w:rPr>
      <w:b/>
      <w:bCs/>
      <w:sz w:val="20"/>
      <w:szCs w:val="20"/>
    </w:rPr>
  </w:style>
  <w:style w:type="character" w:customStyle="1" w:styleId="st1">
    <w:name w:val="st1"/>
    <w:basedOn w:val="DefaultParagraphFont"/>
    <w:rsid w:val="00F01AF8"/>
  </w:style>
  <w:style w:type="character" w:styleId="FollowedHyperlink">
    <w:name w:val="FollowedHyperlink"/>
    <w:basedOn w:val="DefaultParagraphFont"/>
    <w:uiPriority w:val="99"/>
    <w:semiHidden/>
    <w:unhideWhenUsed/>
    <w:rsid w:val="002F54BD"/>
    <w:rPr>
      <w:color w:val="800080" w:themeColor="followedHyperlink"/>
      <w:u w:val="single"/>
    </w:rPr>
  </w:style>
  <w:style w:type="paragraph" w:styleId="EndnoteText">
    <w:name w:val="endnote text"/>
    <w:basedOn w:val="Normal"/>
    <w:link w:val="EndnoteTextChar"/>
    <w:uiPriority w:val="99"/>
    <w:unhideWhenUsed/>
    <w:rsid w:val="002F54BD"/>
    <w:rPr>
      <w:sz w:val="20"/>
      <w:szCs w:val="20"/>
    </w:rPr>
  </w:style>
  <w:style w:type="character" w:customStyle="1" w:styleId="EndnoteTextChar">
    <w:name w:val="Endnote Text Char"/>
    <w:basedOn w:val="DefaultParagraphFont"/>
    <w:link w:val="EndnoteText"/>
    <w:uiPriority w:val="99"/>
    <w:rsid w:val="002F54BD"/>
    <w:rPr>
      <w:sz w:val="20"/>
      <w:szCs w:val="20"/>
    </w:rPr>
  </w:style>
  <w:style w:type="character" w:styleId="EndnoteReference">
    <w:name w:val="endnote reference"/>
    <w:basedOn w:val="DefaultParagraphFont"/>
    <w:uiPriority w:val="99"/>
    <w:semiHidden/>
    <w:unhideWhenUsed/>
    <w:rsid w:val="002F54BD"/>
    <w:rPr>
      <w:vertAlign w:val="superscript"/>
    </w:rPr>
  </w:style>
  <w:style w:type="paragraph" w:customStyle="1" w:styleId="Level2Heading">
    <w:name w:val="Level 2 Heading"/>
    <w:link w:val="Level2HeadingChar"/>
    <w:qFormat/>
    <w:rsid w:val="00124CB8"/>
    <w:pPr>
      <w:spacing w:before="200"/>
    </w:pPr>
    <w:rPr>
      <w:rFonts w:ascii="Calibri" w:hAnsi="Calibri" w:cs="Calibri"/>
      <w:b/>
      <w:i/>
    </w:rPr>
  </w:style>
  <w:style w:type="character" w:customStyle="1" w:styleId="Level2HeadingChar">
    <w:name w:val="Level 2 Heading Char"/>
    <w:basedOn w:val="DefaultParagraphFont"/>
    <w:link w:val="Level2Heading"/>
    <w:rsid w:val="00124CB8"/>
    <w:rPr>
      <w:rFonts w:ascii="Calibri" w:hAnsi="Calibri" w:cs="Calibri"/>
      <w:b/>
      <w:i/>
    </w:rPr>
  </w:style>
  <w:style w:type="paragraph" w:styleId="Revision">
    <w:name w:val="Revision"/>
    <w:hidden/>
    <w:uiPriority w:val="99"/>
    <w:semiHidden/>
    <w:rsid w:val="000C7F1F"/>
    <w:rPr>
      <w:sz w:val="24"/>
      <w:szCs w:val="24"/>
    </w:rPr>
  </w:style>
  <w:style w:type="paragraph" w:customStyle="1" w:styleId="GeneralPrinciples-Heading1">
    <w:name w:val="General Principles - Heading 1"/>
    <w:basedOn w:val="PolicyHeadingPageTop"/>
    <w:link w:val="GeneralPrinciples-Heading1Char"/>
    <w:qFormat/>
    <w:rsid w:val="00293265"/>
    <w:pPr>
      <w:shd w:val="clear" w:color="auto" w:fill="DBE5F1" w:themeFill="accent1" w:themeFillTint="33"/>
      <w:spacing w:before="160" w:after="100"/>
    </w:pPr>
    <w:rPr>
      <w:szCs w:val="22"/>
    </w:rPr>
  </w:style>
  <w:style w:type="character" w:customStyle="1" w:styleId="GeneralPrinciples-Heading1Char">
    <w:name w:val="General Principles - Heading 1 Char"/>
    <w:basedOn w:val="DefaultParagraphFont"/>
    <w:link w:val="GeneralPrinciples-Heading1"/>
    <w:rsid w:val="00293265"/>
    <w:rPr>
      <w:rFonts w:ascii="Calibri" w:hAnsi="Calibri" w:cs="Calibri"/>
      <w:b/>
      <w:color w:val="006187"/>
      <w:sz w:val="24"/>
      <w:shd w:val="clear" w:color="auto" w:fill="DBE5F1" w:themeFill="accent1" w:themeFillTint="33"/>
    </w:rPr>
  </w:style>
  <w:style w:type="paragraph" w:customStyle="1" w:styleId="SubSubHeading">
    <w:name w:val="Sub Sub Heading"/>
    <w:basedOn w:val="DefinitionHeadings"/>
    <w:link w:val="SubSubHeadingChar"/>
    <w:qFormat/>
    <w:rsid w:val="00293265"/>
    <w:pPr>
      <w:spacing w:before="100" w:after="20"/>
    </w:pPr>
    <w:rPr>
      <w:b w:val="0"/>
      <w:i/>
      <w:sz w:val="20"/>
      <w:u w:val="single"/>
    </w:rPr>
  </w:style>
  <w:style w:type="character" w:customStyle="1" w:styleId="SubSubHeadingChar">
    <w:name w:val="Sub Sub Heading Char"/>
    <w:basedOn w:val="DefaultParagraphFont"/>
    <w:link w:val="SubSubHeading"/>
    <w:rsid w:val="00293265"/>
    <w:rPr>
      <w:rFonts w:ascii="Arial" w:hAnsi="Arial" w:cs="Arial"/>
      <w:bCs/>
      <w:i/>
      <w:color w:val="000000" w:themeColor="text1"/>
      <w:sz w:val="20"/>
      <w:szCs w:val="18"/>
      <w:u w:val="single"/>
    </w:rPr>
  </w:style>
  <w:style w:type="paragraph" w:customStyle="1" w:styleId="Level3Heading">
    <w:name w:val="Level 3 Heading"/>
    <w:basedOn w:val="Level2Heading"/>
    <w:link w:val="Level3HeadingChar"/>
    <w:qFormat/>
    <w:rsid w:val="009A04A1"/>
    <w:rPr>
      <w:color w:val="006187"/>
      <w:sz w:val="24"/>
      <w:szCs w:val="24"/>
    </w:rPr>
  </w:style>
  <w:style w:type="character" w:customStyle="1" w:styleId="Level3HeadingChar">
    <w:name w:val="Level 3 Heading Char"/>
    <w:basedOn w:val="Level2HeadingChar"/>
    <w:link w:val="Level3Heading"/>
    <w:rsid w:val="009A04A1"/>
    <w:rPr>
      <w:rFonts w:ascii="Calibri" w:hAnsi="Calibri" w:cs="Calibri"/>
      <w:b/>
      <w:i/>
      <w:color w:val="006187"/>
      <w:sz w:val="24"/>
      <w:szCs w:val="24"/>
    </w:rPr>
  </w:style>
  <w:style w:type="paragraph" w:customStyle="1" w:styleId="DefinitionTerm">
    <w:name w:val="Definition Term"/>
    <w:basedOn w:val="DefinitionHeadings"/>
    <w:link w:val="DefinitionTermChar"/>
    <w:qFormat/>
    <w:rsid w:val="00AB6CDB"/>
    <w:pPr>
      <w:ind w:left="284"/>
    </w:pPr>
    <w:rPr>
      <w:b w:val="0"/>
    </w:rPr>
  </w:style>
  <w:style w:type="character" w:customStyle="1" w:styleId="DefinitionHeadingsChar">
    <w:name w:val="Definition Headings Char"/>
    <w:basedOn w:val="DefaultParagraphFont"/>
    <w:link w:val="DefinitionHeadings"/>
    <w:rsid w:val="0000770E"/>
    <w:rPr>
      <w:rFonts w:ascii="Arial" w:hAnsi="Arial" w:cs="Arial"/>
      <w:b/>
      <w:bCs/>
      <w:color w:val="000000" w:themeColor="text1"/>
      <w:sz w:val="18"/>
      <w:szCs w:val="18"/>
    </w:rPr>
  </w:style>
  <w:style w:type="character" w:customStyle="1" w:styleId="DefinitionTermChar">
    <w:name w:val="Definition Term Char"/>
    <w:basedOn w:val="DefinitionHeadingsChar"/>
    <w:link w:val="DefinitionTerm"/>
    <w:rsid w:val="00AB6CDB"/>
    <w:rPr>
      <w:rFonts w:ascii="Arial" w:hAnsi="Arial" w:cs="Arial"/>
      <w:b w:val="0"/>
      <w:bCs/>
      <w:color w:val="000000" w:themeColor="text1"/>
      <w:sz w:val="18"/>
      <w:szCs w:val="18"/>
    </w:rPr>
  </w:style>
  <w:style w:type="character" w:customStyle="1" w:styleId="BodyTextNumberingChar">
    <w:name w:val="Body Text Numbering Char"/>
    <w:basedOn w:val="DefaultParagraphFont"/>
    <w:link w:val="BodyTextNumbering"/>
    <w:locked/>
    <w:rsid w:val="001C27C4"/>
    <w:rPr>
      <w:rFonts w:ascii="Arial" w:hAnsi="Arial"/>
      <w:color w:val="000000" w:themeColor="text1"/>
      <w:sz w:val="20"/>
      <w:szCs w:val="32"/>
    </w:rPr>
  </w:style>
  <w:style w:type="paragraph" w:styleId="NormalWeb">
    <w:name w:val="Normal (Web)"/>
    <w:basedOn w:val="Normal"/>
    <w:uiPriority w:val="99"/>
    <w:unhideWhenUsed/>
    <w:rsid w:val="00225D95"/>
    <w:pPr>
      <w:spacing w:before="100" w:beforeAutospacing="1" w:after="100" w:afterAutospacing="1"/>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41177838">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5731440">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69762835">
      <w:bodyDiv w:val="1"/>
      <w:marLeft w:val="0"/>
      <w:marRight w:val="0"/>
      <w:marTop w:val="0"/>
      <w:marBottom w:val="0"/>
      <w:divBdr>
        <w:top w:val="none" w:sz="0" w:space="0" w:color="auto"/>
        <w:left w:val="none" w:sz="0" w:space="0" w:color="auto"/>
        <w:bottom w:val="none" w:sz="0" w:space="0" w:color="auto"/>
        <w:right w:val="none" w:sz="0" w:space="0" w:color="auto"/>
      </w:divBdr>
    </w:div>
    <w:div w:id="175384486">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188225201">
      <w:bodyDiv w:val="1"/>
      <w:marLeft w:val="0"/>
      <w:marRight w:val="0"/>
      <w:marTop w:val="0"/>
      <w:marBottom w:val="0"/>
      <w:divBdr>
        <w:top w:val="none" w:sz="0" w:space="0" w:color="auto"/>
        <w:left w:val="none" w:sz="0" w:space="0" w:color="auto"/>
        <w:bottom w:val="none" w:sz="0" w:space="0" w:color="auto"/>
        <w:right w:val="none" w:sz="0" w:space="0" w:color="auto"/>
      </w:divBdr>
    </w:div>
    <w:div w:id="193156515">
      <w:bodyDiv w:val="1"/>
      <w:marLeft w:val="0"/>
      <w:marRight w:val="0"/>
      <w:marTop w:val="0"/>
      <w:marBottom w:val="0"/>
      <w:divBdr>
        <w:top w:val="none" w:sz="0" w:space="0" w:color="auto"/>
        <w:left w:val="none" w:sz="0" w:space="0" w:color="auto"/>
        <w:bottom w:val="none" w:sz="0" w:space="0" w:color="auto"/>
        <w:right w:val="none" w:sz="0" w:space="0" w:color="auto"/>
      </w:divBdr>
    </w:div>
    <w:div w:id="227885676">
      <w:bodyDiv w:val="1"/>
      <w:marLeft w:val="0"/>
      <w:marRight w:val="0"/>
      <w:marTop w:val="0"/>
      <w:marBottom w:val="0"/>
      <w:divBdr>
        <w:top w:val="none" w:sz="0" w:space="0" w:color="auto"/>
        <w:left w:val="none" w:sz="0" w:space="0" w:color="auto"/>
        <w:bottom w:val="none" w:sz="0" w:space="0" w:color="auto"/>
        <w:right w:val="none" w:sz="0" w:space="0" w:color="auto"/>
      </w:divBdr>
    </w:div>
    <w:div w:id="276181016">
      <w:bodyDiv w:val="1"/>
      <w:marLeft w:val="0"/>
      <w:marRight w:val="0"/>
      <w:marTop w:val="0"/>
      <w:marBottom w:val="0"/>
      <w:divBdr>
        <w:top w:val="none" w:sz="0" w:space="0" w:color="auto"/>
        <w:left w:val="none" w:sz="0" w:space="0" w:color="auto"/>
        <w:bottom w:val="none" w:sz="0" w:space="0" w:color="auto"/>
        <w:right w:val="none" w:sz="0" w:space="0" w:color="auto"/>
      </w:divBdr>
    </w:div>
    <w:div w:id="296643147">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0858091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35895030">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570045074">
      <w:bodyDiv w:val="1"/>
      <w:marLeft w:val="0"/>
      <w:marRight w:val="0"/>
      <w:marTop w:val="0"/>
      <w:marBottom w:val="0"/>
      <w:divBdr>
        <w:top w:val="none" w:sz="0" w:space="0" w:color="auto"/>
        <w:left w:val="none" w:sz="0" w:space="0" w:color="auto"/>
        <w:bottom w:val="none" w:sz="0" w:space="0" w:color="auto"/>
        <w:right w:val="none" w:sz="0" w:space="0" w:color="auto"/>
      </w:divBdr>
    </w:div>
    <w:div w:id="579800240">
      <w:bodyDiv w:val="1"/>
      <w:marLeft w:val="0"/>
      <w:marRight w:val="0"/>
      <w:marTop w:val="0"/>
      <w:marBottom w:val="0"/>
      <w:divBdr>
        <w:top w:val="none" w:sz="0" w:space="0" w:color="auto"/>
        <w:left w:val="none" w:sz="0" w:space="0" w:color="auto"/>
        <w:bottom w:val="none" w:sz="0" w:space="0" w:color="auto"/>
        <w:right w:val="none" w:sz="0" w:space="0" w:color="auto"/>
      </w:divBdr>
    </w:div>
    <w:div w:id="585654754">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51718571">
      <w:bodyDiv w:val="1"/>
      <w:marLeft w:val="0"/>
      <w:marRight w:val="0"/>
      <w:marTop w:val="0"/>
      <w:marBottom w:val="0"/>
      <w:divBdr>
        <w:top w:val="none" w:sz="0" w:space="0" w:color="auto"/>
        <w:left w:val="none" w:sz="0" w:space="0" w:color="auto"/>
        <w:bottom w:val="none" w:sz="0" w:space="0" w:color="auto"/>
        <w:right w:val="none" w:sz="0" w:space="0" w:color="auto"/>
      </w:divBdr>
    </w:div>
    <w:div w:id="657078324">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711732719">
      <w:bodyDiv w:val="1"/>
      <w:marLeft w:val="0"/>
      <w:marRight w:val="0"/>
      <w:marTop w:val="0"/>
      <w:marBottom w:val="0"/>
      <w:divBdr>
        <w:top w:val="none" w:sz="0" w:space="0" w:color="auto"/>
        <w:left w:val="none" w:sz="0" w:space="0" w:color="auto"/>
        <w:bottom w:val="none" w:sz="0" w:space="0" w:color="auto"/>
        <w:right w:val="none" w:sz="0" w:space="0" w:color="auto"/>
      </w:divBdr>
    </w:div>
    <w:div w:id="722217658">
      <w:bodyDiv w:val="1"/>
      <w:marLeft w:val="0"/>
      <w:marRight w:val="0"/>
      <w:marTop w:val="0"/>
      <w:marBottom w:val="0"/>
      <w:divBdr>
        <w:top w:val="none" w:sz="0" w:space="0" w:color="auto"/>
        <w:left w:val="none" w:sz="0" w:space="0" w:color="auto"/>
        <w:bottom w:val="none" w:sz="0" w:space="0" w:color="auto"/>
        <w:right w:val="none" w:sz="0" w:space="0" w:color="auto"/>
      </w:divBdr>
    </w:div>
    <w:div w:id="777993233">
      <w:bodyDiv w:val="1"/>
      <w:marLeft w:val="0"/>
      <w:marRight w:val="0"/>
      <w:marTop w:val="0"/>
      <w:marBottom w:val="0"/>
      <w:divBdr>
        <w:top w:val="none" w:sz="0" w:space="0" w:color="auto"/>
        <w:left w:val="none" w:sz="0" w:space="0" w:color="auto"/>
        <w:bottom w:val="none" w:sz="0" w:space="0" w:color="auto"/>
        <w:right w:val="none" w:sz="0" w:space="0" w:color="auto"/>
      </w:divBdr>
    </w:div>
    <w:div w:id="797991575">
      <w:bodyDiv w:val="1"/>
      <w:marLeft w:val="0"/>
      <w:marRight w:val="0"/>
      <w:marTop w:val="0"/>
      <w:marBottom w:val="0"/>
      <w:divBdr>
        <w:top w:val="none" w:sz="0" w:space="0" w:color="auto"/>
        <w:left w:val="none" w:sz="0" w:space="0" w:color="auto"/>
        <w:bottom w:val="none" w:sz="0" w:space="0" w:color="auto"/>
        <w:right w:val="none" w:sz="0" w:space="0" w:color="auto"/>
      </w:divBdr>
    </w:div>
    <w:div w:id="806047882">
      <w:bodyDiv w:val="1"/>
      <w:marLeft w:val="0"/>
      <w:marRight w:val="0"/>
      <w:marTop w:val="0"/>
      <w:marBottom w:val="0"/>
      <w:divBdr>
        <w:top w:val="none" w:sz="0" w:space="0" w:color="auto"/>
        <w:left w:val="none" w:sz="0" w:space="0" w:color="auto"/>
        <w:bottom w:val="none" w:sz="0" w:space="0" w:color="auto"/>
        <w:right w:val="none" w:sz="0" w:space="0" w:color="auto"/>
      </w:divBdr>
    </w:div>
    <w:div w:id="879905392">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984629226">
      <w:bodyDiv w:val="1"/>
      <w:marLeft w:val="0"/>
      <w:marRight w:val="0"/>
      <w:marTop w:val="0"/>
      <w:marBottom w:val="0"/>
      <w:divBdr>
        <w:top w:val="none" w:sz="0" w:space="0" w:color="auto"/>
        <w:left w:val="none" w:sz="0" w:space="0" w:color="auto"/>
        <w:bottom w:val="none" w:sz="0" w:space="0" w:color="auto"/>
        <w:right w:val="none" w:sz="0" w:space="0" w:color="auto"/>
      </w:divBdr>
    </w:div>
    <w:div w:id="1021316537">
      <w:bodyDiv w:val="1"/>
      <w:marLeft w:val="0"/>
      <w:marRight w:val="0"/>
      <w:marTop w:val="0"/>
      <w:marBottom w:val="0"/>
      <w:divBdr>
        <w:top w:val="none" w:sz="0" w:space="0" w:color="auto"/>
        <w:left w:val="none" w:sz="0" w:space="0" w:color="auto"/>
        <w:bottom w:val="none" w:sz="0" w:space="0" w:color="auto"/>
        <w:right w:val="none" w:sz="0" w:space="0" w:color="auto"/>
      </w:divBdr>
    </w:div>
    <w:div w:id="1049190511">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08719528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58948440">
      <w:bodyDiv w:val="1"/>
      <w:marLeft w:val="0"/>
      <w:marRight w:val="0"/>
      <w:marTop w:val="0"/>
      <w:marBottom w:val="0"/>
      <w:divBdr>
        <w:top w:val="none" w:sz="0" w:space="0" w:color="auto"/>
        <w:left w:val="none" w:sz="0" w:space="0" w:color="auto"/>
        <w:bottom w:val="none" w:sz="0" w:space="0" w:color="auto"/>
        <w:right w:val="none" w:sz="0" w:space="0" w:color="auto"/>
      </w:divBdr>
    </w:div>
    <w:div w:id="1344013157">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80937044">
      <w:bodyDiv w:val="1"/>
      <w:marLeft w:val="0"/>
      <w:marRight w:val="0"/>
      <w:marTop w:val="0"/>
      <w:marBottom w:val="0"/>
      <w:divBdr>
        <w:top w:val="none" w:sz="0" w:space="0" w:color="auto"/>
        <w:left w:val="none" w:sz="0" w:space="0" w:color="auto"/>
        <w:bottom w:val="none" w:sz="0" w:space="0" w:color="auto"/>
        <w:right w:val="none" w:sz="0" w:space="0" w:color="auto"/>
      </w:divBdr>
    </w:div>
    <w:div w:id="1417896465">
      <w:bodyDiv w:val="1"/>
      <w:marLeft w:val="0"/>
      <w:marRight w:val="0"/>
      <w:marTop w:val="0"/>
      <w:marBottom w:val="0"/>
      <w:divBdr>
        <w:top w:val="none" w:sz="0" w:space="0" w:color="auto"/>
        <w:left w:val="none" w:sz="0" w:space="0" w:color="auto"/>
        <w:bottom w:val="none" w:sz="0" w:space="0" w:color="auto"/>
        <w:right w:val="none" w:sz="0" w:space="0" w:color="auto"/>
      </w:divBdr>
    </w:div>
    <w:div w:id="1426418803">
      <w:bodyDiv w:val="1"/>
      <w:marLeft w:val="0"/>
      <w:marRight w:val="0"/>
      <w:marTop w:val="0"/>
      <w:marBottom w:val="0"/>
      <w:divBdr>
        <w:top w:val="none" w:sz="0" w:space="0" w:color="auto"/>
        <w:left w:val="none" w:sz="0" w:space="0" w:color="auto"/>
        <w:bottom w:val="none" w:sz="0" w:space="0" w:color="auto"/>
        <w:right w:val="none" w:sz="0" w:space="0" w:color="auto"/>
      </w:divBdr>
    </w:div>
    <w:div w:id="1457800022">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475487647">
      <w:bodyDiv w:val="1"/>
      <w:marLeft w:val="0"/>
      <w:marRight w:val="0"/>
      <w:marTop w:val="0"/>
      <w:marBottom w:val="0"/>
      <w:divBdr>
        <w:top w:val="none" w:sz="0" w:space="0" w:color="auto"/>
        <w:left w:val="none" w:sz="0" w:space="0" w:color="auto"/>
        <w:bottom w:val="none" w:sz="0" w:space="0" w:color="auto"/>
        <w:right w:val="none" w:sz="0" w:space="0" w:color="auto"/>
      </w:divBdr>
    </w:div>
    <w:div w:id="1485391897">
      <w:bodyDiv w:val="1"/>
      <w:marLeft w:val="0"/>
      <w:marRight w:val="0"/>
      <w:marTop w:val="0"/>
      <w:marBottom w:val="0"/>
      <w:divBdr>
        <w:top w:val="none" w:sz="0" w:space="0" w:color="auto"/>
        <w:left w:val="none" w:sz="0" w:space="0" w:color="auto"/>
        <w:bottom w:val="none" w:sz="0" w:space="0" w:color="auto"/>
        <w:right w:val="none" w:sz="0" w:space="0" w:color="auto"/>
      </w:divBdr>
    </w:div>
    <w:div w:id="1503158894">
      <w:bodyDiv w:val="1"/>
      <w:marLeft w:val="0"/>
      <w:marRight w:val="0"/>
      <w:marTop w:val="0"/>
      <w:marBottom w:val="0"/>
      <w:divBdr>
        <w:top w:val="none" w:sz="0" w:space="0" w:color="auto"/>
        <w:left w:val="none" w:sz="0" w:space="0" w:color="auto"/>
        <w:bottom w:val="none" w:sz="0" w:space="0" w:color="auto"/>
        <w:right w:val="none" w:sz="0" w:space="0" w:color="auto"/>
      </w:divBdr>
    </w:div>
    <w:div w:id="1551503548">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3521423">
      <w:bodyDiv w:val="1"/>
      <w:marLeft w:val="0"/>
      <w:marRight w:val="0"/>
      <w:marTop w:val="0"/>
      <w:marBottom w:val="0"/>
      <w:divBdr>
        <w:top w:val="none" w:sz="0" w:space="0" w:color="auto"/>
        <w:left w:val="none" w:sz="0" w:space="0" w:color="auto"/>
        <w:bottom w:val="none" w:sz="0" w:space="0" w:color="auto"/>
        <w:right w:val="none" w:sz="0" w:space="0" w:color="auto"/>
      </w:divBdr>
    </w:div>
    <w:div w:id="1574195955">
      <w:bodyDiv w:val="1"/>
      <w:marLeft w:val="0"/>
      <w:marRight w:val="0"/>
      <w:marTop w:val="0"/>
      <w:marBottom w:val="0"/>
      <w:divBdr>
        <w:top w:val="none" w:sz="0" w:space="0" w:color="auto"/>
        <w:left w:val="none" w:sz="0" w:space="0" w:color="auto"/>
        <w:bottom w:val="none" w:sz="0" w:space="0" w:color="auto"/>
        <w:right w:val="none" w:sz="0" w:space="0" w:color="auto"/>
      </w:divBdr>
    </w:div>
    <w:div w:id="1628387766">
      <w:bodyDiv w:val="1"/>
      <w:marLeft w:val="0"/>
      <w:marRight w:val="0"/>
      <w:marTop w:val="0"/>
      <w:marBottom w:val="0"/>
      <w:divBdr>
        <w:top w:val="none" w:sz="0" w:space="0" w:color="auto"/>
        <w:left w:val="none" w:sz="0" w:space="0" w:color="auto"/>
        <w:bottom w:val="none" w:sz="0" w:space="0" w:color="auto"/>
        <w:right w:val="none" w:sz="0" w:space="0" w:color="auto"/>
      </w:divBdr>
    </w:div>
    <w:div w:id="1664620356">
      <w:bodyDiv w:val="1"/>
      <w:marLeft w:val="0"/>
      <w:marRight w:val="0"/>
      <w:marTop w:val="0"/>
      <w:marBottom w:val="0"/>
      <w:divBdr>
        <w:top w:val="none" w:sz="0" w:space="0" w:color="auto"/>
        <w:left w:val="none" w:sz="0" w:space="0" w:color="auto"/>
        <w:bottom w:val="none" w:sz="0" w:space="0" w:color="auto"/>
        <w:right w:val="none" w:sz="0" w:space="0" w:color="auto"/>
      </w:divBdr>
    </w:div>
    <w:div w:id="1667437269">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691832119">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11102066">
      <w:bodyDiv w:val="1"/>
      <w:marLeft w:val="0"/>
      <w:marRight w:val="0"/>
      <w:marTop w:val="0"/>
      <w:marBottom w:val="0"/>
      <w:divBdr>
        <w:top w:val="none" w:sz="0" w:space="0" w:color="auto"/>
        <w:left w:val="none" w:sz="0" w:space="0" w:color="auto"/>
        <w:bottom w:val="none" w:sz="0" w:space="0" w:color="auto"/>
        <w:right w:val="none" w:sz="0" w:space="0" w:color="auto"/>
      </w:divBdr>
    </w:div>
    <w:div w:id="1750039310">
      <w:bodyDiv w:val="1"/>
      <w:marLeft w:val="0"/>
      <w:marRight w:val="0"/>
      <w:marTop w:val="0"/>
      <w:marBottom w:val="0"/>
      <w:divBdr>
        <w:top w:val="none" w:sz="0" w:space="0" w:color="auto"/>
        <w:left w:val="none" w:sz="0" w:space="0" w:color="auto"/>
        <w:bottom w:val="none" w:sz="0" w:space="0" w:color="auto"/>
        <w:right w:val="none" w:sz="0" w:space="0" w:color="auto"/>
      </w:divBdr>
    </w:div>
    <w:div w:id="1774935168">
      <w:bodyDiv w:val="1"/>
      <w:marLeft w:val="0"/>
      <w:marRight w:val="0"/>
      <w:marTop w:val="0"/>
      <w:marBottom w:val="0"/>
      <w:divBdr>
        <w:top w:val="none" w:sz="0" w:space="0" w:color="auto"/>
        <w:left w:val="none" w:sz="0" w:space="0" w:color="auto"/>
        <w:bottom w:val="none" w:sz="0" w:space="0" w:color="auto"/>
        <w:right w:val="none" w:sz="0" w:space="0" w:color="auto"/>
      </w:divBdr>
    </w:div>
    <w:div w:id="1820229191">
      <w:bodyDiv w:val="1"/>
      <w:marLeft w:val="0"/>
      <w:marRight w:val="0"/>
      <w:marTop w:val="0"/>
      <w:marBottom w:val="0"/>
      <w:divBdr>
        <w:top w:val="none" w:sz="0" w:space="0" w:color="auto"/>
        <w:left w:val="none" w:sz="0" w:space="0" w:color="auto"/>
        <w:bottom w:val="none" w:sz="0" w:space="0" w:color="auto"/>
        <w:right w:val="none" w:sz="0" w:space="0" w:color="auto"/>
      </w:divBdr>
    </w:div>
    <w:div w:id="1821582617">
      <w:bodyDiv w:val="1"/>
      <w:marLeft w:val="0"/>
      <w:marRight w:val="0"/>
      <w:marTop w:val="0"/>
      <w:marBottom w:val="0"/>
      <w:divBdr>
        <w:top w:val="none" w:sz="0" w:space="0" w:color="auto"/>
        <w:left w:val="none" w:sz="0" w:space="0" w:color="auto"/>
        <w:bottom w:val="none" w:sz="0" w:space="0" w:color="auto"/>
        <w:right w:val="none" w:sz="0" w:space="0" w:color="auto"/>
      </w:divBdr>
    </w:div>
    <w:div w:id="1827546206">
      <w:bodyDiv w:val="1"/>
      <w:marLeft w:val="0"/>
      <w:marRight w:val="0"/>
      <w:marTop w:val="0"/>
      <w:marBottom w:val="0"/>
      <w:divBdr>
        <w:top w:val="none" w:sz="0" w:space="0" w:color="auto"/>
        <w:left w:val="none" w:sz="0" w:space="0" w:color="auto"/>
        <w:bottom w:val="none" w:sz="0" w:space="0" w:color="auto"/>
        <w:right w:val="none" w:sz="0" w:space="0" w:color="auto"/>
      </w:divBdr>
    </w:div>
    <w:div w:id="1837724091">
      <w:bodyDiv w:val="1"/>
      <w:marLeft w:val="0"/>
      <w:marRight w:val="0"/>
      <w:marTop w:val="0"/>
      <w:marBottom w:val="0"/>
      <w:divBdr>
        <w:top w:val="none" w:sz="0" w:space="0" w:color="auto"/>
        <w:left w:val="none" w:sz="0" w:space="0" w:color="auto"/>
        <w:bottom w:val="none" w:sz="0" w:space="0" w:color="auto"/>
        <w:right w:val="none" w:sz="0" w:space="0" w:color="auto"/>
      </w:divBdr>
    </w:div>
    <w:div w:id="1867869590">
      <w:bodyDiv w:val="1"/>
      <w:marLeft w:val="0"/>
      <w:marRight w:val="0"/>
      <w:marTop w:val="0"/>
      <w:marBottom w:val="0"/>
      <w:divBdr>
        <w:top w:val="none" w:sz="0" w:space="0" w:color="auto"/>
        <w:left w:val="none" w:sz="0" w:space="0" w:color="auto"/>
        <w:bottom w:val="none" w:sz="0" w:space="0" w:color="auto"/>
        <w:right w:val="none" w:sz="0" w:space="0" w:color="auto"/>
      </w:divBdr>
    </w:div>
    <w:div w:id="1893034280">
      <w:bodyDiv w:val="1"/>
      <w:marLeft w:val="0"/>
      <w:marRight w:val="0"/>
      <w:marTop w:val="0"/>
      <w:marBottom w:val="0"/>
      <w:divBdr>
        <w:top w:val="none" w:sz="0" w:space="0" w:color="auto"/>
        <w:left w:val="none" w:sz="0" w:space="0" w:color="auto"/>
        <w:bottom w:val="none" w:sz="0" w:space="0" w:color="auto"/>
        <w:right w:val="none" w:sz="0" w:space="0" w:color="auto"/>
      </w:divBdr>
    </w:div>
    <w:div w:id="1944454615">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18922408">
      <w:bodyDiv w:val="1"/>
      <w:marLeft w:val="0"/>
      <w:marRight w:val="0"/>
      <w:marTop w:val="0"/>
      <w:marBottom w:val="0"/>
      <w:divBdr>
        <w:top w:val="none" w:sz="0" w:space="0" w:color="auto"/>
        <w:left w:val="none" w:sz="0" w:space="0" w:color="auto"/>
        <w:bottom w:val="none" w:sz="0" w:space="0" w:color="auto"/>
        <w:right w:val="none" w:sz="0" w:space="0" w:color="auto"/>
      </w:divBdr>
    </w:div>
    <w:div w:id="2059276921">
      <w:bodyDiv w:val="1"/>
      <w:marLeft w:val="0"/>
      <w:marRight w:val="0"/>
      <w:marTop w:val="0"/>
      <w:marBottom w:val="0"/>
      <w:divBdr>
        <w:top w:val="none" w:sz="0" w:space="0" w:color="auto"/>
        <w:left w:val="none" w:sz="0" w:space="0" w:color="auto"/>
        <w:bottom w:val="none" w:sz="0" w:space="0" w:color="auto"/>
        <w:right w:val="none" w:sz="0" w:space="0" w:color="auto"/>
      </w:divBdr>
    </w:div>
    <w:div w:id="2084327157">
      <w:bodyDiv w:val="1"/>
      <w:marLeft w:val="0"/>
      <w:marRight w:val="0"/>
      <w:marTop w:val="0"/>
      <w:marBottom w:val="0"/>
      <w:divBdr>
        <w:top w:val="none" w:sz="0" w:space="0" w:color="auto"/>
        <w:left w:val="none" w:sz="0" w:space="0" w:color="auto"/>
        <w:bottom w:val="none" w:sz="0" w:space="0" w:color="auto"/>
        <w:right w:val="none" w:sz="0" w:space="0" w:color="auto"/>
      </w:divBdr>
    </w:div>
    <w:div w:id="2131822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legislation.gov.au/Series/C2004A00485" TargetMode="External"/><Relationship Id="rId21" Type="http://schemas.openxmlformats.org/officeDocument/2006/relationships/image" Target="media/image3.png"/><Relationship Id="rId42" Type="http://schemas.openxmlformats.org/officeDocument/2006/relationships/hyperlink" Target="http://www.environment.gov.au/resource/ask-first-guide-respecting-indigenous-heritage-places-and-values" TargetMode="External"/><Relationship Id="rId47" Type="http://schemas.openxmlformats.org/officeDocument/2006/relationships/hyperlink" Target="http://hdl.handle.net/11017/2861" TargetMode="External"/><Relationship Id="rId63" Type="http://schemas.openxmlformats.org/officeDocument/2006/relationships/hyperlink" Target="http://hdl.handle.net/11017/3240" TargetMode="External"/><Relationship Id="rId68" Type="http://schemas.openxmlformats.org/officeDocument/2006/relationships/hyperlink" Target="http://hdl.handle.net/11017/3227" TargetMode="External"/><Relationship Id="rId84" Type="http://schemas.openxmlformats.org/officeDocument/2006/relationships/footer" Target="footer2.xml"/><Relationship Id="rId16" Type="http://schemas.openxmlformats.org/officeDocument/2006/relationships/hyperlink" Target="http://www.gbrmpa.gov.au/managing-the-reef/great-barrier-reef-outlook-report" TargetMode="External"/><Relationship Id="rId11" Type="http://schemas.openxmlformats.org/officeDocument/2006/relationships/endnotes" Target="endnotes.xml"/><Relationship Id="rId32" Type="http://schemas.openxmlformats.org/officeDocument/2006/relationships/hyperlink" Target="https://www.legislation.gov.au/Details/F2019L00166" TargetMode="External"/><Relationship Id="rId37" Type="http://schemas.openxmlformats.org/officeDocument/2006/relationships/hyperlink" Target="http://hdl.handle.net/11017/402" TargetMode="External"/><Relationship Id="rId53" Type="http://schemas.openxmlformats.org/officeDocument/2006/relationships/hyperlink" Target="http://hdl.handle.net/11017/3229" TargetMode="External"/><Relationship Id="rId58" Type="http://schemas.openxmlformats.org/officeDocument/2006/relationships/hyperlink" Target="http://www.gbrmpa.gov.au/our-partners/traditional-owners/traditional-use-of-marine-resources-agreements" TargetMode="External"/><Relationship Id="rId74" Type="http://schemas.openxmlformats.org/officeDocument/2006/relationships/hyperlink" Target="http://hdl.handle.net/11017/3226" TargetMode="External"/><Relationship Id="rId79" Type="http://schemas.openxmlformats.org/officeDocument/2006/relationships/hyperlink" Target="mailto:consultation@gbrmpa.gov.au" TargetMode="External"/><Relationship Id="rId5" Type="http://schemas.openxmlformats.org/officeDocument/2006/relationships/customXml" Target="../customXml/item5.xml"/><Relationship Id="rId19" Type="http://schemas.openxmlformats.org/officeDocument/2006/relationships/image" Target="media/image1.png"/><Relationship Id="rId14" Type="http://schemas.openxmlformats.org/officeDocument/2006/relationships/hyperlink" Target="https://culturalheritage.datsip.qld.gov.au/achris/public/home" TargetMode="External"/><Relationship Id="rId22" Type="http://schemas.openxmlformats.org/officeDocument/2006/relationships/image" Target="media/image4.png"/><Relationship Id="rId27" Type="http://schemas.openxmlformats.org/officeDocument/2006/relationships/hyperlink" Target="http://www.environment.gov.au/heritage/laws/indigenous" TargetMode="External"/><Relationship Id="rId30" Type="http://schemas.openxmlformats.org/officeDocument/2006/relationships/hyperlink" Target="http://www.environment.gov.au/heritage/about/national" TargetMode="External"/><Relationship Id="rId35" Type="http://schemas.openxmlformats.org/officeDocument/2006/relationships/hyperlink" Target="https://www.legislation.gov.au/Details/C2016C00748" TargetMode="External"/><Relationship Id="rId43" Type="http://schemas.openxmlformats.org/officeDocument/2006/relationships/hyperlink" Target="http://www.environment.gov.au/system/files/resources/3201a986-88e8-40f3-8c15-6e659ed04006/files/engage-early-indigenous-engagement-guidelines.pdf" TargetMode="External"/><Relationship Id="rId48" Type="http://schemas.openxmlformats.org/officeDocument/2006/relationships/hyperlink" Target="http://hdl.handle.net/11017/2861" TargetMode="External"/><Relationship Id="rId56" Type="http://schemas.openxmlformats.org/officeDocument/2006/relationships/hyperlink" Target="https://culturalheritage.datsip.qld.gov.au/achris/public/home" TargetMode="External"/><Relationship Id="rId64" Type="http://schemas.openxmlformats.org/officeDocument/2006/relationships/hyperlink" Target="http://elibrary.gbrmpa.gov.au/jspui/handle/11017/3215" TargetMode="External"/><Relationship Id="rId69" Type="http://schemas.openxmlformats.org/officeDocument/2006/relationships/hyperlink" Target="http://hdl.handle.net/11017/3226" TargetMode="External"/><Relationship Id="rId77" Type="http://schemas.openxmlformats.org/officeDocument/2006/relationships/hyperlink" Target="https://australianmuseum.net.au/glossary-indigenous-australia-terms" TargetMode="External"/><Relationship Id="rId8" Type="http://schemas.openxmlformats.org/officeDocument/2006/relationships/settings" Target="settings.xml"/><Relationship Id="rId51" Type="http://schemas.openxmlformats.org/officeDocument/2006/relationships/hyperlink" Target="http://www.gbrmpa.gov.au/managing-the-reef/great-barrier-reef-outlook-report" TargetMode="External"/><Relationship Id="rId72" Type="http://schemas.openxmlformats.org/officeDocument/2006/relationships/hyperlink" Target="http://www.gbrmpa.gov.au/managing-the-reef/reef-2050/reef-integrated-monitoring-and-reporting-program" TargetMode="External"/><Relationship Id="rId80" Type="http://schemas.openxmlformats.org/officeDocument/2006/relationships/hyperlink" Target="http://www.gbrmpa.gov.au/" TargetMode="External"/><Relationship Id="rId85"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hyperlink" Target="http://hdl.handle.net/11017/3228" TargetMode="External"/><Relationship Id="rId17" Type="http://schemas.openxmlformats.org/officeDocument/2006/relationships/hyperlink" Target="http://hdl.handle.net/11017/2861" TargetMode="External"/><Relationship Id="rId25" Type="http://schemas.openxmlformats.org/officeDocument/2006/relationships/hyperlink" Target="https://www.legislation.gov.au/Series/C2004A01395" TargetMode="External"/><Relationship Id="rId33" Type="http://schemas.openxmlformats.org/officeDocument/2006/relationships/hyperlink" Target="http://hdl.handle.net/11017/3226" TargetMode="External"/><Relationship Id="rId38" Type="http://schemas.openxmlformats.org/officeDocument/2006/relationships/hyperlink" Target="http://hdl.handle.net/11017/3425" TargetMode="External"/><Relationship Id="rId46" Type="http://schemas.openxmlformats.org/officeDocument/2006/relationships/hyperlink" Target="http://www.gbrmpa.gov.au/managing-the-reef/great-barrier-reef-outlook-report" TargetMode="External"/><Relationship Id="rId59" Type="http://schemas.openxmlformats.org/officeDocument/2006/relationships/hyperlink" Target="http://www.gbrmpa.gov.au/our-partners/traditional-owners/story-place" TargetMode="External"/><Relationship Id="rId67" Type="http://schemas.openxmlformats.org/officeDocument/2006/relationships/hyperlink" Target="http://hdl.handle.net/11017/3231" TargetMode="External"/><Relationship Id="rId20" Type="http://schemas.openxmlformats.org/officeDocument/2006/relationships/image" Target="media/image2.png"/><Relationship Id="rId41" Type="http://schemas.openxmlformats.org/officeDocument/2006/relationships/hyperlink" Target="http://hdl.handle.net/11017/639" TargetMode="External"/><Relationship Id="rId54" Type="http://schemas.openxmlformats.org/officeDocument/2006/relationships/hyperlink" Target="http://hdl.handle.net/11017/3228" TargetMode="External"/><Relationship Id="rId62" Type="http://schemas.openxmlformats.org/officeDocument/2006/relationships/hyperlink" Target="http://hdl.handle.net/11017/3228" TargetMode="External"/><Relationship Id="rId70" Type="http://schemas.openxmlformats.org/officeDocument/2006/relationships/hyperlink" Target="http://hdl.handle.net/11017/3229" TargetMode="External"/><Relationship Id="rId75" Type="http://schemas.openxmlformats.org/officeDocument/2006/relationships/hyperlink" Target="http://hdl.handle.net/11017/3224" TargetMode="External"/><Relationship Id="rId83" Type="http://schemas.openxmlformats.org/officeDocument/2006/relationships/footer" Target="foot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nativetitle.org.au/" TargetMode="External"/><Relationship Id="rId23" Type="http://schemas.openxmlformats.org/officeDocument/2006/relationships/hyperlink" Target="http://hdl.handle.net/11017/3224" TargetMode="External"/><Relationship Id="rId28" Type="http://schemas.openxmlformats.org/officeDocument/2006/relationships/hyperlink" Target="http://whc.unesco.org/en/list/154/" TargetMode="External"/><Relationship Id="rId36" Type="http://schemas.openxmlformats.org/officeDocument/2006/relationships/hyperlink" Target="http://hdl.handle.net/11017/3229" TargetMode="External"/><Relationship Id="rId49" Type="http://schemas.openxmlformats.org/officeDocument/2006/relationships/hyperlink" Target="http://www.gbrmpa.gov.au/managing-the-reef/great-barrier-reef-outlook-report" TargetMode="External"/><Relationship Id="rId57" Type="http://schemas.openxmlformats.org/officeDocument/2006/relationships/hyperlink" Target="http://www.nativetitle.org.au/" TargetMode="External"/><Relationship Id="rId10" Type="http://schemas.openxmlformats.org/officeDocument/2006/relationships/footnotes" Target="footnotes.xml"/><Relationship Id="rId31" Type="http://schemas.openxmlformats.org/officeDocument/2006/relationships/hyperlink" Target="https://www.legislation.gov.au/Details/F2005B02402" TargetMode="External"/><Relationship Id="rId44" Type="http://schemas.openxmlformats.org/officeDocument/2006/relationships/hyperlink" Target="http://australia.icomos.org/publications/charters/" TargetMode="External"/><Relationship Id="rId52" Type="http://schemas.openxmlformats.org/officeDocument/2006/relationships/hyperlink" Target="http://www.gbrmpa.gov.au/managing-the-reef/strategic-assessment" TargetMode="External"/><Relationship Id="rId60" Type="http://schemas.openxmlformats.org/officeDocument/2006/relationships/hyperlink" Target="http://elibrary.gbrmpa.gov.au/jspui/browse?type=series&amp;order=ASC&amp;rpp=20&amp;value=Permission+system+value+guidelines" TargetMode="External"/><Relationship Id="rId65" Type="http://schemas.openxmlformats.org/officeDocument/2006/relationships/hyperlink" Target="http://hdl.handle.net/11017/3238" TargetMode="External"/><Relationship Id="rId73" Type="http://schemas.openxmlformats.org/officeDocument/2006/relationships/hyperlink" Target="http://hdl.handle.net/11017/3231" TargetMode="External"/><Relationship Id="rId78" Type="http://schemas.openxmlformats.org/officeDocument/2006/relationships/hyperlink" Target="http://whc.unesco.org/en/about/" TargetMode="External"/><Relationship Id="rId81" Type="http://schemas.openxmlformats.org/officeDocument/2006/relationships/header" Target="header1.xml"/><Relationship Id="rId86"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hdl.handle.net/11017/3240" TargetMode="External"/><Relationship Id="rId18" Type="http://schemas.openxmlformats.org/officeDocument/2006/relationships/hyperlink" Target="http://www.gbrmpa.gov.au/managing-the-reef/great-barrier-reef-outlook-report" TargetMode="External"/><Relationship Id="rId39" Type="http://schemas.openxmlformats.org/officeDocument/2006/relationships/hyperlink" Target="http://www.environment.gov.au/heritage/publications/australian-heritage-strategy" TargetMode="External"/><Relationship Id="rId34" Type="http://schemas.openxmlformats.org/officeDocument/2006/relationships/hyperlink" Target="http://hdl.handle.net/11017/3229" TargetMode="External"/><Relationship Id="rId50" Type="http://schemas.openxmlformats.org/officeDocument/2006/relationships/hyperlink" Target="http://www.gbrmpa.gov.au/managing-the-reef/great-barrier-reef-outlook-report" TargetMode="External"/><Relationship Id="rId55" Type="http://schemas.openxmlformats.org/officeDocument/2006/relationships/hyperlink" Target="http://hdl.handle.net/11017/3240" TargetMode="External"/><Relationship Id="rId76" Type="http://schemas.openxmlformats.org/officeDocument/2006/relationships/hyperlink" Target="http://www.dva.gov.au/i-am/aboriginal-andor-torres-strait-islander/indigenous-australians-war" TargetMode="External"/><Relationship Id="rId7" Type="http://schemas.openxmlformats.org/officeDocument/2006/relationships/styles" Target="styles.xml"/><Relationship Id="rId71" Type="http://schemas.openxmlformats.org/officeDocument/2006/relationships/hyperlink" Target="http://hdl.handle.net/11017/3227" TargetMode="External"/><Relationship Id="rId2" Type="http://schemas.openxmlformats.org/officeDocument/2006/relationships/customXml" Target="../customXml/item2.xml"/><Relationship Id="rId29" Type="http://schemas.openxmlformats.org/officeDocument/2006/relationships/hyperlink" Target="http://www.environment.gov.au/heritage/about/indigenous-heritage" TargetMode="External"/><Relationship Id="rId24" Type="http://schemas.openxmlformats.org/officeDocument/2006/relationships/hyperlink" Target="http://whc.unesco.org/en/convention/" TargetMode="External"/><Relationship Id="rId40" Type="http://schemas.openxmlformats.org/officeDocument/2006/relationships/hyperlink" Target="http://hdl.handle.net/11017/3215" TargetMode="External"/><Relationship Id="rId45" Type="http://schemas.openxmlformats.org/officeDocument/2006/relationships/hyperlink" Target="http://www.environment.gov.au/marine/gbr/publications/reef-2050-long-term-sustainability-plan-2018" TargetMode="External"/><Relationship Id="rId66" Type="http://schemas.openxmlformats.org/officeDocument/2006/relationships/hyperlink" Target="http://hdl.handle.net/11017/3240" TargetMode="External"/><Relationship Id="rId87" Type="http://schemas.openxmlformats.org/officeDocument/2006/relationships/fontTable" Target="fontTable.xml"/><Relationship Id="rId61" Type="http://schemas.openxmlformats.org/officeDocument/2006/relationships/hyperlink" Target="http://hdl.handle.net/11017/3228" TargetMode="External"/><Relationship Id="rId82"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STRATMGT-2-1162</_dlc_DocId>
    <_dlc_DocIdUrl xmlns="fbad372e-4450-4be7-aace-d4b0880012f6">
      <Url>http://thedock.gbrmpa.gov.au/sites/SM/CD/_layouts/DocIdRedir.aspx?ID=STRATMGT-2-1162</Url>
      <Description>STRATMGT-2-1162</Description>
    </_dlc_DocIdUrl>
    <NextReview xmlns="fbad372e-4450-4be7-aace-d4b0880012f6">2020-09-25T14:00:00+00:00</NextReview>
    <ControlledDocumentCustodian xmlns="fbad372e-4450-4be7-aace-d4b0880012f6">
      <UserInfo>
        <DisplayName>GBRMPA\belindaj</DisplayName>
        <AccountId>218</AccountId>
        <AccountType/>
      </UserInfo>
    </ControlledDocumentCustodian>
    <MDLNumber xmlns="fbad372e-4450-4be7-aace-d4b0880012f6">100434</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2019-08-14T06:16:00+00:00</LastReviewed>
    <MDLVersion xmlns="fbad372e-4450-4be7-aace-d4b0880012f6">2</MDLVersion>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348EA9-7338-41B8-8D11-5B59D09DAC6F}"/>
</file>

<file path=customXml/itemProps2.xml><?xml version="1.0" encoding="utf-8"?>
<ds:datastoreItem xmlns:ds="http://schemas.openxmlformats.org/officeDocument/2006/customXml" ds:itemID="{0E7AD9F3-CE1F-4CDE-95FB-78E050B31B17}"/>
</file>

<file path=customXml/itemProps3.xml><?xml version="1.0" encoding="utf-8"?>
<ds:datastoreItem xmlns:ds="http://schemas.openxmlformats.org/officeDocument/2006/customXml" ds:itemID="{9A264FFA-C573-4EC1-B7A9-3C4301322696}"/>
</file>

<file path=customXml/itemProps4.xml><?xml version="1.0" encoding="utf-8"?>
<ds:datastoreItem xmlns:ds="http://schemas.openxmlformats.org/officeDocument/2006/customXml" ds:itemID="{5C264FA8-B1CF-46DF-B83B-AAE706FDBEC4}"/>
</file>

<file path=customXml/itemProps5.xml><?xml version="1.0" encoding="utf-8"?>
<ds:datastoreItem xmlns:ds="http://schemas.openxmlformats.org/officeDocument/2006/customXml" ds:itemID="{37D21A35-6319-49F1-8981-4593C1839505}"/>
</file>

<file path=docProps/app.xml><?xml version="1.0" encoding="utf-8"?>
<Properties xmlns="http://schemas.openxmlformats.org/officeDocument/2006/extended-properties" xmlns:vt="http://schemas.openxmlformats.org/officeDocument/2006/docPropsVTypes">
  <Template>EXTERNAL Policy template</Template>
  <TotalTime>0</TotalTime>
  <Pages>17</Pages>
  <Words>9669</Words>
  <Characters>55117</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Traditional Owner heritage assessment guidelines</vt:lpstr>
    </vt:vector>
  </TitlesOfParts>
  <Company>GBRMPA</Company>
  <LinksUpToDate>false</LinksUpToDate>
  <CharactersWithSpaces>64657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Traditional Owner heritage assessment guidelines</dc:title>
  <dc:subject/>
  <dc:creator>kirstind</dc:creator>
  <cp:keywords/>
  <dc:description/>
  <cp:lastModifiedBy>Simon Banks</cp:lastModifiedBy>
  <cp:revision>2</cp:revision>
  <cp:lastPrinted>2017-08-01T01:45:00Z</cp:lastPrinted>
  <dcterms:created xsi:type="dcterms:W3CDTF">2019-08-14T04:03:00Z</dcterms:created>
  <dcterms:modified xsi:type="dcterms:W3CDTF">2019-08-14T04:03:00Z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aac996a0-4fb1-4bf9-b074-c7f6325e6d13</vt:lpwstr>
  </property>
  <property fmtid="{D5CDD505-2E9C-101B-9397-08002B2CF9AE}" pid="3" name="ContentTypeId">
    <vt:lpwstr>0x0101005FF1A68DBD831C4CA44A63DFCFD7847302000761C49ED7C52A47BF8F32BBF129CBBF</vt:lpwstr>
  </property>
  <property fmtid="{D5CDD505-2E9C-101B-9397-08002B2CF9AE}" pid="4" name="_dlc_DocIdItemGuid">
    <vt:lpwstr>1a60a138-69c1-41a3-b439-f6586351143a</vt:lpwstr>
  </property>
  <property fmtid="{D5CDD505-2E9C-101B-9397-08002B2CF9AE}" pid="5" name="URL">
    <vt:lpwstr>http://thedock.gbrmpa.gov.au/sites/Projects/P000047/PMF/Forms/GBRMPA%20Document%20Set/docsethomepage.aspx?ID=91&amp;List=2f19f620-d5b8-42d4-b3b6-df0a59a95efd&amp;FolderCTID=0x0120D52000E9B23D596B5B4E6AA2571FCEF888058700D1510DE1E7C5A847ABABA4D3C1359D6D&amp;RootFolder=</vt:lpwstr>
  </property>
  <property fmtid="{D5CDD505-2E9C-101B-9397-08002B2CF9AE}" pid="6" name="RecordPoint_WorkflowType">
    <vt:lpwstr>ActiveSubmit</vt:lpwstr>
  </property>
  <property fmtid="{D5CDD505-2E9C-101B-9397-08002B2CF9AE}" pid="7" name="RecordPoint_ActiveItemSiteId">
    <vt:lpwstr>{26e726f3-e67c-4652-8ab5-8d159b8d608a}</vt:lpwstr>
  </property>
  <property fmtid="{D5CDD505-2E9C-101B-9397-08002B2CF9AE}" pid="8" name="RecordPoint_ActiveItemListId">
    <vt:lpwstr>{d06ea39e-2103-4b5b-8620-6b6c442cf20c}</vt:lpwstr>
  </property>
  <property fmtid="{D5CDD505-2E9C-101B-9397-08002B2CF9AE}" pid="9" name="RecordPoint_ActiveItemUniqueId">
    <vt:lpwstr>{1a60a138-69c1-41a3-b439-f6586351143a}</vt:lpwstr>
  </property>
  <property fmtid="{D5CDD505-2E9C-101B-9397-08002B2CF9AE}" pid="10" name="RecordPoint_ActiveItemWebId">
    <vt:lpwstr>{63014b5d-9133-4ea9-ae73-ec2e1788038e}</vt:lpwstr>
  </property>
  <property fmtid="{D5CDD505-2E9C-101B-9397-08002B2CF9AE}" pid="11" name="RecordPoint_RecordNumberSubmitted">
    <vt:lpwstr/>
  </property>
  <property fmtid="{D5CDD505-2E9C-101B-9397-08002B2CF9AE}" pid="12" name="RecordPoint_SubmissionCompleted">
    <vt:lpwstr/>
  </property>
  <property fmtid="{D5CDD505-2E9C-101B-9397-08002B2CF9AE}" pid="13" name="WnCUserId">
    <vt:lpwstr>47</vt:lpwstr>
  </property>
  <property fmtid="{D5CDD505-2E9C-101B-9397-08002B2CF9AE}" pid="14" name="WnCSubscriberId">
    <vt:lpwstr>1633</vt:lpwstr>
  </property>
  <property fmtid="{D5CDD505-2E9C-101B-9397-08002B2CF9AE}" pid="15" name="WnCOutputStyleId">
    <vt:lpwstr>10038</vt:lpwstr>
  </property>
  <property fmtid="{D5CDD505-2E9C-101B-9397-08002B2CF9AE}" pid="16" name="RWProductId">
    <vt:lpwstr>WnC</vt:lpwstr>
  </property>
  <property fmtid="{D5CDD505-2E9C-101B-9397-08002B2CF9AE}" pid="17" name="AusStandardSEC">
    <vt:lpwstr>UNCLASSIFIED</vt:lpwstr>
  </property>
  <property fmtid="{D5CDD505-2E9C-101B-9397-08002B2CF9AE}" pid="18" name="Classification">
    <vt:lpwstr>UNCLASSIFIED</vt:lpwstr>
  </property>
  <property fmtid="{D5CDD505-2E9C-101B-9397-08002B2CF9AE}" pid="19" name="CDType">
    <vt:lpwstr>26;#Guideline|e12bf0ef-f23c-4e6c-a486-0c05777b650a</vt:lpwstr>
  </property>
  <property fmtid="{D5CDD505-2E9C-101B-9397-08002B2CF9AE}" pid="20" name="RecordPoint_SubmissionDate">
    <vt:lpwstr/>
  </property>
  <property fmtid="{D5CDD505-2E9C-101B-9397-08002B2CF9AE}" pid="21" name="RecordPoint_ActiveItemMoved">
    <vt:lpwstr/>
  </property>
  <property fmtid="{D5CDD505-2E9C-101B-9397-08002B2CF9AE}" pid="22" name="RecordPoint_RecordFormat">
    <vt:lpwstr/>
  </property>
  <property fmtid="{D5CDD505-2E9C-101B-9397-08002B2CF9AE}" pid="23" name="f8e920e8fb7b4befac74d19ad51912c7">
    <vt:lpwstr>Assessment|36e85940-e9cd-4976-bc22-2d668ca092fc</vt:lpwstr>
  </property>
  <property fmtid="{D5CDD505-2E9C-101B-9397-08002B2CF9AE}" pid="24" name="PermitPhase">
    <vt:lpwstr>5;#Assessment|36e85940-e9cd-4976-bc22-2d668ca092fc</vt:lpwstr>
  </property>
  <property fmtid="{D5CDD505-2E9C-101B-9397-08002B2CF9AE}" pid="25" name="NextReview">
    <vt:filetime>2020-09-25T14:00:00Z</vt:filetime>
  </property>
  <property fmtid="{D5CDD505-2E9C-101B-9397-08002B2CF9AE}" pid="26" name="ControlledDocumentCustodian">
    <vt:lpwstr>30;#GBRMPA\kirstind</vt:lpwstr>
  </property>
  <property fmtid="{D5CDD505-2E9C-101B-9397-08002B2CF9AE}" pid="27" name="MDLNumber">
    <vt:lpwstr>100434</vt:lpwstr>
  </property>
  <property fmtid="{D5CDD505-2E9C-101B-9397-08002B2CF9AE}" pid="28" name="TaxCatchAll">
    <vt:lpwstr>26;#Guideline|e12bf0ef-f23c-4e6c-a486-0c05777b650a</vt:lpwstr>
  </property>
  <property fmtid="{D5CDD505-2E9C-101B-9397-08002B2CF9AE}" pid="29" name="ControlledDocumentApprovalDate">
    <vt:filetime>2017-09-25T14:00:00Z</vt:filetime>
  </property>
  <property fmtid="{D5CDD505-2E9C-101B-9397-08002B2CF9AE}" pid="30" name="ApprovedBy">
    <vt:lpwstr>33;#Bruce Elliot</vt:lpwstr>
  </property>
  <property fmtid="{D5CDD505-2E9C-101B-9397-08002B2CF9AE}" pid="31" name="LastReviewed">
    <vt:filetime>2017-08-04T06:16:00Z</vt:filetime>
  </property>
  <property fmtid="{D5CDD505-2E9C-101B-9397-08002B2CF9AE}" pid="32" name="MDLVersion">
    <vt:lpwstr>1</vt:lpwstr>
  </property>
  <property fmtid="{D5CDD505-2E9C-101B-9397-08002B2CF9AE}" pid="33" name="d0191f15c592471c99638c3c034aa03c">
    <vt:lpwstr>Guideline|e12bf0ef-f23c-4e6c-a486-0c05777b650a</vt:lpwstr>
  </property>
  <property fmtid="{D5CDD505-2E9C-101B-9397-08002B2CF9AE}" pid="34" name="ControlledDocumentStatus">
    <vt:lpwstr>Approved</vt:lpwstr>
  </property>
  <property fmtid="{D5CDD505-2E9C-101B-9397-08002B2CF9AE}" pid="35" name="SEC">
    <vt:lpwstr>UNCLASSIFIED</vt:lpwstr>
  </property>
  <property fmtid="{D5CDD505-2E9C-101B-9397-08002B2CF9AE}" pid="36" name="DLM">
    <vt:lpwstr>No DLM</vt:lpwstr>
  </property>
</Properties>
</file>